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Report</w:t>
      </w:r>
    </w:p>
    <w:p>
      <w:pPr>
        <w:pStyle w:val="Heading2"/>
      </w:pPr>
      <w:r>
        <w:t>Financials</w:t>
      </w:r>
    </w:p>
    <w:p>
      <w:pPr>
        <w:pStyle w:val="Heading2"/>
      </w:pPr>
      <w:r>
        <w:t>Revenue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Q2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Q3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Q4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</w:tbl>
    <w:p>
      <w:pPr>
        <w:pStyle w:val="Heading2"/>
      </w:pPr>
      <w:r>
        <w:t>Expenses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Salaries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420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