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VERIDIAN LABS — Employee Handbook 2026</w:t>
      </w:r>
    </w:p>
    <w:p>
      <w:r>
        <w:t>Welcome to Veridian Labs. This handbook summarises our policies, benefits and code of conduct. Effective date: April 1, 2026. Owner: People Operations (lead: Sasha Kovalenko).</w:t>
      </w:r>
    </w:p>
    <w:p>
      <w:r>
        <w:br w:type="page"/>
      </w:r>
    </w:p>
    <w:p>
      <w:pPr>
        <w:pStyle w:val="Heading1"/>
      </w:pPr>
      <w:r>
        <w:t>1. Company Overview</w:t>
      </w:r>
    </w:p>
    <w:p>
      <w:r>
        <w:t>Veridian Labs was founded in March 2014 by Dr. Anika Vorhees and Marcus Holloway in Cambridge, Massachusetts. The company designs precision optical sensors for industrial automation and ships to 38 countries. As of January 2026 the company employs 412 people across 5 sites.</w:t>
      </w:r>
    </w:p>
    <w:p>
      <w:pPr>
        <w:pStyle w:val="Heading2"/>
      </w:pPr>
      <w:r>
        <w:t>1.1 Sites</w:t>
      </w:r>
    </w:p>
    <w:p>
      <w:pPr>
        <w:pStyle w:val="ListBullet"/>
      </w:pPr>
      <w:r>
        <w:t>Cambridge, MA — Headquarters (engineering + HQ functions)</w:t>
      </w:r>
    </w:p>
    <w:p>
      <w:pPr>
        <w:pStyle w:val="ListBullet"/>
      </w:pPr>
      <w:r>
        <w:t>Eindhoven, Netherlands — European R&amp;D and customer support</w:t>
      </w:r>
    </w:p>
    <w:p>
      <w:pPr>
        <w:pStyle w:val="ListBullet"/>
      </w:pPr>
      <w:r>
        <w:t>Penang, Malaysia — Manufacturing site #1 (optical assemblies)</w:t>
      </w:r>
    </w:p>
    <w:p>
      <w:pPr>
        <w:pStyle w:val="ListBullet"/>
      </w:pPr>
      <w:r>
        <w:t>Bangalore, India — Software platform and DevOps</w:t>
      </w:r>
    </w:p>
    <w:p>
      <w:pPr>
        <w:pStyle w:val="ListBullet"/>
      </w:pPr>
      <w:r>
        <w:t>Austin, TX — North-American sales hub</w:t>
      </w:r>
    </w:p>
    <w:p>
      <w:pPr>
        <w:pStyle w:val="Heading1"/>
      </w:pPr>
      <w:r>
        <w:t>2. Vacation &amp; Leave</w:t>
      </w:r>
    </w:p>
    <w:p>
      <w:r>
        <w:t>All full-time staff accrue paid time off based on tenure. The tenure brackets and corresponding annual days are:</w:t>
      </w:r>
    </w:p>
    <w:p>
      <w:pPr>
        <w:pStyle w:val="ListBullet"/>
      </w:pPr>
      <w:r>
        <w:t>0–2 years of service: 18 days per year</w:t>
      </w:r>
    </w:p>
    <w:p>
      <w:pPr>
        <w:pStyle w:val="ListBullet"/>
      </w:pPr>
      <w:r>
        <w:t>3–5 years of service: 22 days per year</w:t>
      </w:r>
    </w:p>
    <w:p>
      <w:pPr>
        <w:pStyle w:val="ListBullet"/>
      </w:pPr>
      <w:r>
        <w:t>6–10 years of service: 25 days per year</w:t>
      </w:r>
    </w:p>
    <w:p>
      <w:pPr>
        <w:pStyle w:val="ListBullet"/>
      </w:pPr>
      <w:r>
        <w:t>11+ years of service: 28 days per year</w:t>
      </w:r>
    </w:p>
    <w:p>
      <w:r>
        <w:t>Unused vacation rolls over up to a cap of 10 days per year. Any amount above the cap is forfeit on December 31.</w:t>
      </w:r>
    </w:p>
    <w:p>
      <w:pPr>
        <w:pStyle w:val="Heading1"/>
      </w:pPr>
      <w:r>
        <w:t>3. Travel &amp; Per Diem</w:t>
      </w:r>
    </w:p>
    <w:p>
      <w:r>
        <w:t>Domestic travel is approved by line managers. International travel requires VP-level approval. Per diem amounts (USD) by city tier are:</w:t>
      </w:r>
    </w:p>
    <w:p>
      <w:pPr>
        <w:pStyle w:val="ListBullet"/>
      </w:pPr>
      <w:r>
        <w:t>Tier 1 (NYC, SF, London, Tokyo, Singapore): $115/day</w:t>
      </w:r>
    </w:p>
    <w:p>
      <w:pPr>
        <w:pStyle w:val="ListBullet"/>
      </w:pPr>
      <w:r>
        <w:t>Tier 2 (most major capitals): $90/day</w:t>
      </w:r>
    </w:p>
    <w:p>
      <w:pPr>
        <w:pStyle w:val="ListBullet"/>
      </w:pPr>
      <w:r>
        <w:t>Tier 3 (everywhere else): $70/day</w:t>
      </w:r>
    </w:p>
    <w:p>
      <w:pPr>
        <w:pStyle w:val="Heading1"/>
      </w:pPr>
      <w:r>
        <w:t>4. Performance Reviews</w:t>
      </w:r>
    </w:p>
    <w:p>
      <w:r>
        <w:t>Performance reviews are conducted semi-annually, in April and October. Compensation adjustments take effect on May 1 (Spring cycle) and November 1 (Fall cycle). The review uses a 5-point scale: Exceeds, Strong, Meets, Developing, Not Meeting.</w:t>
      </w:r>
    </w:p>
    <w:p>
      <w:pPr>
        <w:pStyle w:val="Heading1"/>
      </w:pPr>
      <w:r>
        <w:t>5. Conduct &amp; Reporting</w:t>
      </w:r>
    </w:p>
    <w:p>
      <w:r>
        <w:t>Concerns may be reported anonymously to ethics@veridianlabs.com. Reports are reviewed by the People Operations lead, Sasha Kovalenko, and the General Counsel, Bao Tran. Retaliation against reporters is grounds for termination.</w:t>
      </w:r>
    </w:p>
    <w:p/>
    <w:p>
      <w:r>
        <w:rPr>
          <w:i/>
        </w:rPr>
        <w:t>ANCHOR — Veridian Labs founded March 2014 in Cambridge, MA by Anika Vorhees and Marcus Holloway. 412 employees at 5 sites as of January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