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Atlas Networks — FY2026 Board Update</w:t>
      </w:r>
    </w:p>
    <w:p>
      <w:r>
        <w:t>Prepared by the CEO's office for the May 18, 2026 board meeting. Atlas Networks operates a fleet-management SaaS platform serving 4,200 customers across 23 countries. CEO: Larissa Verma. CFO: Hideo Tanaka.</w:t>
      </w:r>
    </w:p>
    <w:p>
      <w:pPr>
        <w:pStyle w:val="Heading1"/>
      </w:pPr>
      <w:r>
        <w:t>1. Active Accounts Trend</w:t>
      </w:r>
    </w:p>
    <w:p>
      <w:r>
        <w:t>Active accounts (paid logos) grew from 82,400 in July 2025 to 89,700 in March 2026 — a 9-month sequential growth of 8.9%. The chart below shows the trajectory.</w:t>
      </w:r>
    </w:p>
    <w:p>
      <w:r>
        <w:drawing>
          <wp:inline xmlns:a="http://schemas.openxmlformats.org/drawingml/2006/main" xmlns:pic="http://schemas.openxmlformats.org/drawingml/2006/picture">
            <wp:extent cx="5303520" cy="26517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 — Monthly active accounts. Jul 2025: 82.4K. Mar 2026: 89.7K.</w:t>
      </w:r>
    </w:p>
    <w:p>
      <w:pPr>
        <w:pStyle w:val="Heading1"/>
      </w:pPr>
      <w:r>
        <w:t>2. ARR Composition</w:t>
      </w:r>
    </w:p>
    <w:p>
      <w:r>
        <w:t>FY2026 ARR totals $248M, up 18.4% year-on-year. The split by product line is shown in Figure 2.</w:t>
      </w:r>
    </w:p>
    <w:p>
      <w:r>
        <w:drawing>
          <wp:inline xmlns:a="http://schemas.openxmlformats.org/drawingml/2006/main" xmlns:pic="http://schemas.openxmlformats.org/drawingml/2006/picture">
            <wp:extent cx="3840480" cy="30723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072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2 — Atlas Core remains the largest line at 42% of ARR. Professional Services contributes the smallest share at 7%.</w:t>
      </w:r>
    </w:p>
    <w:p>
      <w:pPr>
        <w:pStyle w:val="Heading1"/>
      </w:pPr>
      <w:r>
        <w:t>3. Anchor Numbers</w:t>
      </w:r>
    </w:p>
    <w:p>
      <w:r>
        <w:t>Active accounts: 89,700 (March 2026). Total ARR: $248M. ARR YoY growth: +18.4%. Atlas Core ARR share: 42%. Customer count: 4,200 across 23 countries.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