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5E50" w14:textId="20851F25" w:rsidR="009F5A65" w:rsidRPr="005F5BBC" w:rsidRDefault="00C76FE4">
      <w:pPr>
        <w:rPr>
          <w:b/>
        </w:rPr>
      </w:pPr>
      <w:r w:rsidRPr="005F5BBC">
        <w:rPr>
          <w:b/>
        </w:rPr>
        <w:t>Rice Data Analytics Bootcamp</w:t>
      </w:r>
    </w:p>
    <w:p w14:paraId="2E089879" w14:textId="3D945D96" w:rsidR="00C76FE4" w:rsidRPr="005F5BBC" w:rsidRDefault="00C76FE4">
      <w:pPr>
        <w:rPr>
          <w:b/>
        </w:rPr>
      </w:pPr>
      <w:r w:rsidRPr="005F5BBC">
        <w:rPr>
          <w:b/>
        </w:rPr>
        <w:t>Javier Olivero</w:t>
      </w:r>
    </w:p>
    <w:p w14:paraId="7FD710AB" w14:textId="7F0D35AD" w:rsidR="00C76FE4" w:rsidRPr="004B094A" w:rsidRDefault="00C76FE4" w:rsidP="0094568E">
      <w:pPr>
        <w:jc w:val="center"/>
        <w:rPr>
          <w:b/>
          <w:u w:val="single"/>
        </w:rPr>
      </w:pPr>
      <w:r w:rsidRPr="004B094A">
        <w:rPr>
          <w:b/>
          <w:u w:val="single"/>
        </w:rPr>
        <w:t>Startups Analysis</w:t>
      </w:r>
    </w:p>
    <w:p w14:paraId="38D1376B" w14:textId="77777777" w:rsidR="003414ED" w:rsidRDefault="003414ED"/>
    <w:p w14:paraId="4E6A52A8" w14:textId="13EA14DD" w:rsidR="00C76FE4" w:rsidRDefault="00C76FE4">
      <w:r w:rsidRPr="00C76FE4">
        <w:drawing>
          <wp:inline distT="0" distB="0" distL="0" distR="0" wp14:anchorId="0B6103DD" wp14:editId="4CDFF745">
            <wp:extent cx="4032250" cy="2584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1BC2" w14:textId="7647717C" w:rsidR="0037694A" w:rsidRDefault="00ED0B9A">
      <w:r>
        <w:t xml:space="preserve">Table 1: </w:t>
      </w:r>
      <w:r w:rsidR="00BC048A">
        <w:t>State by Category. All Countries</w:t>
      </w:r>
    </w:p>
    <w:p w14:paraId="2354E755" w14:textId="722E65F4" w:rsidR="0037694A" w:rsidRDefault="0037694A">
      <w:r>
        <w:rPr>
          <w:noProof/>
        </w:rPr>
        <w:drawing>
          <wp:inline distT="0" distB="0" distL="0" distR="0" wp14:anchorId="7AB5C089" wp14:editId="09CEB599">
            <wp:extent cx="4810125" cy="33470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A25BE" w14:textId="17798E8B" w:rsidR="00BC048A" w:rsidRDefault="00BC048A">
      <w:r>
        <w:t>Graph 1: State by Category – All Countries</w:t>
      </w:r>
    </w:p>
    <w:p w14:paraId="7418868E" w14:textId="6776934B" w:rsidR="00C76FE4" w:rsidRDefault="00C76FE4"/>
    <w:p w14:paraId="16E47834" w14:textId="4AFD9337" w:rsidR="00AA22A9" w:rsidRDefault="00AA22A9">
      <w:r w:rsidRPr="00AA22A9">
        <w:lastRenderedPageBreak/>
        <w:drawing>
          <wp:inline distT="0" distB="0" distL="0" distR="0" wp14:anchorId="233AD504" wp14:editId="4335613A">
            <wp:extent cx="3746500" cy="774272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59" cy="77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7F31" w14:textId="29E7724C" w:rsidR="00BC048A" w:rsidRDefault="00BC048A">
      <w:r>
        <w:t>Table 2: State by Categories – All Countries</w:t>
      </w:r>
    </w:p>
    <w:p w14:paraId="08085B6C" w14:textId="46909CFD" w:rsidR="00AA22A9" w:rsidRDefault="00AA22A9">
      <w:r>
        <w:rPr>
          <w:noProof/>
        </w:rPr>
        <w:lastRenderedPageBreak/>
        <w:drawing>
          <wp:inline distT="0" distB="0" distL="0" distR="0" wp14:anchorId="7DFE5BD6" wp14:editId="115285E7">
            <wp:extent cx="6356350" cy="4692650"/>
            <wp:effectExtent l="0" t="0" r="635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3551B61-1B3E-470A-B071-F992F82BC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E37C0A" w14:textId="63572738" w:rsidR="00F6745C" w:rsidRDefault="00F6745C">
      <w:r>
        <w:t>Graph 2: State by Sub-Categories – All Countries</w:t>
      </w:r>
    </w:p>
    <w:p w14:paraId="330A700A" w14:textId="3278FC49" w:rsidR="00F521CB" w:rsidRDefault="00F521CB"/>
    <w:p w14:paraId="66734F63" w14:textId="5C1B3DFD" w:rsidR="00F521CB" w:rsidRDefault="00005D4D">
      <w:r w:rsidRPr="00005D4D">
        <w:lastRenderedPageBreak/>
        <w:drawing>
          <wp:inline distT="0" distB="0" distL="0" distR="0" wp14:anchorId="2F48245D" wp14:editId="494E49DF">
            <wp:extent cx="3778250" cy="332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FC30" w14:textId="51F2654D" w:rsidR="00ED790C" w:rsidRDefault="00ED790C">
      <w:r>
        <w:t>Table 3: State by Month – All Countries, All Years</w:t>
      </w:r>
    </w:p>
    <w:p w14:paraId="09E6C2BC" w14:textId="74C96C34" w:rsidR="002C370B" w:rsidRDefault="002C370B"/>
    <w:p w14:paraId="6E48F2C9" w14:textId="0F04EE71" w:rsidR="002C370B" w:rsidRDefault="002C370B">
      <w:r>
        <w:rPr>
          <w:noProof/>
        </w:rPr>
        <w:drawing>
          <wp:inline distT="0" distB="0" distL="0" distR="0" wp14:anchorId="6D5F582B" wp14:editId="7DC64D5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86886A5-8226-4D28-A1BD-1003579421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2B676F" w14:textId="0C751734" w:rsidR="00ED790C" w:rsidRDefault="00ED790C" w:rsidP="00ED790C">
      <w:r>
        <w:t>Graph</w:t>
      </w:r>
      <w:r>
        <w:t xml:space="preserve"> 3: State by Month – All Countries, All Years</w:t>
      </w:r>
    </w:p>
    <w:p w14:paraId="2D7AF590" w14:textId="77777777" w:rsidR="00ED790C" w:rsidRDefault="00ED790C"/>
    <w:p w14:paraId="75A91C08" w14:textId="41976116" w:rsidR="002C370B" w:rsidRDefault="002C370B"/>
    <w:p w14:paraId="6774574A" w14:textId="73467F56" w:rsidR="002C370B" w:rsidRDefault="00636CD3">
      <w:r w:rsidRPr="00636CD3">
        <w:lastRenderedPageBreak/>
        <w:drawing>
          <wp:inline distT="0" distB="0" distL="0" distR="0" wp14:anchorId="03C5550C" wp14:editId="323696DE">
            <wp:extent cx="5895956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10" cy="12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0B63" w14:textId="6A6BC809" w:rsidR="00ED790C" w:rsidRDefault="00ED790C">
      <w:r>
        <w:t>Table 4: Outcomes based on goals</w:t>
      </w:r>
    </w:p>
    <w:p w14:paraId="14E3F31D" w14:textId="77777777" w:rsidR="00ED790C" w:rsidRDefault="00ED790C"/>
    <w:p w14:paraId="216E82B5" w14:textId="3A547F8D" w:rsidR="00636CD3" w:rsidRDefault="00636CD3">
      <w:r>
        <w:rPr>
          <w:noProof/>
        </w:rPr>
        <w:drawing>
          <wp:inline distT="0" distB="0" distL="0" distR="0" wp14:anchorId="56AE15F8" wp14:editId="262CEB51">
            <wp:extent cx="6013450" cy="3505200"/>
            <wp:effectExtent l="0" t="0" r="635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D84A7AA-8715-48C6-B6F2-B97513C4D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E37A4A" w14:textId="30A3AE5D" w:rsidR="00636CD3" w:rsidRDefault="00ED790C">
      <w:r>
        <w:t>Graph 4: Outcomes based on goals</w:t>
      </w:r>
    </w:p>
    <w:p w14:paraId="126500C0" w14:textId="47D6CC10" w:rsidR="006922E7" w:rsidRDefault="006922E7"/>
    <w:p w14:paraId="165F518A" w14:textId="61C7E72F" w:rsidR="006922E7" w:rsidRDefault="006922E7"/>
    <w:p w14:paraId="4CFCDDED" w14:textId="1BDA9D80" w:rsidR="006922E7" w:rsidRDefault="006922E7"/>
    <w:p w14:paraId="2CD8E728" w14:textId="1828B117" w:rsidR="006922E7" w:rsidRDefault="006922E7"/>
    <w:p w14:paraId="6C1E84BD" w14:textId="69D72824" w:rsidR="006922E7" w:rsidRDefault="006922E7"/>
    <w:p w14:paraId="7E2BD30D" w14:textId="724CA217" w:rsidR="006922E7" w:rsidRDefault="006922E7"/>
    <w:p w14:paraId="00F33CAD" w14:textId="0E6B771E" w:rsidR="006922E7" w:rsidRDefault="006922E7"/>
    <w:p w14:paraId="4BC56B34" w14:textId="6FAE7CCC" w:rsidR="006922E7" w:rsidRDefault="006922E7"/>
    <w:p w14:paraId="78B12070" w14:textId="50C01126" w:rsidR="006922E7" w:rsidRPr="00A3425B" w:rsidRDefault="006922E7">
      <w:pPr>
        <w:rPr>
          <w:b/>
        </w:rPr>
      </w:pPr>
      <w:r w:rsidRPr="00A3425B">
        <w:rPr>
          <w:b/>
        </w:rPr>
        <w:lastRenderedPageBreak/>
        <w:t>1.- Conclusions we can make about Kickstarter campaigns given the provided data:</w:t>
      </w:r>
    </w:p>
    <w:p w14:paraId="1E6D9414" w14:textId="1E8C5690" w:rsidR="006922E7" w:rsidRDefault="002C3FAE">
      <w:r>
        <w:t xml:space="preserve">1.1.- </w:t>
      </w:r>
      <w:r w:rsidR="005532A2">
        <w:t>“</w:t>
      </w:r>
      <w:r>
        <w:t>Theater</w:t>
      </w:r>
      <w:r w:rsidR="005532A2">
        <w:t>”</w:t>
      </w:r>
      <w:r>
        <w:t xml:space="preserve">, </w:t>
      </w:r>
      <w:r w:rsidR="005532A2">
        <w:t>“</w:t>
      </w:r>
      <w:r>
        <w:t>music</w:t>
      </w:r>
      <w:r w:rsidR="005532A2">
        <w:t xml:space="preserve">”, and “film &amp; video”, in that order, have </w:t>
      </w:r>
      <w:r w:rsidR="00E07852">
        <w:t>the greatest</w:t>
      </w:r>
      <w:r w:rsidR="005532A2">
        <w:t xml:space="preserve"> number of successful initiatives.</w:t>
      </w:r>
    </w:p>
    <w:p w14:paraId="5C6B3169" w14:textId="088FC623" w:rsidR="005532A2" w:rsidRDefault="005532A2">
      <w:r>
        <w:t>1.2.- With regard</w:t>
      </w:r>
      <w:r w:rsidR="00CE7279">
        <w:t>s</w:t>
      </w:r>
      <w:r>
        <w:t xml:space="preserve"> to sub-categories, “plays” is an outlier, having by far the greatest number of initiatives and successful results.</w:t>
      </w:r>
    </w:p>
    <w:p w14:paraId="0EB0D27B" w14:textId="76C8940D" w:rsidR="00CE7279" w:rsidRDefault="00CE7279">
      <w:r>
        <w:t>1.3.- There is a significant increase of initiatives in the Summer months</w:t>
      </w:r>
      <w:r w:rsidR="002D2236">
        <w:t xml:space="preserve"> and the difference between the Successful initiatives and the failed ones is also the greatest in these periods</w:t>
      </w:r>
      <w:r w:rsidR="00A3425B">
        <w:t>, (There are more successes).</w:t>
      </w:r>
    </w:p>
    <w:p w14:paraId="07E4B98D" w14:textId="2C6F4900" w:rsidR="00A3425B" w:rsidRPr="00A3425B" w:rsidRDefault="00A3425B">
      <w:pPr>
        <w:rPr>
          <w:b/>
        </w:rPr>
      </w:pPr>
      <w:r w:rsidRPr="00A3425B">
        <w:rPr>
          <w:b/>
        </w:rPr>
        <w:t>2.- Some of the limitations of the dataset.</w:t>
      </w:r>
    </w:p>
    <w:p w14:paraId="5FDFC1CD" w14:textId="3C4AF9D6" w:rsidR="008E158A" w:rsidRDefault="008E158A">
      <w:r>
        <w:t xml:space="preserve">One of the limitations of the data is that it has all the backers in the same pot without allowing to detect who has given the highest pledges. </w:t>
      </w:r>
      <w:r w:rsidR="00F425B7">
        <w:t xml:space="preserve"> The data also calls success if the total pledge is higher than the goal, but we don’t have any insight on what initiatives are more profitable </w:t>
      </w:r>
      <w:r w:rsidR="00ED44CD">
        <w:t xml:space="preserve">in order </w:t>
      </w:r>
      <w:r w:rsidR="00F425B7">
        <w:t>to plan on continuing those.</w:t>
      </w:r>
      <w:r w:rsidR="003521E2">
        <w:t xml:space="preserve"> Another problem that I see is that we have different currencies. This limits our possibility of comparing the different startups.</w:t>
      </w:r>
      <w:r w:rsidR="00346947">
        <w:t xml:space="preserve"> (This could be eliminated if we also add another table with conversions and merge that table with the original and then if we calculate everything in a single currency).</w:t>
      </w:r>
      <w:bookmarkStart w:id="0" w:name="_GoBack"/>
      <w:bookmarkEnd w:id="0"/>
    </w:p>
    <w:p w14:paraId="46E655CB" w14:textId="4C237AA8" w:rsidR="004B7EDE" w:rsidRDefault="004B7EDE">
      <w:pPr>
        <w:rPr>
          <w:b/>
        </w:rPr>
      </w:pPr>
      <w:r w:rsidRPr="004B7EDE">
        <w:rPr>
          <w:b/>
        </w:rPr>
        <w:t>3.- Other possible tables or graphs</w:t>
      </w:r>
    </w:p>
    <w:p w14:paraId="08256C95" w14:textId="65B4FC3D" w:rsidR="004B7EDE" w:rsidRPr="00891030" w:rsidRDefault="00891030">
      <w:r w:rsidRPr="00891030">
        <w:t xml:space="preserve">3.1.- We can filter Table 3 to eliminate the outlier and to have a better insight of the other initiatives. </w:t>
      </w:r>
    </w:p>
    <w:p w14:paraId="02D9CAD1" w14:textId="326BE43D" w:rsidR="00F425B7" w:rsidRDefault="00053737">
      <w:r>
        <w:rPr>
          <w:noProof/>
        </w:rPr>
        <w:drawing>
          <wp:inline distT="0" distB="0" distL="0" distR="0" wp14:anchorId="1DEF8CE9" wp14:editId="06DEA26E">
            <wp:extent cx="5416550" cy="369459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5" cy="3704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93810" w14:textId="77777777" w:rsidR="00A3425B" w:rsidRDefault="00A3425B"/>
    <w:p w14:paraId="07176F44" w14:textId="2DB24A88" w:rsidR="00CE7279" w:rsidRDefault="00F7703D">
      <w:r>
        <w:lastRenderedPageBreak/>
        <w:t>With this graph there is much more we can tell about the sub-categories. We see for example that all the animations failed, that rock is a very important sub-category and that all rock initiatives succeeded. The same can be told for documentaries and hardware, etc.</w:t>
      </w:r>
    </w:p>
    <w:p w14:paraId="2BE200A0" w14:textId="5C841EF2" w:rsidR="00F7703D" w:rsidRDefault="007D3910">
      <w:r>
        <w:t>Another table that I would like to see is the numbers by countries:</w:t>
      </w:r>
    </w:p>
    <w:p w14:paraId="53A41403" w14:textId="4E85C1DF" w:rsidR="007D3910" w:rsidRDefault="001275B3">
      <w:r w:rsidRPr="001275B3">
        <w:drawing>
          <wp:inline distT="0" distB="0" distL="0" distR="0" wp14:anchorId="53FFD520" wp14:editId="04AD5B6D">
            <wp:extent cx="1803400" cy="42418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0411" w14:textId="03372E29" w:rsidR="001275B3" w:rsidRDefault="001275B3">
      <w:r>
        <w:t>Now we can see that most of the initiatives are carried out in the USA, followed by Great Britain and Canada.</w:t>
      </w:r>
      <w:r w:rsidR="00340A8F">
        <w:t xml:space="preserve"> That way, we can repeat graphs 1, 2, 3, and 4 but filtering for each of these countries</w:t>
      </w:r>
      <w:r w:rsidR="00510CE0">
        <w:t xml:space="preserve"> and to get more insight.</w:t>
      </w:r>
    </w:p>
    <w:p w14:paraId="76F291F7" w14:textId="77777777" w:rsidR="00510CE0" w:rsidRDefault="00510CE0"/>
    <w:p w14:paraId="16B8D65F" w14:textId="77777777" w:rsidR="00340A8F" w:rsidRDefault="00340A8F"/>
    <w:p w14:paraId="625F91D7" w14:textId="77777777" w:rsidR="005532A2" w:rsidRDefault="005532A2"/>
    <w:p w14:paraId="643D36AA" w14:textId="77777777" w:rsidR="005532A2" w:rsidRDefault="005532A2"/>
    <w:sectPr w:rsidR="0055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F3"/>
    <w:rsid w:val="00005D4D"/>
    <w:rsid w:val="00053737"/>
    <w:rsid w:val="001275B3"/>
    <w:rsid w:val="00192B49"/>
    <w:rsid w:val="002C370B"/>
    <w:rsid w:val="002C3FAE"/>
    <w:rsid w:val="002D2236"/>
    <w:rsid w:val="00300F22"/>
    <w:rsid w:val="00340A8F"/>
    <w:rsid w:val="003414ED"/>
    <w:rsid w:val="00346947"/>
    <w:rsid w:val="003521E2"/>
    <w:rsid w:val="0037694A"/>
    <w:rsid w:val="004B094A"/>
    <w:rsid w:val="004B7EDE"/>
    <w:rsid w:val="00510CE0"/>
    <w:rsid w:val="005532A2"/>
    <w:rsid w:val="00555FF3"/>
    <w:rsid w:val="005F5BBC"/>
    <w:rsid w:val="00636CD3"/>
    <w:rsid w:val="006922E7"/>
    <w:rsid w:val="00784DA8"/>
    <w:rsid w:val="007D3910"/>
    <w:rsid w:val="00891030"/>
    <w:rsid w:val="008E158A"/>
    <w:rsid w:val="0094568E"/>
    <w:rsid w:val="009F5A65"/>
    <w:rsid w:val="00A3425B"/>
    <w:rsid w:val="00AA22A9"/>
    <w:rsid w:val="00BC048A"/>
    <w:rsid w:val="00C76FE4"/>
    <w:rsid w:val="00CE7279"/>
    <w:rsid w:val="00E07852"/>
    <w:rsid w:val="00ED0B9A"/>
    <w:rsid w:val="00ED44CD"/>
    <w:rsid w:val="00ED790C"/>
    <w:rsid w:val="00F425B7"/>
    <w:rsid w:val="00F521CB"/>
    <w:rsid w:val="00F6745C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D10F"/>
  <w15:chartTrackingRefBased/>
  <w15:docId w15:val="{17F1DEC3-96DF-435B-895E-F3D9EF07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javie\Documents\RICE\HW1\StarterBook_JO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javie\Documents\RICE\HW1\StarterBook_JO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javie\Documents\RICE\HW1\StarterBook_J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[StarterBook_JO.xlsx]Sheet6!PivotTable5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Sheet6!$B$4:$B$5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Sheet6!$A$6:$A$46</c:f>
              <c:strCache>
                <c:ptCount val="40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pop</c:v>
                </c:pt>
                <c:pt idx="25">
                  <c:v>radio &amp; podcasts</c:v>
                </c:pt>
                <c:pt idx="26">
                  <c:v>restaurants</c:v>
                </c:pt>
                <c:pt idx="27">
                  <c:v>rock</c:v>
                </c:pt>
                <c:pt idx="28">
                  <c:v>science fiction</c:v>
                </c:pt>
                <c:pt idx="29">
                  <c:v>shorts</c:v>
                </c:pt>
                <c:pt idx="30">
                  <c:v>small batch</c:v>
                </c:pt>
                <c:pt idx="31">
                  <c:v>space exploration</c:v>
                </c:pt>
                <c:pt idx="32">
                  <c:v>spaces</c:v>
                </c:pt>
                <c:pt idx="33">
                  <c:v>tabletop games</c:v>
                </c:pt>
                <c:pt idx="34">
                  <c:v>television</c:v>
                </c:pt>
                <c:pt idx="35">
                  <c:v>translations</c:v>
                </c:pt>
                <c:pt idx="36">
                  <c:v>video games</c:v>
                </c:pt>
                <c:pt idx="37">
                  <c:v>wearables</c:v>
                </c:pt>
                <c:pt idx="38">
                  <c:v>web</c:v>
                </c:pt>
                <c:pt idx="39">
                  <c:v>world music</c:v>
                </c:pt>
              </c:strCache>
            </c:strRef>
          </c:cat>
          <c:val>
            <c:numRef>
              <c:f>Sheet6!$B$6:$B$46</c:f>
              <c:numCache>
                <c:formatCode>General</c:formatCode>
                <c:ptCount val="40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8">
                  <c:v>40</c:v>
                </c:pt>
                <c:pt idx="31">
                  <c:v>18</c:v>
                </c:pt>
                <c:pt idx="32">
                  <c:v>17</c:v>
                </c:pt>
                <c:pt idx="35">
                  <c:v>10</c:v>
                </c:pt>
                <c:pt idx="37">
                  <c:v>60</c:v>
                </c:pt>
                <c:pt idx="38">
                  <c:v>100</c:v>
                </c:pt>
                <c:pt idx="3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F4-4BAA-8899-614E5B88EE89}"/>
            </c:ext>
          </c:extLst>
        </c:ser>
        <c:ser>
          <c:idx val="1"/>
          <c:order val="1"/>
          <c:tx>
            <c:strRef>
              <c:f>Sheet6!$C$4:$C$5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Sheet6!$A$6:$A$46</c:f>
              <c:strCache>
                <c:ptCount val="40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pop</c:v>
                </c:pt>
                <c:pt idx="25">
                  <c:v>radio &amp; podcasts</c:v>
                </c:pt>
                <c:pt idx="26">
                  <c:v>restaurants</c:v>
                </c:pt>
                <c:pt idx="27">
                  <c:v>rock</c:v>
                </c:pt>
                <c:pt idx="28">
                  <c:v>science fiction</c:v>
                </c:pt>
                <c:pt idx="29">
                  <c:v>shorts</c:v>
                </c:pt>
                <c:pt idx="30">
                  <c:v>small batch</c:v>
                </c:pt>
                <c:pt idx="31">
                  <c:v>space exploration</c:v>
                </c:pt>
                <c:pt idx="32">
                  <c:v>spaces</c:v>
                </c:pt>
                <c:pt idx="33">
                  <c:v>tabletop games</c:v>
                </c:pt>
                <c:pt idx="34">
                  <c:v>television</c:v>
                </c:pt>
                <c:pt idx="35">
                  <c:v>translations</c:v>
                </c:pt>
                <c:pt idx="36">
                  <c:v>video games</c:v>
                </c:pt>
                <c:pt idx="37">
                  <c:v>wearables</c:v>
                </c:pt>
                <c:pt idx="38">
                  <c:v>web</c:v>
                </c:pt>
                <c:pt idx="39">
                  <c:v>world music</c:v>
                </c:pt>
              </c:strCache>
            </c:strRef>
          </c:cat>
          <c:val>
            <c:numRef>
              <c:f>Sheet6!$C$6:$C$46</c:f>
              <c:numCache>
                <c:formatCode>General</c:formatCode>
                <c:ptCount val="40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6">
                  <c:v>20</c:v>
                </c:pt>
                <c:pt idx="31">
                  <c:v>2</c:v>
                </c:pt>
                <c:pt idx="32">
                  <c:v>80</c:v>
                </c:pt>
                <c:pt idx="35">
                  <c:v>47</c:v>
                </c:pt>
                <c:pt idx="36">
                  <c:v>100</c:v>
                </c:pt>
                <c:pt idx="37">
                  <c:v>120</c:v>
                </c:pt>
                <c:pt idx="38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F4-4BAA-8899-614E5B88EE89}"/>
            </c:ext>
          </c:extLst>
        </c:ser>
        <c:ser>
          <c:idx val="2"/>
          <c:order val="2"/>
          <c:tx>
            <c:strRef>
              <c:f>Sheet6!$D$4:$D$5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Sheet6!$A$6:$A$46</c:f>
              <c:strCache>
                <c:ptCount val="40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pop</c:v>
                </c:pt>
                <c:pt idx="25">
                  <c:v>radio &amp; podcasts</c:v>
                </c:pt>
                <c:pt idx="26">
                  <c:v>restaurants</c:v>
                </c:pt>
                <c:pt idx="27">
                  <c:v>rock</c:v>
                </c:pt>
                <c:pt idx="28">
                  <c:v>science fiction</c:v>
                </c:pt>
                <c:pt idx="29">
                  <c:v>shorts</c:v>
                </c:pt>
                <c:pt idx="30">
                  <c:v>small batch</c:v>
                </c:pt>
                <c:pt idx="31">
                  <c:v>space exploration</c:v>
                </c:pt>
                <c:pt idx="32">
                  <c:v>spaces</c:v>
                </c:pt>
                <c:pt idx="33">
                  <c:v>tabletop games</c:v>
                </c:pt>
                <c:pt idx="34">
                  <c:v>television</c:v>
                </c:pt>
                <c:pt idx="35">
                  <c:v>translations</c:v>
                </c:pt>
                <c:pt idx="36">
                  <c:v>video games</c:v>
                </c:pt>
                <c:pt idx="37">
                  <c:v>wearables</c:v>
                </c:pt>
                <c:pt idx="38">
                  <c:v>web</c:v>
                </c:pt>
                <c:pt idx="39">
                  <c:v>world music</c:v>
                </c:pt>
              </c:strCache>
            </c:strRef>
          </c:cat>
          <c:val>
            <c:numRef>
              <c:f>Sheet6!$D$6:$D$46</c:f>
              <c:numCache>
                <c:formatCode>General</c:formatCode>
                <c:ptCount val="40"/>
                <c:pt idx="8">
                  <c:v>20</c:v>
                </c:pt>
                <c:pt idx="30">
                  <c:v>6</c:v>
                </c:pt>
                <c:pt idx="3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F4-4BAA-8899-614E5B88EE89}"/>
            </c:ext>
          </c:extLst>
        </c:ser>
        <c:ser>
          <c:idx val="3"/>
          <c:order val="3"/>
          <c:tx>
            <c:strRef>
              <c:f>Sheet6!$E$4:$E$5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Sheet6!$A$6:$A$46</c:f>
              <c:strCache>
                <c:ptCount val="40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pop</c:v>
                </c:pt>
                <c:pt idx="25">
                  <c:v>radio &amp; podcasts</c:v>
                </c:pt>
                <c:pt idx="26">
                  <c:v>restaurants</c:v>
                </c:pt>
                <c:pt idx="27">
                  <c:v>rock</c:v>
                </c:pt>
                <c:pt idx="28">
                  <c:v>science fiction</c:v>
                </c:pt>
                <c:pt idx="29">
                  <c:v>shorts</c:v>
                </c:pt>
                <c:pt idx="30">
                  <c:v>small batch</c:v>
                </c:pt>
                <c:pt idx="31">
                  <c:v>space exploration</c:v>
                </c:pt>
                <c:pt idx="32">
                  <c:v>spaces</c:v>
                </c:pt>
                <c:pt idx="33">
                  <c:v>tabletop games</c:v>
                </c:pt>
                <c:pt idx="34">
                  <c:v>television</c:v>
                </c:pt>
                <c:pt idx="35">
                  <c:v>translations</c:v>
                </c:pt>
                <c:pt idx="36">
                  <c:v>video games</c:v>
                </c:pt>
                <c:pt idx="37">
                  <c:v>wearables</c:v>
                </c:pt>
                <c:pt idx="38">
                  <c:v>web</c:v>
                </c:pt>
                <c:pt idx="39">
                  <c:v>world music</c:v>
                </c:pt>
              </c:strCache>
            </c:strRef>
          </c:cat>
          <c:val>
            <c:numRef>
              <c:f>Sheet6!$E$6:$E$46</c:f>
              <c:numCache>
                <c:formatCode>General</c:formatCode>
                <c:ptCount val="40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40</c:v>
                </c:pt>
                <c:pt idx="25">
                  <c:v>20</c:v>
                </c:pt>
                <c:pt idx="27">
                  <c:v>260</c:v>
                </c:pt>
                <c:pt idx="29">
                  <c:v>60</c:v>
                </c:pt>
                <c:pt idx="30">
                  <c:v>34</c:v>
                </c:pt>
                <c:pt idx="31">
                  <c:v>40</c:v>
                </c:pt>
                <c:pt idx="32">
                  <c:v>85</c:v>
                </c:pt>
                <c:pt idx="33">
                  <c:v>80</c:v>
                </c:pt>
                <c:pt idx="34">
                  <c:v>60</c:v>
                </c:pt>
                <c:pt idx="3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F4-4BAA-8899-614E5B88E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6357112"/>
        <c:axId val="586351208"/>
      </c:barChart>
      <c:catAx>
        <c:axId val="586357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351208"/>
        <c:crosses val="autoZero"/>
        <c:auto val="1"/>
        <c:lblAlgn val="ctr"/>
        <c:lblOffset val="100"/>
        <c:noMultiLvlLbl val="0"/>
      </c:catAx>
      <c:valAx>
        <c:axId val="586351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357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[StarterBook_JO.xlsx]Sheet8!PivotTable2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Sheet8!$B$6:$B$18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BE-46BF-942B-0D74FF296EDC}"/>
            </c:ext>
          </c:extLst>
        </c:ser>
        <c:ser>
          <c:idx val="1"/>
          <c:order val="1"/>
          <c:tx>
            <c:strRef>
              <c:f>Sheet8!$C$4:$C$5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Sheet8!$A$6:$A$18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Sheet8!$C$6:$C$18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BE-46BF-942B-0D74FF296EDC}"/>
            </c:ext>
          </c:extLst>
        </c:ser>
        <c:ser>
          <c:idx val="2"/>
          <c:order val="2"/>
          <c:tx>
            <c:strRef>
              <c:f>Sheet8!$D$4:$D$5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Sheet8!$A$6:$A$18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Sheet8!$D$6:$D$18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BE-46BF-942B-0D74FF296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2541944"/>
        <c:axId val="392542272"/>
      </c:lineChart>
      <c:catAx>
        <c:axId val="39254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542272"/>
        <c:crosses val="autoZero"/>
        <c:auto val="1"/>
        <c:lblAlgn val="ctr"/>
        <c:lblOffset val="100"/>
        <c:noMultiLvlLbl val="0"/>
      </c:catAx>
      <c:valAx>
        <c:axId val="39254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54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Sheet7!$F$1</c:f>
              <c:strCache>
                <c:ptCount val="1"/>
                <c:pt idx="0">
                  <c:v>Percertage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Sheet7!$A$2:$A$13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or equal to 50000</c:v>
                </c:pt>
              </c:strCache>
            </c:strRef>
          </c:cat>
          <c:val>
            <c:numRef>
              <c:f>Sheet7!$F$2:$F$13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42-492B-ACFD-50785A82982D}"/>
            </c:ext>
          </c:extLst>
        </c:ser>
        <c:ser>
          <c:idx val="1"/>
          <c:order val="1"/>
          <c:tx>
            <c:strRef>
              <c:f>Sheet7!$G$1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Sheet7!$A$2:$A$13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or equal to 50000</c:v>
                </c:pt>
              </c:strCache>
            </c:strRef>
          </c:cat>
          <c:val>
            <c:numRef>
              <c:f>Sheet7!$G$2:$G$13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42-492B-ACFD-50785A82982D}"/>
            </c:ext>
          </c:extLst>
        </c:ser>
        <c:ser>
          <c:idx val="2"/>
          <c:order val="2"/>
          <c:tx>
            <c:strRef>
              <c:f>Sheet7!$H$1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Sheet7!$A$2:$A$13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or equal to 50000</c:v>
                </c:pt>
              </c:strCache>
            </c:strRef>
          </c:cat>
          <c:val>
            <c:numRef>
              <c:f>Sheet7!$H$2:$H$13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42-492B-ACFD-50785A829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651920"/>
        <c:axId val="389652904"/>
      </c:lineChart>
      <c:catAx>
        <c:axId val="38965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652904"/>
        <c:crosses val="autoZero"/>
        <c:auto val="1"/>
        <c:lblAlgn val="ctr"/>
        <c:lblOffset val="100"/>
        <c:noMultiLvlLbl val="0"/>
      </c:catAx>
      <c:valAx>
        <c:axId val="389652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65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Olivero</dc:creator>
  <cp:keywords/>
  <dc:description/>
  <cp:lastModifiedBy>Javier Olivero</cp:lastModifiedBy>
  <cp:revision>33</cp:revision>
  <dcterms:created xsi:type="dcterms:W3CDTF">2018-11-18T16:23:00Z</dcterms:created>
  <dcterms:modified xsi:type="dcterms:W3CDTF">2018-11-18T22:32:00Z</dcterms:modified>
</cp:coreProperties>
</file>