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shd w:fill="ff9900" w:val="clear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shd w:fill="ff9900" w:val="clear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</w:t>
      </w:r>
      <w:r w:rsidDel="00000000" w:rsidR="00000000" w:rsidRPr="00000000">
        <w:rPr>
          <w:rFonts w:ascii="Inter" w:cs="Inter" w:eastAsia="Inter" w:hAnsi="Inter"/>
          <w:sz w:val="28"/>
          <w:szCs w:val="28"/>
          <w:shd w:fill="ff9900" w:val="clear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shd w:fill="ff9900" w:val="clear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shd w:fill="ff9900" w:val="clear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shd w:fill="ff9900" w:val="clear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shd w:fill="ff9900" w:val="clear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</w:p>
    <w:p w:rsidR="00000000" w:rsidDel="00000000" w:rsidP="00000000" w:rsidRDefault="00000000" w:rsidRPr="00000000" w14:paraId="0000002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shd w:fill="ff9900" w:val="clear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shd w:fill="ff9900" w:val="clear"/>
          <w:rtl w:val="0"/>
        </w:rPr>
        <w:t xml:space="preserve">Наглый алгоритм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