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888" w:rsidRPr="00173888" w:rsidRDefault="00173888" w:rsidP="00EE7E82">
      <w:pPr>
        <w:pStyle w:val="Heading2"/>
        <w:rPr>
          <w:rFonts w:eastAsia="Times New Roman"/>
        </w:rPr>
      </w:pPr>
      <w:bookmarkStart w:id="0" w:name="_Toc295036529"/>
      <w:r>
        <w:rPr>
          <w:rFonts w:eastAsia="Times New Roman"/>
        </w:rPr>
        <w:t>Software</w:t>
      </w:r>
      <w:bookmarkEnd w:id="0"/>
    </w:p>
    <w:p w:rsidR="00173888" w:rsidRDefault="00173888" w:rsidP="00EE7E82">
      <w:pPr>
        <w:pStyle w:val="Heading3"/>
        <w:rPr>
          <w:rFonts w:eastAsia="Times New Roman"/>
        </w:rPr>
      </w:pPr>
      <w:bookmarkStart w:id="1" w:name="_Toc295036530"/>
      <w:r>
        <w:rPr>
          <w:rFonts w:eastAsia="Times New Roman"/>
        </w:rPr>
        <w:t>Front-end Software</w:t>
      </w:r>
      <w:bookmarkEnd w:id="1"/>
    </w:p>
    <w:p w:rsidR="00A07D99" w:rsidRPr="00A07D99" w:rsidRDefault="00A07D99" w:rsidP="00A07D99">
      <w:r>
        <w:t xml:space="preserve">This section describes the firmwares that define tag, detector and proxy behaviors. The codes are adapted to </w:t>
      </w:r>
      <w:proofErr w:type="spellStart"/>
      <w:r>
        <w:t>Arduino</w:t>
      </w:r>
      <w:proofErr w:type="spellEnd"/>
      <w:r>
        <w:t xml:space="preserve"> platform, using </w:t>
      </w:r>
      <w:proofErr w:type="spellStart"/>
      <w:r>
        <w:t>Arduino</w:t>
      </w:r>
      <w:proofErr w:type="spellEnd"/>
      <w:r>
        <w:t xml:space="preserve"> and RF12 library (</w:t>
      </w:r>
      <w:proofErr w:type="spellStart"/>
      <w:r>
        <w:t>Jeelabs</w:t>
      </w:r>
      <w:proofErr w:type="spellEnd"/>
      <w:r>
        <w:t>)</w:t>
      </w:r>
    </w:p>
    <w:p w:rsidR="007F75D8" w:rsidRPr="00174F4C" w:rsidRDefault="007F75D8" w:rsidP="007F75D8">
      <w:pPr>
        <w:pStyle w:val="Heading4"/>
      </w:pPr>
      <w:bookmarkStart w:id="2" w:name="1._Battery"/>
      <w:bookmarkEnd w:id="2"/>
      <w:r w:rsidRPr="00174F4C">
        <w:t xml:space="preserve">Basic communicating </w:t>
      </w:r>
    </w:p>
    <w:p w:rsidR="00A07D99" w:rsidRDefault="00FE503A" w:rsidP="00174F4C">
      <w:pPr>
        <w:pStyle w:val="Heading5"/>
      </w:pPr>
      <w:r>
        <w:t>Tag</w:t>
      </w:r>
    </w:p>
    <w:p w:rsidR="00FE503A" w:rsidRDefault="00FE503A" w:rsidP="00FE503A">
      <w:r>
        <w:t xml:space="preserve">A tag </w:t>
      </w:r>
      <w:r w:rsidR="00881752">
        <w:t xml:space="preserve">periodically broadcast its ID and battery level every </w:t>
      </w:r>
      <w:r w:rsidR="00881752" w:rsidRPr="00881752">
        <w:rPr>
          <w:i/>
        </w:rPr>
        <w:t>t</w:t>
      </w:r>
      <w:r w:rsidR="00881752">
        <w:t xml:space="preserve"> seconds, goes to sleep, then wakeup and continue another broadcast</w:t>
      </w:r>
      <w:r w:rsidR="0060749F">
        <w:t>.</w:t>
      </w:r>
    </w:p>
    <w:p w:rsidR="00FE503A" w:rsidRDefault="00F35500" w:rsidP="00EE4395">
      <w:pPr>
        <w:jc w:val="center"/>
      </w:pPr>
      <w:r>
        <w:pict>
          <v:group id="_x0000_s1028" editas="canvas" style="width:312.75pt;height:215.55pt;mso-position-horizontal-relative:char;mso-position-vertical-relative:line" coordorigin="3045,3009" coordsize="6255,43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045;top:3009;width:6255;height:4311" o:preferrelative="f">
              <v:fill o:detectmouseclick="t"/>
              <v:path o:extrusionok="t" o:connecttype="none"/>
              <o:lock v:ext="edit" text="t"/>
            </v:shape>
            <v:rect id="_x0000_s1029" style="position:absolute;left:4779;top:3474;width:2694;height:498">
              <v:textbox>
                <w:txbxContent>
                  <w:p w:rsidR="00F94A8A" w:rsidRDefault="00F94A8A" w:rsidP="00FE503A">
                    <w:pPr>
                      <w:jc w:val="center"/>
                    </w:pPr>
                    <w:r>
                      <w:t>Initialize MCU &amp; Radio</w:t>
                    </w:r>
                  </w:p>
                </w:txbxContent>
              </v:textbox>
            </v:rect>
            <v:rect id="_x0000_s1030" style="position:absolute;left:4993;top:5562;width:2263;height:435">
              <v:textbox>
                <w:txbxContent>
                  <w:p w:rsidR="00F94A8A" w:rsidRDefault="00F94A8A" w:rsidP="00FE503A">
                    <w:pPr>
                      <w:jc w:val="center"/>
                    </w:pPr>
                    <w:r>
                      <w:t>Broadcast</w:t>
                    </w:r>
                  </w:p>
                </w:txbxContent>
              </v:textbox>
            </v:rect>
            <v:rect id="_x0000_s1031" style="position:absolute;left:5685;top:6596;width:880;height:394">
              <v:textbox>
                <w:txbxContent>
                  <w:p w:rsidR="00F94A8A" w:rsidRDefault="00F94A8A">
                    <w:r>
                      <w:t>Sleep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2" type="#_x0000_t34" style="position:absolute;left:4993;top:4843;width:692;height:1950;rotation:180" o:connectortype="elbow" adj="32837,-81349,-127353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6125;top:5997;width:1;height:599" o:connectortype="straight">
              <v:stroke endarrow="block"/>
            </v:shape>
            <v:shape id="_x0000_s1036" type="#_x0000_t32" style="position:absolute;left:6125;top:3972;width:1;height:653;flip:x" o:connectortype="straight">
              <v:stroke endarrow="block"/>
            </v:shape>
            <v:rect id="_x0000_s1037" style="position:absolute;left:4993;top:4625;width:2263;height:435">
              <v:textbox>
                <w:txbxContent>
                  <w:p w:rsidR="00F94A8A" w:rsidRDefault="00F94A8A" w:rsidP="00FE503A">
                    <w:pPr>
                      <w:jc w:val="center"/>
                    </w:pPr>
                    <w:r>
                      <w:t>Battery check</w:t>
                    </w:r>
                  </w:p>
                </w:txbxContent>
              </v:textbox>
            </v:rect>
            <v:shape id="_x0000_s1038" type="#_x0000_t32" style="position:absolute;left:6125;top:5060;width:1;height:502" o:connectortype="straight">
              <v:stroke endarrow="block"/>
            </v:shape>
            <w10:wrap type="none"/>
            <w10:anchorlock/>
          </v:group>
        </w:pict>
      </w:r>
    </w:p>
    <w:p w:rsidR="0060749F" w:rsidRDefault="0060749F" w:rsidP="0060749F">
      <w:r>
        <w:t>Notice that tag performs battery check at beginning of every cycle.</w:t>
      </w:r>
    </w:p>
    <w:p w:rsidR="00881752" w:rsidRDefault="00881752" w:rsidP="00881752">
      <w:pPr>
        <w:pStyle w:val="Heading5"/>
      </w:pPr>
      <w:r>
        <w:t>Detector</w:t>
      </w:r>
    </w:p>
    <w:p w:rsidR="004567FC" w:rsidRDefault="004567FC" w:rsidP="004567FC">
      <w:r>
        <w:t>Detectors are responsible for:</w:t>
      </w:r>
    </w:p>
    <w:p w:rsidR="004567FC" w:rsidRDefault="004567FC" w:rsidP="004567FC">
      <w:pPr>
        <w:pStyle w:val="ListParagraph"/>
        <w:numPr>
          <w:ilvl w:val="0"/>
          <w:numId w:val="37"/>
        </w:numPr>
      </w:pPr>
      <w:r>
        <w:t xml:space="preserve">Pick up data from tag and determine tag’s signal strength and transmit </w:t>
      </w:r>
    </w:p>
    <w:p w:rsidR="004567FC" w:rsidRDefault="004567FC" w:rsidP="004567FC">
      <w:pPr>
        <w:pStyle w:val="ListParagraph"/>
        <w:numPr>
          <w:ilvl w:val="0"/>
          <w:numId w:val="37"/>
        </w:numPr>
      </w:pPr>
      <w:r>
        <w:t>Pick up data from other detectors and relay</w:t>
      </w:r>
    </w:p>
    <w:p w:rsidR="004567FC" w:rsidRPr="004567FC" w:rsidRDefault="004567FC" w:rsidP="004567FC">
      <w:pPr>
        <w:pStyle w:val="ListParagraph"/>
      </w:pPr>
    </w:p>
    <w:p w:rsidR="00881752" w:rsidRDefault="00F35500" w:rsidP="00EE4395">
      <w:pPr>
        <w:jc w:val="center"/>
      </w:pPr>
      <w:r>
        <w:pict>
          <v:group id="_x0000_s1047" editas="canvas" style="width:462pt;height:432.15pt;mso-position-horizontal-relative:char;mso-position-vertical-relative:line" coordorigin="3045,3009" coordsize="9240,8643">
            <o:lock v:ext="edit" aspectratio="t"/>
            <v:shape id="_x0000_s1048" type="#_x0000_t75" style="position:absolute;left:3045;top:3009;width:9240;height:8643" o:preferrelative="f">
              <v:fill o:detectmouseclick="t"/>
              <v:path o:extrusionok="t" o:connecttype="none"/>
              <o:lock v:ext="edit" text="t"/>
            </v:shape>
            <v:rect id="_x0000_s1049" style="position:absolute;left:4779;top:3474;width:2694;height:498">
              <v:textbox style="mso-next-textbox:#_x0000_s1049">
                <w:txbxContent>
                  <w:p w:rsidR="00F94A8A" w:rsidRDefault="00F94A8A" w:rsidP="00881752">
                    <w:pPr>
                      <w:jc w:val="center"/>
                    </w:pPr>
                    <w:r>
                      <w:t>Initialize MCU &amp; Radio</w:t>
                    </w:r>
                  </w:p>
                </w:txbxContent>
              </v:textbox>
            </v:rect>
            <v:rect id="_x0000_s1050" style="position:absolute;left:4993;top:5562;width:2263;height:435">
              <v:textbox style="mso-next-textbox:#_x0000_s1050">
                <w:txbxContent>
                  <w:p w:rsidR="00F94A8A" w:rsidRDefault="00F94A8A" w:rsidP="00881752">
                    <w:pPr>
                      <w:jc w:val="center"/>
                    </w:pPr>
                    <w:r>
                      <w:t>Listening for packet</w:t>
                    </w:r>
                  </w:p>
                </w:txbxContent>
              </v:textbox>
            </v:rect>
            <v:shape id="_x0000_s1053" type="#_x0000_t32" style="position:absolute;left:6124;top:5997;width:1;height:674;flip:x" o:connectortype="straight">
              <v:stroke endarrow="block"/>
            </v:shape>
            <v:shape id="_x0000_s1054" type="#_x0000_t32" style="position:absolute;left:6125;top:3972;width:1;height:578;flip:x" o:connectortype="straight">
              <v:stroke endarrow="block"/>
            </v:shape>
            <v:rect id="_x0000_s1055" style="position:absolute;left:4993;top:4550;width:2263;height:435">
              <v:textbox style="mso-next-textbox:#_x0000_s1055">
                <w:txbxContent>
                  <w:p w:rsidR="00F94A8A" w:rsidRDefault="00F94A8A" w:rsidP="00881752">
                    <w:pPr>
                      <w:jc w:val="center"/>
                    </w:pPr>
                    <w:r>
                      <w:t>Battery check</w:t>
                    </w:r>
                  </w:p>
                </w:txbxContent>
              </v:textbox>
            </v:rect>
            <v:shape id="_x0000_s1056" type="#_x0000_t32" style="position:absolute;left:6125;top:4985;width:1;height:577" o:connectortype="straight">
              <v:stroke endarrow="block"/>
            </v:shape>
            <v:rect id="_x0000_s1057" style="position:absolute;left:5235;top:8127;width:1788;height:394">
              <v:textbox style="mso-next-textbox:#_x0000_s1057">
                <w:txbxContent>
                  <w:p w:rsidR="00F94A8A" w:rsidRDefault="00F94A8A" w:rsidP="004567FC">
                    <w:pPr>
                      <w:jc w:val="center"/>
                    </w:pPr>
                    <w:r>
                      <w:t>Read RSSI</w:t>
                    </w:r>
                  </w:p>
                </w:txbxContent>
              </v:textbox>
            </v:rect>
            <v:rect id="_x0000_s1058" style="position:absolute;left:4698;top:9042;width:2847;height:394">
              <v:textbox style="mso-next-textbox:#_x0000_s1058">
                <w:txbxContent>
                  <w:p w:rsidR="00F94A8A" w:rsidRDefault="00F94A8A" w:rsidP="004567FC">
                    <w:pPr>
                      <w:jc w:val="center"/>
                    </w:pPr>
                    <w:r>
                      <w:t>Construct New Packet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59" type="#_x0000_t4" style="position:absolute;left:4961;top:6671;width:2325;height:736">
              <v:textbox style="mso-next-textbox:#_x0000_s1059">
                <w:txbxContent>
                  <w:p w:rsidR="00F94A8A" w:rsidRDefault="00F94A8A">
                    <w:proofErr w:type="gramStart"/>
                    <w:r>
                      <w:t xml:space="preserve">From </w:t>
                    </w:r>
                    <w:r w:rsidR="008E58DF">
                      <w:t>tag?</w:t>
                    </w:r>
                    <w:proofErr w:type="gramEnd"/>
                  </w:p>
                </w:txbxContent>
              </v:textbox>
            </v:shape>
            <v:shape id="_x0000_s1060" type="#_x0000_t32" style="position:absolute;left:6124;top:7407;width:5;height:720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5465;top:7482;width:660;height:480" filled="f" stroked="f">
              <v:textbox style="mso-next-textbox:#_x0000_s1061">
                <w:txbxContent>
                  <w:p w:rsidR="00F94A8A" w:rsidRDefault="00F94A8A">
                    <w:r>
                      <w:t>Yes</w:t>
                    </w:r>
                  </w:p>
                  <w:p w:rsidR="00F94A8A" w:rsidRDefault="00F94A8A"/>
                </w:txbxContent>
              </v:textbox>
            </v:shape>
            <v:shape id="_x0000_s1062" type="#_x0000_t32" style="position:absolute;left:6122;top:8521;width:7;height:521;flip:x" o:connectortype="straight">
              <v:stroke endarrow="block"/>
            </v:shape>
            <v:rect id="_x0000_s1063" style="position:absolute;left:8415;top:8172;width:1788;height:765">
              <v:textbox style="mso-next-textbox:#_x0000_s1063">
                <w:txbxContent>
                  <w:p w:rsidR="00F94A8A" w:rsidRDefault="00F94A8A" w:rsidP="004567FC">
                    <w:pPr>
                      <w:jc w:val="center"/>
                    </w:pPr>
                    <w:r>
                      <w:t>Modify packet</w:t>
                    </w:r>
                    <w:r w:rsidR="0060749F">
                      <w:t xml:space="preserve"> route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64" type="#_x0000_t33" style="position:absolute;left:7286;top:7039;width:2023;height:1133" o:connectortype="elbow" adj="-61298,-104282,-61298">
              <v:stroke endarrow="block"/>
            </v:shape>
            <v:shape id="_x0000_s1065" type="#_x0000_t202" style="position:absolute;left:7755;top:6671;width:660;height:480" filled="f" stroked="f">
              <v:textbox style="mso-next-textbox:#_x0000_s1065">
                <w:txbxContent>
                  <w:p w:rsidR="00F94A8A" w:rsidRDefault="00F94A8A">
                    <w:r>
                      <w:t>No</w:t>
                    </w:r>
                  </w:p>
                  <w:p w:rsidR="00F94A8A" w:rsidRDefault="00F94A8A"/>
                </w:txbxContent>
              </v:textbox>
            </v:shape>
            <v:rect id="_x0000_s1083" style="position:absolute;left:6872;top:10508;width:1948;height:394">
              <v:textbox style="mso-next-textbox:#_x0000_s1083">
                <w:txbxContent>
                  <w:p w:rsidR="00F94A8A" w:rsidRDefault="00F94A8A" w:rsidP="00881752">
                    <w:r>
                      <w:t>Transmit packet</w:t>
                    </w:r>
                  </w:p>
                </w:txbxContent>
              </v:textbox>
            </v:rect>
            <v:shape id="_x0000_s1084" type="#_x0000_t34" style="position:absolute;left:6448;top:9110;width:1072;height:1724;rotation:90;flip:x" o:connectortype="elbow" adj=",98566,-91014">
              <v:stroke endarrow="block"/>
            </v:shape>
            <v:shape id="_x0000_s1085" type="#_x0000_t34" style="position:absolute;left:7792;top:8991;width:1571;height:1463;rotation:90" o:connectortype="elbow" adj="10793,-108783,-106749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86" type="#_x0000_t35" style="position:absolute;left:3353;top:6408;width:6134;height:2853;rotation:90;flip:y" o:connectortype="elbow" adj="-1268,27505,21977">
              <v:stroke endarrow="block"/>
            </v:shape>
            <w10:wrap type="none"/>
            <w10:anchorlock/>
          </v:group>
        </w:pict>
      </w:r>
    </w:p>
    <w:p w:rsidR="00885E96" w:rsidRDefault="00885E96" w:rsidP="00885E96">
      <w:pPr>
        <w:pStyle w:val="Heading5"/>
      </w:pPr>
      <w:r>
        <w:t>Proxy</w:t>
      </w:r>
    </w:p>
    <w:p w:rsidR="00885E96" w:rsidRPr="00FE503A" w:rsidRDefault="00885E96" w:rsidP="00FE503A"/>
    <w:p w:rsidR="007F75D8" w:rsidRPr="007F75D8" w:rsidRDefault="007F75D8" w:rsidP="007F75D8">
      <w:pPr>
        <w:pStyle w:val="Heading4"/>
      </w:pPr>
      <w:r w:rsidRPr="00174F4C">
        <w:t>Power Management</w:t>
      </w:r>
    </w:p>
    <w:p w:rsidR="007F75D8" w:rsidRPr="00E452A2" w:rsidRDefault="00E452A2" w:rsidP="00E452A2">
      <w:pPr>
        <w:pStyle w:val="Heading5"/>
      </w:pPr>
      <w:r w:rsidRPr="00E452A2">
        <w:t>Battery life</w:t>
      </w:r>
      <w:r w:rsidR="00885E96" w:rsidRPr="00E452A2">
        <w:t xml:space="preserve"> </w:t>
      </w:r>
    </w:p>
    <w:p w:rsidR="007F75D8" w:rsidRDefault="007F75D8" w:rsidP="007F75D8">
      <w:pPr>
        <w:numPr>
          <w:ilvl w:val="0"/>
          <w:numId w:val="30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= capacity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Typewriter"/>
          <w:rFonts w:ascii="DejaVu Sans Mono" w:eastAsiaTheme="majorEastAsia" w:hAnsi="DejaVu Sans Mono" w:cs="DejaVu Sans Mono"/>
          <w:color w:val="00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mAh</w:t>
      </w:r>
      <w:proofErr w:type="spellEnd"/>
      <w:r>
        <w:rPr>
          <w:rStyle w:val="HTMLTypewriter"/>
          <w:rFonts w:ascii="DejaVu Sans Mono" w:eastAsiaTheme="majorEastAsia" w:hAnsi="DejaVu Sans Mono" w:cs="DejaVu Sans Mono"/>
          <w:color w:val="000000"/>
          <w:sz w:val="18"/>
          <w:szCs w:val="18"/>
        </w:rPr>
        <w:t>]</w:t>
      </w:r>
    </w:p>
    <w:p w:rsidR="007F75D8" w:rsidRDefault="007F75D8" w:rsidP="007F75D8">
      <w:pPr>
        <w:numPr>
          <w:ilvl w:val="0"/>
          <w:numId w:val="30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= active current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HTMLTypewriter"/>
          <w:rFonts w:ascii="DejaVu Sans Mono" w:eastAsiaTheme="majorEastAsia" w:hAnsi="DejaVu Sans Mono" w:cs="DejaVu Sans Mono"/>
          <w:color w:val="000000"/>
          <w:sz w:val="18"/>
          <w:szCs w:val="18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</w:t>
      </w:r>
      <w:proofErr w:type="spellEnd"/>
      <w:r>
        <w:rPr>
          <w:rStyle w:val="HTMLTypewriter"/>
          <w:rFonts w:ascii="DejaVu Sans Mono" w:eastAsiaTheme="majorEastAsia" w:hAnsi="DejaVu Sans Mono" w:cs="DejaVu Sans Mono"/>
          <w:color w:val="000000"/>
          <w:sz w:val="18"/>
          <w:szCs w:val="18"/>
        </w:rPr>
        <w:t>]</w:t>
      </w:r>
    </w:p>
    <w:p w:rsidR="007F75D8" w:rsidRDefault="007F75D8" w:rsidP="007F75D8">
      <w:pPr>
        <w:numPr>
          <w:ilvl w:val="0"/>
          <w:numId w:val="30"/>
        </w:num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 = transmit ratio</w:t>
      </w:r>
      <w:r w:rsidR="00885E96">
        <w:rPr>
          <w:rFonts w:ascii="Arial" w:hAnsi="Arial" w:cs="Arial"/>
          <w:color w:val="000000"/>
          <w:sz w:val="20"/>
          <w:szCs w:val="20"/>
        </w:rPr>
        <w:t xml:space="preserve"> = transmission time / transmission cycle</w:t>
      </w:r>
    </w:p>
    <w:tbl>
      <w:tblPr>
        <w:tblStyle w:val="TableGrid"/>
        <w:tblW w:w="0" w:type="auto"/>
        <w:jc w:val="center"/>
        <w:tblInd w:w="1224" w:type="dxa"/>
        <w:tblLook w:val="04A0"/>
      </w:tblPr>
      <w:tblGrid>
        <w:gridCol w:w="2844"/>
      </w:tblGrid>
      <w:tr w:rsidR="00885E96" w:rsidRPr="00885E96" w:rsidTr="00E452A2">
        <w:trPr>
          <w:jc w:val="center"/>
        </w:trPr>
        <w:tc>
          <w:tcPr>
            <w:tcW w:w="2844" w:type="dxa"/>
          </w:tcPr>
          <w:p w:rsidR="00885E96" w:rsidRPr="00885E96" w:rsidRDefault="00885E96" w:rsidP="00F94A8A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85E96">
              <w:rPr>
                <w:sz w:val="20"/>
                <w:szCs w:val="20"/>
              </w:rPr>
              <w:t>battery life (hours) = C/(I x T)</w:t>
            </w:r>
          </w:p>
        </w:tc>
      </w:tr>
    </w:tbl>
    <w:p w:rsidR="00885E96" w:rsidRDefault="00885E96" w:rsidP="00885E9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885E96" w:rsidRDefault="007F75D8" w:rsidP="00885E96">
      <w:pPr>
        <w:pStyle w:val="ListParagraph"/>
        <w:rPr>
          <w:rFonts w:cstheme="minorHAnsi"/>
          <w:noProof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We have this on the assumption that we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ignore the sleep current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F75D8" w:rsidRDefault="00885E96" w:rsidP="00885E9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2562D9">
        <w:rPr>
          <w:rFonts w:cstheme="minorHAnsi"/>
          <w:noProof/>
          <w:color w:val="000000"/>
        </w:rPr>
        <w:lastRenderedPageBreak/>
        <w:drawing>
          <wp:inline distT="0" distB="0" distL="0" distR="0">
            <wp:extent cx="5515610" cy="1097280"/>
            <wp:effectExtent l="19050" t="0" r="8890" b="0"/>
            <wp:docPr id="75" name="Picture 11" descr="sleep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leep tim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E96" w:rsidRPr="002562D9" w:rsidRDefault="00885E96" w:rsidP="00885E96">
      <w:pPr>
        <w:pStyle w:val="NormalWeb"/>
        <w:spacing w:line="300" w:lineRule="atLeast"/>
        <w:rPr>
          <w:rFonts w:cstheme="minorHAnsi"/>
          <w:bCs/>
          <w:color w:val="000000"/>
        </w:rPr>
      </w:pPr>
      <w:bookmarkStart w:id="3" w:name="_Toc285006845"/>
      <w:bookmarkStart w:id="4" w:name="_Toc285009727"/>
      <w:r>
        <w:rPr>
          <w:rFonts w:ascii="Arial" w:hAnsi="Arial" w:cs="Arial"/>
          <w:color w:val="000000"/>
          <w:sz w:val="20"/>
          <w:szCs w:val="20"/>
        </w:rPr>
        <w:t>For example, a</w:t>
      </w:r>
      <w:r>
        <w:rPr>
          <w:rFonts w:cstheme="minorHAnsi"/>
          <w:bCs/>
          <w:color w:val="000000"/>
        </w:rPr>
        <w:t>ssuming that</w:t>
      </w:r>
    </w:p>
    <w:p w:rsidR="00885E96" w:rsidRPr="002562D9" w:rsidRDefault="00885E96" w:rsidP="00885E96">
      <w:pPr>
        <w:numPr>
          <w:ilvl w:val="0"/>
          <w:numId w:val="38"/>
        </w:numPr>
        <w:rPr>
          <w:rFonts w:cstheme="minorHAnsi"/>
          <w:color w:val="000000"/>
        </w:rPr>
      </w:pPr>
      <w:r w:rsidRPr="002562D9">
        <w:rPr>
          <w:rFonts w:cstheme="minorHAnsi"/>
          <w:color w:val="000000"/>
        </w:rPr>
        <w:t>Transmission time: 100ms every 10</w:t>
      </w:r>
      <w:r>
        <w:rPr>
          <w:rFonts w:cstheme="minorHAnsi"/>
          <w:color w:val="000000"/>
        </w:rPr>
        <w:t xml:space="preserve"> second</w:t>
      </w:r>
      <w:bookmarkEnd w:id="3"/>
      <w:bookmarkEnd w:id="4"/>
      <w:r>
        <w:rPr>
          <w:rFonts w:cstheme="minorHAnsi"/>
          <w:color w:val="000000"/>
        </w:rPr>
        <w:t>s</w:t>
      </w:r>
    </w:p>
    <w:p w:rsidR="00885E96" w:rsidRPr="002562D9" w:rsidRDefault="00885E96" w:rsidP="00885E96">
      <w:pPr>
        <w:numPr>
          <w:ilvl w:val="0"/>
          <w:numId w:val="38"/>
        </w:numPr>
        <w:rPr>
          <w:rFonts w:cstheme="minorHAnsi"/>
          <w:color w:val="000000"/>
        </w:rPr>
      </w:pPr>
      <w:r w:rsidRPr="002562D9">
        <w:rPr>
          <w:rFonts w:cstheme="minorHAnsi"/>
          <w:color w:val="000000"/>
        </w:rPr>
        <w:t>A</w:t>
      </w:r>
      <w:r>
        <w:rPr>
          <w:rFonts w:cstheme="minorHAnsi"/>
          <w:color w:val="000000"/>
        </w:rPr>
        <w:t>ctive current 100mA (RF transceiver + MCU</w:t>
      </w:r>
      <w:r w:rsidRPr="002562D9">
        <w:rPr>
          <w:rFonts w:cstheme="minorHAnsi"/>
          <w:color w:val="000000"/>
        </w:rPr>
        <w:t>)</w:t>
      </w:r>
    </w:p>
    <w:p w:rsidR="00885E96" w:rsidRPr="002562D9" w:rsidRDefault="00885E96" w:rsidP="00885E96">
      <w:pPr>
        <w:numPr>
          <w:ilvl w:val="0"/>
          <w:numId w:val="38"/>
        </w:numPr>
        <w:rPr>
          <w:rFonts w:cstheme="minorHAnsi"/>
        </w:rPr>
      </w:pPr>
      <w:r w:rsidRPr="002562D9">
        <w:rPr>
          <w:rFonts w:cstheme="minorHAnsi"/>
          <w:color w:val="000000"/>
        </w:rPr>
        <w:t xml:space="preserve">Negligible sleep current     </w:t>
      </w:r>
      <w:bookmarkStart w:id="5" w:name="_Toc285006846"/>
      <w:bookmarkStart w:id="6" w:name="_Toc285009728"/>
    </w:p>
    <w:p w:rsidR="00885E96" w:rsidRPr="002562D9" w:rsidRDefault="00885E96" w:rsidP="00885E9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Approximate battery life is</w:t>
      </w:r>
    </w:p>
    <w:p w:rsidR="00885E96" w:rsidRPr="002562D9" w:rsidRDefault="00885E96" w:rsidP="00885E96">
      <w:pPr>
        <w:rPr>
          <w:rFonts w:cstheme="minorHAnsi"/>
          <w:color w:val="000000"/>
        </w:rPr>
      </w:pPr>
      <m:oMathPara>
        <m:oMath>
          <m:r>
            <w:rPr>
              <w:rFonts w:ascii="Cambria Math" w:hAnsi="Cambria Math" w:cstheme="minorHAnsi"/>
            </w:rPr>
            <m:t>Battery</m:t>
          </m:r>
          <m:r>
            <w:rPr>
              <w:rFonts w:asci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Life</m:t>
          </m:r>
          <m: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1000</m:t>
              </m:r>
              <m:r>
                <w:rPr>
                  <w:rFonts w:ascii="Cambria Math" w:hAnsi="Cambria Math" w:cstheme="minorHAnsi"/>
                </w:rPr>
                <m:t>mA</m:t>
              </m:r>
              <m:r>
                <w:rPr>
                  <w:rFonts w:hAnsi="Cambria Math" w:cstheme="minorHAnsi"/>
                </w:rPr>
                <m:t>h</m:t>
              </m:r>
            </m:num>
            <m:den>
              <m:r>
                <w:rPr>
                  <w:rFonts w:ascii="Cambria Math" w:cstheme="minorHAnsi"/>
                </w:rPr>
                <m:t>100</m:t>
              </m:r>
              <m:r>
                <w:rPr>
                  <w:rFonts w:ascii="Cambria Math" w:hAnsi="Cambria Math" w:cstheme="minorHAnsi"/>
                </w:rPr>
                <m:t>mA</m:t>
              </m:r>
              <m:r>
                <w:rPr>
                  <w:rFonts w:ascii="Cambria Math" w:cstheme="minorHAnsi"/>
                </w:rPr>
                <m:t>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cstheme="minorHAnsi"/>
                    </w:rPr>
                    <m:t>100</m:t>
                  </m:r>
                  <m:r>
                    <w:rPr>
                      <w:rFonts w:ascii="Cambria Math" w:hAnsi="Cambria Math" w:cstheme="minorHAnsi"/>
                    </w:rPr>
                    <m:t>ms</m:t>
                  </m:r>
                </m:num>
                <m:den>
                  <m:r>
                    <w:rPr>
                      <w:rFonts w:ascii="Cambria Math" w:cstheme="minorHAnsi"/>
                    </w:rPr>
                    <m:t>10</m:t>
                  </m:r>
                  <m:r>
                    <w:rPr>
                      <w:rFonts w:ascii="Cambria Math" w:hAnsi="Cambria Math" w:cstheme="minorHAnsi"/>
                    </w:rPr>
                    <m:t>s</m:t>
                  </m:r>
                </m:den>
              </m:f>
            </m:den>
          </m:f>
          <m:r>
            <w:rPr>
              <w:rFonts w:ascii="Cambria Math" w:cstheme="minorHAnsi"/>
            </w:rPr>
            <m:t>=1000</m:t>
          </m:r>
          <m:r>
            <w:rPr>
              <w:rFonts w:ascii="Cambria Math" w:hAnsi="Cambria Math" w:cstheme="minorHAnsi"/>
            </w:rPr>
            <m:t>hr</m:t>
          </m:r>
          <m:r>
            <w:rPr>
              <w:rFonts w:ascii="Cambria Math" w:cstheme="minorHAnsi"/>
            </w:rPr>
            <m:t>≈</m:t>
          </m:r>
          <m:r>
            <w:rPr>
              <w:rFonts w:ascii="Cambria Math" w:cstheme="minorHAnsi"/>
            </w:rPr>
            <m:t>41</m:t>
          </m:r>
          <m:r>
            <w:rPr>
              <w:rFonts w:ascii="Cambria Math" w:hAnsi="Cambria Math" w:cstheme="minorHAnsi"/>
            </w:rPr>
            <m:t>days</m:t>
          </m:r>
        </m:oMath>
      </m:oMathPara>
      <w:bookmarkEnd w:id="5"/>
      <w:bookmarkEnd w:id="6"/>
    </w:p>
    <w:p w:rsidR="007F75D8" w:rsidRPr="00E452A2" w:rsidRDefault="007F75D8" w:rsidP="00E452A2">
      <w:pPr>
        <w:pStyle w:val="Heading5"/>
        <w:rPr>
          <w:szCs w:val="20"/>
        </w:rPr>
      </w:pPr>
      <w:r w:rsidRPr="00E452A2">
        <w:t>Transmission time</w:t>
      </w:r>
    </w:p>
    <w:p w:rsidR="007F75D8" w:rsidRDefault="007F75D8" w:rsidP="007F75D8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 is good to know the transmission time of the module so that we can calculate the transmission ratio.</w:t>
      </w:r>
      <w:r w:rsidR="00E452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Also, transmission time place an important role in collision avoidance (the shorter transmission time, the smaller chance of collision).</w:t>
      </w:r>
    </w:p>
    <w:tbl>
      <w:tblPr>
        <w:tblStyle w:val="TableGrid"/>
        <w:tblW w:w="0" w:type="auto"/>
        <w:jc w:val="center"/>
        <w:tblLook w:val="04A0"/>
      </w:tblPr>
      <w:tblGrid>
        <w:gridCol w:w="6318"/>
      </w:tblGrid>
      <w:tr w:rsidR="00E452A2" w:rsidRPr="00E452A2" w:rsidTr="00E452A2">
        <w:trPr>
          <w:jc w:val="center"/>
        </w:trPr>
        <w:tc>
          <w:tcPr>
            <w:tcW w:w="6318" w:type="dxa"/>
          </w:tcPr>
          <w:p w:rsidR="00E452A2" w:rsidRPr="00E452A2" w:rsidRDefault="00E452A2" w:rsidP="00F94A8A">
            <w:pPr>
              <w:rPr>
                <w:sz w:val="20"/>
                <w:szCs w:val="20"/>
              </w:rPr>
            </w:pPr>
            <w:r w:rsidRPr="00E452A2">
              <w:rPr>
                <w:sz w:val="20"/>
                <w:szCs w:val="20"/>
              </w:rPr>
              <w:t>transmission time = overhead + (number of transmitted byte x 8/</w:t>
            </w:r>
            <w:proofErr w:type="spellStart"/>
            <w:r w:rsidRPr="00E452A2">
              <w:rPr>
                <w:sz w:val="20"/>
                <w:szCs w:val="20"/>
              </w:rPr>
              <w:t>baudrate</w:t>
            </w:r>
            <w:proofErr w:type="spellEnd"/>
            <w:r w:rsidRPr="00E452A2">
              <w:rPr>
                <w:sz w:val="20"/>
                <w:szCs w:val="20"/>
              </w:rPr>
              <w:t>)</w:t>
            </w:r>
          </w:p>
        </w:tc>
      </w:tr>
    </w:tbl>
    <w:p w:rsidR="007F75D8" w:rsidRDefault="007F75D8" w:rsidP="007F75D8">
      <w:pPr>
        <w:rPr>
          <w:rFonts w:ascii="Arial" w:hAnsi="Arial" w:cs="Arial"/>
          <w:i/>
          <w:iCs/>
          <w:color w:val="000000"/>
          <w:sz w:val="20"/>
          <w:szCs w:val="20"/>
        </w:rPr>
      </w:pPr>
    </w:p>
    <w:p w:rsidR="007F75D8" w:rsidRPr="00E452A2" w:rsidRDefault="00E452A2" w:rsidP="00E452A2">
      <w:pPr>
        <w:pStyle w:val="Heading5"/>
        <w:rPr>
          <w:szCs w:val="20"/>
        </w:rPr>
      </w:pPr>
      <w:r w:rsidRPr="00E452A2">
        <w:t>Sleep mode</w:t>
      </w:r>
    </w:p>
    <w:p w:rsidR="0064395E" w:rsidRDefault="0064395E" w:rsidP="007F75D8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sleep </w:t>
      </w:r>
      <w:r w:rsidR="0060749F">
        <w:rPr>
          <w:rFonts w:ascii="Arial" w:hAnsi="Arial" w:cs="Arial"/>
          <w:color w:val="000000"/>
          <w:sz w:val="20"/>
          <w:szCs w:val="20"/>
        </w:rPr>
        <w:t>mode (</w:t>
      </w:r>
      <w:r>
        <w:rPr>
          <w:rFonts w:ascii="Arial" w:hAnsi="Arial" w:cs="Arial"/>
          <w:color w:val="000000"/>
          <w:sz w:val="20"/>
          <w:szCs w:val="20"/>
        </w:rPr>
        <w:t>implemented on tags) exploits power-down mode in ATMega328P and uses watchdog timer to periodically wake up the chip.</w:t>
      </w:r>
    </w:p>
    <w:p w:rsidR="007F75D8" w:rsidRDefault="00E452A2" w:rsidP="007F75D8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The ATMega328P is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Picopower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version</w:t>
      </w:r>
      <w:r w:rsidR="0064395E">
        <w:rPr>
          <w:rFonts w:ascii="Arial" w:hAnsi="Arial" w:cs="Arial"/>
          <w:color w:val="000000"/>
          <w:sz w:val="20"/>
          <w:szCs w:val="20"/>
        </w:rPr>
        <w:t xml:space="preserve">. </w:t>
      </w:r>
      <w:r w:rsidR="007F75D8">
        <w:rPr>
          <w:rFonts w:ascii="Arial" w:hAnsi="Arial" w:cs="Arial"/>
          <w:color w:val="000000"/>
          <w:sz w:val="20"/>
          <w:szCs w:val="20"/>
        </w:rPr>
        <w:t>Here's the DC characteristic from datasheet:</w:t>
      </w:r>
      <w:r w:rsidR="007F75D8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53125" cy="3114675"/>
            <wp:effectExtent l="19050" t="0" r="9525" b="0"/>
            <wp:docPr id="59" name="Picture 28" descr="https://tiu-tracking.googlecode.com/svn/trunk/power/New%20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tiu-tracking.googlecode.com/svn/trunk/power/New%20Pi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95E" w:rsidRDefault="0064395E" w:rsidP="007F75D8">
      <w:pPr>
        <w:pStyle w:val="NormalWeb"/>
        <w:spacing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Tag with sleep mode</w:t>
      </w:r>
      <w:r w:rsidR="0060749F">
        <w:rPr>
          <w:rFonts w:ascii="Arial" w:hAnsi="Arial" w:cs="Arial"/>
          <w:color w:val="000000"/>
          <w:sz w:val="20"/>
          <w:szCs w:val="20"/>
        </w:rPr>
        <w:t xml:space="preserve"> program flow chart</w:t>
      </w:r>
    </w:p>
    <w:p w:rsidR="0064395E" w:rsidRDefault="00F35500" w:rsidP="00EE4395">
      <w:pPr>
        <w:jc w:val="center"/>
        <w:rPr>
          <w:lang w:bidi="en-US"/>
        </w:rPr>
      </w:pPr>
      <w:r>
        <w:pict>
          <v:group id="_x0000_s1108" editas="canvas" style="width:284.25pt;height:363pt;mso-position-horizontal-relative:char;mso-position-vertical-relative:line" coordorigin="3045,3009" coordsize="5685,7260">
            <o:lock v:ext="edit" aspectratio="t"/>
            <v:shape id="_x0000_s1109" type="#_x0000_t75" style="position:absolute;left:3045;top:3009;width:5685;height:7260" o:preferrelative="f">
              <v:fill o:detectmouseclick="t"/>
              <v:path o:extrusionok="t" o:connecttype="none"/>
              <o:lock v:ext="edit" text="t"/>
            </v:shape>
            <v:rect id="_x0000_s1110" style="position:absolute;left:4779;top:3474;width:2694;height:498">
              <v:textbox>
                <w:txbxContent>
                  <w:p w:rsidR="00F94A8A" w:rsidRDefault="00F94A8A" w:rsidP="0064395E">
                    <w:pPr>
                      <w:jc w:val="center"/>
                    </w:pPr>
                    <w:r>
                      <w:t>Initialize MCU/Radio/WDT</w:t>
                    </w:r>
                  </w:p>
                </w:txbxContent>
              </v:textbox>
            </v:rect>
            <v:rect id="_x0000_s1111" style="position:absolute;left:4993;top:5562;width:2263;height:435">
              <v:textbox>
                <w:txbxContent>
                  <w:p w:rsidR="00F94A8A" w:rsidRDefault="00F94A8A" w:rsidP="0064395E">
                    <w:pPr>
                      <w:jc w:val="center"/>
                    </w:pPr>
                    <w:r>
                      <w:t>Broadcast</w:t>
                    </w:r>
                  </w:p>
                </w:txbxContent>
              </v:textbox>
            </v:rect>
            <v:rect id="_x0000_s1112" style="position:absolute;left:5280;top:6596;width:1675;height:394">
              <v:textbox>
                <w:txbxContent>
                  <w:p w:rsidR="00F94A8A" w:rsidRDefault="00F94A8A" w:rsidP="0064395E">
                    <w:r>
                      <w:t>Turn radio off</w:t>
                    </w:r>
                  </w:p>
                </w:txbxContent>
              </v:textbox>
            </v:rect>
            <v:shape id="_x0000_s1114" type="#_x0000_t32" style="position:absolute;left:6118;top:5997;width:7;height:599;flip:x" o:connectortype="straight">
              <v:stroke endarrow="block"/>
            </v:shape>
            <v:shape id="_x0000_s1115" type="#_x0000_t32" style="position:absolute;left:6125;top:3972;width:1;height:653;flip:x" o:connectortype="straight">
              <v:stroke endarrow="block"/>
            </v:shape>
            <v:rect id="_x0000_s1116" style="position:absolute;left:4993;top:4625;width:2263;height:435">
              <v:textbox>
                <w:txbxContent>
                  <w:p w:rsidR="00F94A8A" w:rsidRDefault="00F94A8A" w:rsidP="0064395E">
                    <w:pPr>
                      <w:jc w:val="center"/>
                    </w:pPr>
                    <w:r>
                      <w:t>Battery check</w:t>
                    </w:r>
                  </w:p>
                </w:txbxContent>
              </v:textbox>
            </v:rect>
            <v:shape id="_x0000_s1117" type="#_x0000_t32" style="position:absolute;left:6125;top:5060;width:1;height:502" o:connectortype="straight">
              <v:stroke endarrow="block"/>
            </v:shape>
            <v:rect id="_x0000_s1118" style="position:absolute;left:5701;top:7599;width:839;height:394">
              <v:textbox>
                <w:txbxContent>
                  <w:p w:rsidR="00F94A8A" w:rsidRDefault="00F94A8A" w:rsidP="0064395E">
                    <w:r>
                      <w:t xml:space="preserve">Sleep </w:t>
                    </w:r>
                  </w:p>
                </w:txbxContent>
              </v:textbox>
            </v:rect>
            <v:rect id="_x0000_s1119" style="position:absolute;left:5280;top:9339;width:1675;height:394">
              <v:textbox>
                <w:txbxContent>
                  <w:p w:rsidR="00F94A8A" w:rsidRDefault="00F94A8A" w:rsidP="0064395E">
                    <w:r>
                      <w:t>Turn radio on</w:t>
                    </w:r>
                  </w:p>
                </w:txbxContent>
              </v:textbox>
            </v:rect>
            <v:rect id="_x0000_s1120" style="position:absolute;left:4803;top:8439;width:2625;height:394">
              <v:textbox>
                <w:txbxContent>
                  <w:p w:rsidR="00F94A8A" w:rsidRDefault="00F94A8A" w:rsidP="0064395E">
                    <w:r>
                      <w:t>WDT interrupt/Wakeup</w:t>
                    </w:r>
                  </w:p>
                </w:txbxContent>
              </v:textbox>
            </v:rect>
            <v:shape id="_x0000_s1121" type="#_x0000_t32" style="position:absolute;left:6118;top:6990;width:3;height:609" o:connectortype="straight">
              <v:stroke endarrow="block"/>
            </v:shape>
            <v:shape id="_x0000_s1122" type="#_x0000_t32" style="position:absolute;left:6116;top:7993;width:5;height:446;flip:x" o:connectortype="straight">
              <v:stroke endarrow="block"/>
            </v:shape>
            <v:shape id="_x0000_s1123" type="#_x0000_t32" style="position:absolute;left:6116;top:8833;width:2;height:506" o:connectortype="straight">
              <v:stroke endarrow="block"/>
            </v:shape>
            <v:shape id="_x0000_s1124" type="#_x0000_t34" style="position:absolute;left:4993;top:4843;width:287;height:4693;rotation:180" o:connectortype="elbow" adj="48694,-36669,-276585">
              <v:stroke endarrow="block"/>
            </v:shape>
            <w10:wrap type="none"/>
            <w10:anchorlock/>
          </v:group>
        </w:pict>
      </w:r>
    </w:p>
    <w:p w:rsidR="007F75D8" w:rsidRPr="007F75D8" w:rsidRDefault="007F75D8" w:rsidP="007F75D8">
      <w:pPr>
        <w:pStyle w:val="Heading4"/>
      </w:pPr>
      <w:r w:rsidRPr="00174F4C">
        <w:t>Mesh protocol</w:t>
      </w:r>
    </w:p>
    <w:p w:rsidR="007F75D8" w:rsidRDefault="007F75D8" w:rsidP="007F75D8">
      <w:pPr>
        <w:rPr>
          <w:rFonts w:cstheme="minorHAnsi"/>
        </w:rPr>
      </w:pPr>
    </w:p>
    <w:p w:rsidR="007F75D8" w:rsidRDefault="007F75D8" w:rsidP="007F75D8">
      <w:pPr>
        <w:rPr>
          <w:rFonts w:cstheme="minorHAnsi"/>
        </w:rPr>
      </w:pPr>
      <w:r w:rsidRPr="002562D9">
        <w:rPr>
          <w:rFonts w:cstheme="minorHAnsi"/>
        </w:rPr>
        <w:t xml:space="preserve">For a </w:t>
      </w:r>
      <w:r>
        <w:rPr>
          <w:rFonts w:cstheme="minorHAnsi"/>
        </w:rPr>
        <w:t>detector</w:t>
      </w:r>
      <w:r w:rsidRPr="002562D9">
        <w:rPr>
          <w:rFonts w:cstheme="minorHAnsi"/>
        </w:rPr>
        <w:t xml:space="preserve"> to determine the RSSI of an </w:t>
      </w:r>
      <w:r>
        <w:rPr>
          <w:rFonts w:cstheme="minorHAnsi"/>
        </w:rPr>
        <w:t>asset tag</w:t>
      </w:r>
      <w:r w:rsidRPr="002562D9">
        <w:rPr>
          <w:rFonts w:cstheme="minorHAnsi"/>
        </w:rPr>
        <w:t xml:space="preserve">, the </w:t>
      </w:r>
      <w:r>
        <w:rPr>
          <w:rFonts w:cstheme="minorHAnsi"/>
        </w:rPr>
        <w:t>asset tag</w:t>
      </w:r>
      <w:r w:rsidRPr="002562D9">
        <w:rPr>
          <w:rFonts w:cstheme="minorHAnsi"/>
        </w:rPr>
        <w:t xml:space="preserve"> must broadcast a message.  The message has </w:t>
      </w:r>
      <w:r>
        <w:rPr>
          <w:rFonts w:cstheme="minorHAnsi"/>
        </w:rPr>
        <w:t>six</w:t>
      </w:r>
      <w:r w:rsidRPr="002562D9">
        <w:rPr>
          <w:rFonts w:cstheme="minorHAnsi"/>
        </w:rPr>
        <w:t xml:space="preserve"> fields</w:t>
      </w:r>
      <w:r>
        <w:rPr>
          <w:rFonts w:cstheme="minorHAnsi"/>
        </w:rPr>
        <w:t>,</w:t>
      </w:r>
      <w:r w:rsidRPr="002562D9">
        <w:rPr>
          <w:rFonts w:cstheme="minorHAnsi"/>
        </w:rPr>
        <w:t xml:space="preserve"> as shown in </w:t>
      </w:r>
      <w:r>
        <w:rPr>
          <w:rFonts w:cstheme="minorHAnsi"/>
        </w:rPr>
        <w:t>Figure</w:t>
      </w:r>
      <w:r w:rsidRPr="002562D9">
        <w:rPr>
          <w:rFonts w:cstheme="minorHAnsi"/>
        </w:rPr>
        <w:t xml:space="preserve"> 3</w:t>
      </w:r>
      <w:r>
        <w:rPr>
          <w:rFonts w:cstheme="minorHAnsi"/>
        </w:rPr>
        <w:t>-</w:t>
      </w:r>
      <w:r w:rsidRPr="002562D9">
        <w:rPr>
          <w:rFonts w:cstheme="minorHAnsi"/>
        </w:rPr>
        <w:t xml:space="preserve">4. The way the fields are used depends on the origin of the message.  There are two possible origins of a message. The first type of origin is an </w:t>
      </w:r>
      <w:r>
        <w:rPr>
          <w:rFonts w:cstheme="minorHAnsi"/>
        </w:rPr>
        <w:t>asset tag</w:t>
      </w:r>
      <w:r w:rsidRPr="002562D9">
        <w:rPr>
          <w:rFonts w:cstheme="minorHAnsi"/>
        </w:rPr>
        <w:t xml:space="preserve">. A message can be identified as coming from an </w:t>
      </w:r>
      <w:r>
        <w:rPr>
          <w:rFonts w:cstheme="minorHAnsi"/>
        </w:rPr>
        <w:t>asset tag</w:t>
      </w:r>
      <w:r w:rsidRPr="002562D9">
        <w:rPr>
          <w:rFonts w:cstheme="minorHAnsi"/>
        </w:rPr>
        <w:t xml:space="preserve"> by examining the </w:t>
      </w:r>
      <w:r>
        <w:rPr>
          <w:rFonts w:cstheme="minorHAnsi"/>
        </w:rPr>
        <w:t>DID</w:t>
      </w:r>
      <w:r w:rsidRPr="002562D9">
        <w:rPr>
          <w:rFonts w:cstheme="minorHAnsi"/>
        </w:rPr>
        <w:t xml:space="preserve">, </w:t>
      </w:r>
      <w:r>
        <w:rPr>
          <w:rFonts w:cstheme="minorHAnsi"/>
        </w:rPr>
        <w:t>SID</w:t>
      </w:r>
      <w:r w:rsidRPr="002562D9">
        <w:rPr>
          <w:rFonts w:cstheme="minorHAnsi"/>
        </w:rPr>
        <w:t>, and RSSI value fields. If all three fields contain the value zero</w:t>
      </w:r>
      <w:r>
        <w:rPr>
          <w:rFonts w:cstheme="minorHAnsi"/>
        </w:rPr>
        <w:t xml:space="preserve">, </w:t>
      </w:r>
      <w:r w:rsidRPr="002562D9">
        <w:rPr>
          <w:rFonts w:cstheme="minorHAnsi"/>
        </w:rPr>
        <w:t xml:space="preserve">then the message originates from an </w:t>
      </w:r>
      <w:r>
        <w:rPr>
          <w:rFonts w:cstheme="minorHAnsi"/>
        </w:rPr>
        <w:t>asset tag</w:t>
      </w:r>
      <w:r w:rsidRPr="002562D9">
        <w:rPr>
          <w:rFonts w:cstheme="minorHAnsi"/>
        </w:rPr>
        <w:t xml:space="preserve">. Otherwise, the message originates from a </w:t>
      </w:r>
      <w:r>
        <w:rPr>
          <w:rFonts w:cstheme="minorHAnsi"/>
        </w:rPr>
        <w:t>detector</w:t>
      </w:r>
      <w:r w:rsidRPr="002562D9">
        <w:rPr>
          <w:rFonts w:cstheme="minorHAnsi"/>
        </w:rPr>
        <w:t>.</w:t>
      </w:r>
    </w:p>
    <w:p w:rsidR="007F75D8" w:rsidRDefault="007F75D8" w:rsidP="007F75D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456690" cy="3274695"/>
            <wp:effectExtent l="19050" t="0" r="0" b="0"/>
            <wp:docPr id="61" name="Picture 2" descr="D:\Study\Capstone Proj\Docs\Photos\Message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Capstone Proj\Docs\Photos\MessageForma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D8" w:rsidRDefault="007F75D8" w:rsidP="007F75D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>
        <w:rPr>
          <w:noProof/>
        </w:rPr>
        <w:t>Message format.</w:t>
      </w:r>
    </w:p>
    <w:p w:rsidR="007F75D8" w:rsidRPr="002562D9" w:rsidRDefault="007F75D8" w:rsidP="007F75D8">
      <w:pPr>
        <w:rPr>
          <w:rFonts w:cstheme="minorHAnsi"/>
        </w:rPr>
      </w:pPr>
      <w:r w:rsidRPr="002562D9">
        <w:rPr>
          <w:rFonts w:cstheme="minorHAnsi"/>
        </w:rPr>
        <w:t xml:space="preserve">When </w:t>
      </w:r>
      <w:r>
        <w:rPr>
          <w:rFonts w:cstheme="minorHAnsi"/>
        </w:rPr>
        <w:t>receiving</w:t>
      </w:r>
      <w:r w:rsidRPr="002562D9">
        <w:rPr>
          <w:rFonts w:cstheme="minorHAnsi"/>
        </w:rPr>
        <w:t xml:space="preserve"> a message</w:t>
      </w:r>
      <w:r>
        <w:rPr>
          <w:rFonts w:cstheme="minorHAnsi"/>
        </w:rPr>
        <w:t xml:space="preserve"> whose DID is not zero, a detector</w:t>
      </w:r>
      <w:r w:rsidRPr="002562D9">
        <w:rPr>
          <w:rFonts w:cstheme="minorHAnsi"/>
        </w:rPr>
        <w:t xml:space="preserve"> will do four things:</w:t>
      </w:r>
    </w:p>
    <w:p w:rsidR="007F75D8" w:rsidRPr="003017FB" w:rsidRDefault="007F75D8" w:rsidP="007F75D8">
      <w:pPr>
        <w:pStyle w:val="ListParagraph"/>
        <w:numPr>
          <w:ilvl w:val="0"/>
          <w:numId w:val="10"/>
        </w:numPr>
        <w:rPr>
          <w:rFonts w:cstheme="minorHAnsi"/>
        </w:rPr>
      </w:pPr>
      <w:r w:rsidRPr="003017FB">
        <w:rPr>
          <w:rFonts w:cstheme="minorHAnsi"/>
        </w:rPr>
        <w:t xml:space="preserve">Replace the </w:t>
      </w:r>
      <w:r>
        <w:rPr>
          <w:rFonts w:cstheme="minorHAnsi"/>
        </w:rPr>
        <w:t>DID</w:t>
      </w:r>
      <w:r w:rsidRPr="003017FB">
        <w:rPr>
          <w:rFonts w:cstheme="minorHAnsi"/>
        </w:rPr>
        <w:t xml:space="preserve"> of the message with a </w:t>
      </w:r>
      <w:r>
        <w:rPr>
          <w:rFonts w:cstheme="minorHAnsi"/>
        </w:rPr>
        <w:t>DID contained in its routing table</w:t>
      </w:r>
    </w:p>
    <w:p w:rsidR="007F75D8" w:rsidRPr="002562D9" w:rsidRDefault="007F75D8" w:rsidP="007F75D8">
      <w:pPr>
        <w:numPr>
          <w:ilvl w:val="0"/>
          <w:numId w:val="10"/>
        </w:numPr>
        <w:rPr>
          <w:rFonts w:cstheme="minorHAnsi"/>
        </w:rPr>
      </w:pPr>
      <w:r w:rsidRPr="002562D9">
        <w:rPr>
          <w:rFonts w:cstheme="minorHAnsi"/>
        </w:rPr>
        <w:t xml:space="preserve">Replace the </w:t>
      </w:r>
      <w:r>
        <w:rPr>
          <w:rFonts w:cstheme="minorHAnsi"/>
        </w:rPr>
        <w:t>SID of the message with its own ID</w:t>
      </w:r>
    </w:p>
    <w:p w:rsidR="007F75D8" w:rsidRPr="002562D9" w:rsidRDefault="007F75D8" w:rsidP="007F75D8">
      <w:pPr>
        <w:numPr>
          <w:ilvl w:val="0"/>
          <w:numId w:val="10"/>
        </w:numPr>
        <w:rPr>
          <w:rFonts w:cstheme="minorHAnsi"/>
        </w:rPr>
      </w:pPr>
      <w:r w:rsidRPr="002562D9">
        <w:rPr>
          <w:rFonts w:cstheme="minorHAnsi"/>
        </w:rPr>
        <w:t>Replace the RSSI value with that inferred from the recepti</w:t>
      </w:r>
      <w:r>
        <w:rPr>
          <w:rFonts w:cstheme="minorHAnsi"/>
        </w:rPr>
        <w:t>on of the asset tag broadcast</w:t>
      </w:r>
    </w:p>
    <w:p w:rsidR="007F75D8" w:rsidRDefault="007F75D8" w:rsidP="007F75D8">
      <w:pPr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Rebroadcast the message</w:t>
      </w:r>
    </w:p>
    <w:p w:rsidR="007F75D8" w:rsidRDefault="007F75D8" w:rsidP="007F75D8">
      <w:pPr>
        <w:rPr>
          <w:rFonts w:cstheme="minorHAnsi"/>
        </w:rPr>
      </w:pPr>
      <w:r w:rsidRPr="002562D9">
        <w:rPr>
          <w:rFonts w:cstheme="minorHAnsi"/>
        </w:rPr>
        <w:t xml:space="preserve">An example of this message passing sequence is show </w:t>
      </w:r>
      <w:r>
        <w:rPr>
          <w:rFonts w:cstheme="minorHAnsi"/>
        </w:rPr>
        <w:t>in Figure 5</w:t>
      </w:r>
      <w:r w:rsidRPr="002562D9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2C1D61">
        <w:rPr>
          <w:rFonts w:cstheme="minorHAnsi"/>
          <w:b/>
          <w:color w:val="FF0000"/>
        </w:rPr>
        <w:t>(Need modified)</w:t>
      </w:r>
    </w:p>
    <w:p w:rsidR="007F75D8" w:rsidRDefault="007F75D8" w:rsidP="007F75D8">
      <w:pPr>
        <w:keepNext/>
        <w:jc w:val="center"/>
      </w:pPr>
      <w:r>
        <w:rPr>
          <w:noProof/>
        </w:rPr>
        <w:drawing>
          <wp:inline distT="0" distB="0" distL="0" distR="0">
            <wp:extent cx="5934075" cy="1724025"/>
            <wp:effectExtent l="19050" t="0" r="9525" b="0"/>
            <wp:docPr id="62" name="Picture 4" descr="C:\Users\Kin\Downloads\MessagePassing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n\Downloads\MessagePassingExamp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5D8" w:rsidRDefault="007F75D8" w:rsidP="007F75D8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r w:rsidRPr="00400EDC">
        <w:rPr>
          <w:noProof/>
        </w:rPr>
        <w:t xml:space="preserve">A example of a message originating from a </w:t>
      </w:r>
      <w:r>
        <w:rPr>
          <w:noProof/>
        </w:rPr>
        <w:t>asset tag</w:t>
      </w:r>
      <w:r w:rsidRPr="00400EDC">
        <w:rPr>
          <w:noProof/>
        </w:rPr>
        <w:t>, and being relayed to a proxy.</w:t>
      </w:r>
    </w:p>
    <w:p w:rsidR="00E956D4" w:rsidRPr="00E956D4" w:rsidRDefault="00E956D4" w:rsidP="00E956D4"/>
    <w:p w:rsidR="00173888" w:rsidRDefault="00173888" w:rsidP="00EE7E82">
      <w:pPr>
        <w:pStyle w:val="Heading3"/>
      </w:pPr>
      <w:bookmarkStart w:id="7" w:name="_Toc295036531"/>
      <w:r>
        <w:lastRenderedPageBreak/>
        <w:t>Back-end Software</w:t>
      </w:r>
      <w:bookmarkEnd w:id="7"/>
    </w:p>
    <w:p w:rsidR="003C5C47" w:rsidRPr="002048FD" w:rsidRDefault="003C5C47" w:rsidP="003C5C47">
      <w:pPr>
        <w:pStyle w:val="BodyText"/>
        <w:tabs>
          <w:tab w:val="left" w:pos="0"/>
        </w:tabs>
        <w:suppressAutoHyphens/>
        <w:jc w:val="left"/>
        <w:rPr>
          <w:rFonts w:cstheme="minorHAnsi"/>
          <w:color w:val="000000"/>
        </w:rPr>
      </w:pPr>
    </w:p>
    <w:p w:rsidR="00173888" w:rsidRDefault="00173888" w:rsidP="00EE7E82">
      <w:pPr>
        <w:pStyle w:val="Heading4"/>
      </w:pPr>
      <w:r>
        <w:t>SQL Database</w:t>
      </w:r>
    </w:p>
    <w:p w:rsidR="00C64EFC" w:rsidRDefault="00C64EFC" w:rsidP="00C64EFC"/>
    <w:p w:rsidR="00173888" w:rsidRDefault="00173888" w:rsidP="00EE7E82">
      <w:pPr>
        <w:pStyle w:val="Heading4"/>
      </w:pPr>
      <w:r>
        <w:t>Web application</w:t>
      </w:r>
    </w:p>
    <w:p w:rsidR="00173888" w:rsidRDefault="00173888" w:rsidP="00EE7E82">
      <w:pPr>
        <w:pStyle w:val="Heading4"/>
      </w:pPr>
      <w:r>
        <w:t>Controller</w:t>
      </w:r>
    </w:p>
    <w:p w:rsidR="00143AF2" w:rsidRPr="00143AF2" w:rsidRDefault="00143AF2" w:rsidP="00143AF2"/>
    <w:p w:rsidR="00EE7E82" w:rsidRDefault="00173888" w:rsidP="00EE7E82">
      <w:pPr>
        <w:pStyle w:val="Heading4"/>
      </w:pPr>
      <w:r>
        <w:t>Location Engine</w:t>
      </w:r>
    </w:p>
    <w:p w:rsidR="003D0A27" w:rsidRPr="003D0A27" w:rsidRDefault="00F213FE" w:rsidP="003D0A27">
      <w:pPr>
        <w:spacing w:before="240"/>
        <w:rPr>
          <w:rFonts w:cstheme="minorHAnsi"/>
          <w:color w:val="000000"/>
        </w:rPr>
      </w:pPr>
      <w:r w:rsidRPr="002562D9">
        <w:rPr>
          <w:rFonts w:cstheme="minorHAnsi"/>
          <w:color w:val="000000"/>
        </w:rPr>
        <w:t xml:space="preserve">The </w:t>
      </w:r>
      <w:r>
        <w:rPr>
          <w:rFonts w:cstheme="minorHAnsi"/>
          <w:color w:val="000000"/>
        </w:rPr>
        <w:t xml:space="preserve">location engine </w:t>
      </w:r>
      <w:r w:rsidRPr="002562D9">
        <w:rPr>
          <w:rFonts w:cstheme="minorHAnsi"/>
          <w:color w:val="000000"/>
        </w:rPr>
        <w:t xml:space="preserve">receives RSSI values from the </w:t>
      </w:r>
      <w:r>
        <w:rPr>
          <w:rFonts w:cstheme="minorHAnsi"/>
          <w:color w:val="000000"/>
        </w:rPr>
        <w:t>controller</w:t>
      </w:r>
      <w:r w:rsidRPr="002562D9">
        <w:rPr>
          <w:rFonts w:cstheme="minorHAnsi"/>
          <w:color w:val="000000"/>
        </w:rPr>
        <w:t xml:space="preserve"> and uses those values to calculate the locations of the </w:t>
      </w:r>
      <w:r>
        <w:rPr>
          <w:rFonts w:cstheme="minorHAnsi"/>
          <w:color w:val="000000"/>
        </w:rPr>
        <w:t>asset tag</w:t>
      </w:r>
      <w:r w:rsidRPr="002562D9">
        <w:rPr>
          <w:rFonts w:cstheme="minorHAnsi"/>
          <w:color w:val="000000"/>
        </w:rPr>
        <w:t xml:space="preserve">s. </w:t>
      </w:r>
      <w:r w:rsidR="00EE4395">
        <w:rPr>
          <w:rFonts w:cstheme="minorHAnsi"/>
          <w:color w:val="000000"/>
        </w:rPr>
        <w:t xml:space="preserve">The location engine employs fingerprint algorithm </w:t>
      </w:r>
      <w:r w:rsidR="003D0A27">
        <w:rPr>
          <w:rFonts w:cstheme="minorHAnsi"/>
          <w:color w:val="000000"/>
        </w:rPr>
        <w:t>which</w:t>
      </w:r>
      <w:r w:rsidR="00EE4395">
        <w:rPr>
          <w:rFonts w:cstheme="minorHAnsi"/>
          <w:color w:val="000000"/>
        </w:rPr>
        <w:t xml:space="preserve"> </w:t>
      </w:r>
      <w:r w:rsidR="003D0A27">
        <w:rPr>
          <w:rFonts w:cstheme="minorHAnsi"/>
          <w:color w:val="000000"/>
        </w:rPr>
        <w:t>compares</w:t>
      </w:r>
      <w:r w:rsidR="00EE4395" w:rsidRPr="00EE4395">
        <w:rPr>
          <w:rFonts w:cstheme="minorHAnsi"/>
          <w:color w:val="000000"/>
        </w:rPr>
        <w:t xml:space="preserve"> tag </w:t>
      </w:r>
      <w:r w:rsidR="003D0A27">
        <w:rPr>
          <w:rFonts w:cstheme="minorHAnsi"/>
          <w:color w:val="000000"/>
        </w:rPr>
        <w:t>RSSI</w:t>
      </w:r>
      <w:r w:rsidR="00EE4395" w:rsidRPr="00EE4395">
        <w:rPr>
          <w:rFonts w:cstheme="minorHAnsi"/>
          <w:color w:val="000000"/>
        </w:rPr>
        <w:t xml:space="preserve"> to sets of calibrated </w:t>
      </w:r>
      <w:r w:rsidR="003D0A27">
        <w:rPr>
          <w:rFonts w:cstheme="minorHAnsi"/>
          <w:color w:val="000000"/>
        </w:rPr>
        <w:t>RSSI to find a best matching set. This is based on the fact that</w:t>
      </w:r>
      <w:r w:rsidR="003D0A27" w:rsidRPr="003D0A27">
        <w:rPr>
          <w:rFonts w:cstheme="minorHAnsi"/>
          <w:color w:val="000000"/>
        </w:rPr>
        <w:t xml:space="preserve"> each</w:t>
      </w:r>
      <w:r w:rsidR="003D0A27">
        <w:rPr>
          <w:rFonts w:cstheme="minorHAnsi"/>
          <w:color w:val="000000"/>
        </w:rPr>
        <w:t xml:space="preserve"> location has a unique and</w:t>
      </w:r>
      <w:r w:rsidR="003D0A27" w:rsidRPr="003D0A27">
        <w:rPr>
          <w:rFonts w:cstheme="minorHAnsi"/>
          <w:color w:val="000000"/>
        </w:rPr>
        <w:t xml:space="preserve"> consistent RSSI pattern</w:t>
      </w:r>
      <w:r w:rsidR="003D0A27">
        <w:rPr>
          <w:rFonts w:cstheme="minorHAnsi"/>
          <w:color w:val="000000"/>
        </w:rPr>
        <w:t>. Since the calibrated RSSI set is associated with a calibrated location, the engine can use this result to provide location of the tag.</w:t>
      </w:r>
      <w:r w:rsidR="00EE4395" w:rsidRPr="00EE4395">
        <w:rPr>
          <w:rFonts w:cstheme="minorHAnsi"/>
          <w:color w:val="000000"/>
        </w:rPr>
        <w:t xml:space="preserve"> </w:t>
      </w:r>
    </w:p>
    <w:p w:rsidR="00384B07" w:rsidRDefault="003D0A27" w:rsidP="00EE4395">
      <w:pPr>
        <w:spacing w:before="240"/>
      </w:pPr>
      <w:r>
        <w:rPr>
          <w:rFonts w:cstheme="minorHAnsi"/>
          <w:color w:val="000000"/>
        </w:rPr>
        <w:t xml:space="preserve"> </w:t>
      </w:r>
      <w:r w:rsidR="00EE4395" w:rsidRPr="00EE4395">
        <w:rPr>
          <w:rFonts w:cstheme="minorHAnsi"/>
          <w:color w:val="000000"/>
        </w:rPr>
        <w:t xml:space="preserve">Data </w:t>
      </w:r>
      <w:r w:rsidR="00EE4395">
        <w:rPr>
          <w:rFonts w:cstheme="minorHAnsi"/>
          <w:color w:val="000000"/>
        </w:rPr>
        <w:t xml:space="preserve">recorded from </w:t>
      </w:r>
      <w:r w:rsidR="00EE4395" w:rsidRPr="00EE4395">
        <w:rPr>
          <w:rFonts w:cstheme="minorHAnsi"/>
          <w:color w:val="000000"/>
        </w:rPr>
        <w:t>calibrating</w:t>
      </w:r>
      <w:r w:rsidR="00EE4395">
        <w:rPr>
          <w:rFonts w:cstheme="minorHAnsi"/>
          <w:color w:val="000000"/>
        </w:rPr>
        <w:t xml:space="preserve"> </w:t>
      </w:r>
      <w:r w:rsidR="00EE4395" w:rsidRPr="00EE4395">
        <w:rPr>
          <w:rFonts w:cstheme="minorHAnsi"/>
          <w:color w:val="000000"/>
        </w:rPr>
        <w:t xml:space="preserve">are </w:t>
      </w:r>
      <w:r w:rsidR="00EE4395">
        <w:rPr>
          <w:rFonts w:cstheme="minorHAnsi"/>
          <w:color w:val="000000"/>
        </w:rPr>
        <w:t xml:space="preserve">RSSIs </w:t>
      </w:r>
      <w:r w:rsidR="00EE4395" w:rsidRPr="00EE4395">
        <w:rPr>
          <w:rFonts w:cstheme="minorHAnsi"/>
          <w:color w:val="000000"/>
        </w:rPr>
        <w:t xml:space="preserve">from a tag placed </w:t>
      </w:r>
      <w:r w:rsidR="00EE4395">
        <w:rPr>
          <w:rFonts w:cstheme="minorHAnsi"/>
          <w:color w:val="000000"/>
        </w:rPr>
        <w:t>at</w:t>
      </w:r>
      <w:r w:rsidR="00EE4395" w:rsidRPr="00EE4395">
        <w:rPr>
          <w:rFonts w:cstheme="minorHAnsi"/>
          <w:color w:val="000000"/>
        </w:rPr>
        <w:t xml:space="preserve"> the </w:t>
      </w:r>
      <w:r w:rsidR="00EE4395">
        <w:rPr>
          <w:rFonts w:cstheme="minorHAnsi"/>
          <w:color w:val="000000"/>
        </w:rPr>
        <w:t>calibrating l</w:t>
      </w:r>
      <w:r w:rsidR="00EE4395" w:rsidRPr="00EE4395">
        <w:rPr>
          <w:rFonts w:cstheme="minorHAnsi"/>
          <w:color w:val="000000"/>
        </w:rPr>
        <w:t xml:space="preserve">ocation </w:t>
      </w:r>
      <w:r w:rsidR="00EE4395">
        <w:rPr>
          <w:rFonts w:cstheme="minorHAnsi"/>
          <w:color w:val="000000"/>
        </w:rPr>
        <w:t>(t</w:t>
      </w:r>
      <w:r w:rsidR="00EE4395" w:rsidRPr="00EE4395">
        <w:rPr>
          <w:rFonts w:cstheme="minorHAnsi"/>
          <w:color w:val="000000"/>
        </w:rPr>
        <w:t>hese signals measured by</w:t>
      </w:r>
      <w:r w:rsidR="00EE4395">
        <w:rPr>
          <w:rFonts w:cstheme="minorHAnsi"/>
          <w:color w:val="000000"/>
        </w:rPr>
        <w:t xml:space="preserve"> the surrounding detectors</w:t>
      </w:r>
      <w:r w:rsidR="00EE4395" w:rsidRPr="00EE4395">
        <w:rPr>
          <w:rFonts w:cstheme="minorHAnsi"/>
          <w:color w:val="000000"/>
        </w:rPr>
        <w:t>)</w:t>
      </w:r>
      <w:r w:rsidR="00EE4395">
        <w:rPr>
          <w:rFonts w:cstheme="minorHAnsi"/>
          <w:color w:val="000000"/>
        </w:rPr>
        <w:t>.</w:t>
      </w:r>
      <w:r w:rsidR="00384B07" w:rsidRPr="00384B07">
        <w:t xml:space="preserve"> </w:t>
      </w:r>
    </w:p>
    <w:p w:rsidR="00EE4395" w:rsidRPr="00EE4395" w:rsidRDefault="00384B07" w:rsidP="00EE4395">
      <w:pPr>
        <w:spacing w:before="240"/>
        <w:rPr>
          <w:rFonts w:cstheme="minorHAnsi"/>
          <w:color w:val="000000"/>
        </w:rPr>
      </w:pPr>
      <w:r w:rsidRPr="00384B07">
        <w:rPr>
          <w:rFonts w:cstheme="minorHAnsi"/>
          <w:noProof/>
          <w:color w:val="000000"/>
        </w:rPr>
        <w:drawing>
          <wp:inline distT="0" distB="0" distL="0" distR="0">
            <wp:extent cx="5943600" cy="1369060"/>
            <wp:effectExtent l="19050" t="0" r="0" b="0"/>
            <wp:docPr id="78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8160" cy="1874520"/>
                      <a:chOff x="472440" y="1676400"/>
                      <a:chExt cx="8138160" cy="1874520"/>
                    </a:xfrm>
                  </a:grpSpPr>
                  <a:grpSp>
                    <a:nvGrpSpPr>
                      <a:cNvPr id="22" name="Group 21"/>
                      <a:cNvGrpSpPr/>
                    </a:nvGrpSpPr>
                    <a:grpSpPr>
                      <a:xfrm>
                        <a:off x="472440" y="1676400"/>
                        <a:ext cx="8138160" cy="1874520"/>
                        <a:chOff x="640080" y="2011680"/>
                        <a:chExt cx="8138160" cy="1874520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3779520" y="2011680"/>
                          <a:ext cx="1828800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27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254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381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507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634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2761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199888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015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Fingerprint Matching Algorithm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2225040" y="2103120"/>
                          <a:ext cx="1188720" cy="73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27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254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381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507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634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2761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199888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015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Input Filter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5974080" y="2103120"/>
                          <a:ext cx="1188720" cy="73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27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254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381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507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634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2761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199888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015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Output Filter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3962400" y="3154680"/>
                          <a:ext cx="1463040" cy="73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27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254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381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507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634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2761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199888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015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Calibration Data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" name="Straight Arrow Connector 8"/>
                        <a:cNvCxnSpPr>
                          <a:stCxn id="5" idx="3"/>
                          <a:endCxn id="4" idx="1"/>
                        </a:cNvCxnSpPr>
                      </a:nvCxnSpPr>
                      <a:spPr>
                        <a:xfrm>
                          <a:off x="3413760" y="2468880"/>
                          <a:ext cx="365760" cy="15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Arrow Connector 10"/>
                        <a:cNvCxnSpPr>
                          <a:stCxn id="4" idx="3"/>
                          <a:endCxn id="6" idx="1"/>
                        </a:cNvCxnSpPr>
                      </a:nvCxnSpPr>
                      <a:spPr>
                        <a:xfrm>
                          <a:off x="5608320" y="2468880"/>
                          <a:ext cx="365760" cy="15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Arrow Connector 12"/>
                        <a:cNvCxnSpPr>
                          <a:stCxn id="7" idx="0"/>
                          <a:endCxn id="4" idx="2"/>
                        </a:cNvCxnSpPr>
                      </a:nvCxnSpPr>
                      <a:spPr>
                        <a:xfrm rot="5400000" flipH="1" flipV="1">
                          <a:off x="4579620" y="3040380"/>
                          <a:ext cx="228600" cy="15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40080" y="2103120"/>
                          <a:ext cx="1188720" cy="73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27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254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381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507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634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2761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199888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015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RSSI Data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Straight Arrow Connector 17"/>
                        <a:cNvCxnSpPr>
                          <a:stCxn id="14" idx="3"/>
                          <a:endCxn id="5" idx="1"/>
                        </a:cNvCxnSpPr>
                      </a:nvCxnSpPr>
                      <a:spPr>
                        <a:xfrm>
                          <a:off x="1828800" y="2468880"/>
                          <a:ext cx="396240" cy="15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Rectangle 18"/>
                        <a:cNvSpPr/>
                      </a:nvSpPr>
                      <a:spPr>
                        <a:xfrm>
                          <a:off x="7589520" y="2103120"/>
                          <a:ext cx="1188720" cy="73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27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254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381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507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634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2761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199888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015" algn="l" defTabSz="914254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Tag’s Location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Straight Arrow Connector 20"/>
                        <a:cNvCxnSpPr>
                          <a:stCxn id="6" idx="3"/>
                          <a:endCxn id="19" idx="1"/>
                        </a:cNvCxnSpPr>
                      </a:nvCxnSpPr>
                      <a:spPr>
                        <a:xfrm>
                          <a:off x="7162800" y="2468880"/>
                          <a:ext cx="426720" cy="15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311A24" w:rsidRPr="00384B07" w:rsidRDefault="00987C6C" w:rsidP="00384B07">
      <w:pPr>
        <w:pStyle w:val="Heading5"/>
        <w:rPr>
          <w:bCs/>
          <w:iCs/>
        </w:rPr>
      </w:pPr>
      <w:r>
        <w:rPr>
          <w:bCs/>
          <w:iCs/>
        </w:rPr>
        <w:t>Euclidean distance</w:t>
      </w:r>
    </w:p>
    <w:p w:rsidR="00934A12" w:rsidRDefault="003D0A27" w:rsidP="00934A12">
      <w:r>
        <w:t>Fingerprint matching uses</w:t>
      </w:r>
      <w:r w:rsidR="00987C6C">
        <w:t xml:space="preserve"> Euclidean distance calculated</w:t>
      </w:r>
      <w:r w:rsidR="00384B07">
        <w:t xml:space="preserve"> as follow:</w:t>
      </w:r>
    </w:p>
    <w:p w:rsidR="003D0A27" w:rsidRDefault="00F35500" w:rsidP="003D0A27">
      <w:pPr>
        <w:jc w:val="center"/>
      </w:pPr>
      <w:r>
        <w:rPr>
          <w:noProof/>
        </w:rPr>
        <w:pict>
          <v:shape id="_x0000_s1125" type="#_x0000_t75" style="position:absolute;left:0;text-align:left;margin-left:109.25pt;margin-top:5.95pt;width:131pt;height:40pt;z-index:251658240">
            <v:imagedata r:id="rId12" o:title=""/>
          </v:shape>
          <o:OLEObject Type="Embed" ProgID="Equation.3" ShapeID="_x0000_s1125" DrawAspect="Content" ObjectID="_1368957090" r:id="rId13"/>
        </w:pict>
      </w:r>
    </w:p>
    <w:p w:rsidR="003D0A27" w:rsidRDefault="003D0A27" w:rsidP="00934A12"/>
    <w:p w:rsidR="00384B07" w:rsidRPr="00384B07" w:rsidRDefault="00384B07" w:rsidP="00384B07">
      <w:r w:rsidRPr="00384B07">
        <w:t>Where</w:t>
      </w:r>
      <w:r>
        <w:t>:</w:t>
      </w:r>
    </w:p>
    <w:p w:rsidR="00F35500" w:rsidRPr="00384B07" w:rsidRDefault="00F578AA" w:rsidP="00384B07">
      <w:pPr>
        <w:numPr>
          <w:ilvl w:val="0"/>
          <w:numId w:val="40"/>
        </w:numPr>
      </w:pPr>
      <w:r w:rsidRPr="00384B07">
        <w:t>d = Euclidean distance</w:t>
      </w:r>
    </w:p>
    <w:p w:rsidR="00F35500" w:rsidRPr="00384B07" w:rsidRDefault="00F578AA" w:rsidP="00384B07">
      <w:pPr>
        <w:numPr>
          <w:ilvl w:val="0"/>
          <w:numId w:val="40"/>
        </w:numPr>
      </w:pPr>
      <w:r w:rsidRPr="00384B07">
        <w:t>N = Number of detectors</w:t>
      </w:r>
    </w:p>
    <w:p w:rsidR="00F35500" w:rsidRPr="00384B07" w:rsidRDefault="00F578AA" w:rsidP="00384B07">
      <w:pPr>
        <w:numPr>
          <w:ilvl w:val="0"/>
          <w:numId w:val="40"/>
        </w:numPr>
      </w:pPr>
      <w:proofErr w:type="spellStart"/>
      <w:r w:rsidRPr="00384B07">
        <w:t>RSSI</w:t>
      </w:r>
      <w:r w:rsidRPr="00384B07">
        <w:rPr>
          <w:vertAlign w:val="subscript"/>
        </w:rPr>
        <w:t>li</w:t>
      </w:r>
      <w:proofErr w:type="spellEnd"/>
      <w:r w:rsidRPr="00384B07">
        <w:t xml:space="preserve"> = RSSI value from detector </w:t>
      </w:r>
      <w:proofErr w:type="spellStart"/>
      <w:r w:rsidRPr="00384B07">
        <w:t>i</w:t>
      </w:r>
      <w:proofErr w:type="spellEnd"/>
      <w:r w:rsidRPr="00384B07">
        <w:t xml:space="preserve"> in locating phase</w:t>
      </w:r>
    </w:p>
    <w:p w:rsidR="00F35500" w:rsidRPr="00384B07" w:rsidRDefault="00F578AA" w:rsidP="00384B07">
      <w:pPr>
        <w:numPr>
          <w:ilvl w:val="0"/>
          <w:numId w:val="40"/>
        </w:numPr>
      </w:pPr>
      <w:proofErr w:type="spellStart"/>
      <w:r w:rsidRPr="00384B07">
        <w:t>RSSI</w:t>
      </w:r>
      <w:r w:rsidRPr="00384B07">
        <w:rPr>
          <w:vertAlign w:val="subscript"/>
        </w:rPr>
        <w:t>ci</w:t>
      </w:r>
      <w:proofErr w:type="spellEnd"/>
      <w:r w:rsidRPr="00384B07">
        <w:t xml:space="preserve"> = RSSI value from detector </w:t>
      </w:r>
      <w:proofErr w:type="spellStart"/>
      <w:r w:rsidRPr="00384B07">
        <w:t>i</w:t>
      </w:r>
      <w:proofErr w:type="spellEnd"/>
      <w:r w:rsidRPr="00384B07">
        <w:t xml:space="preserve"> in calibrating phase</w:t>
      </w:r>
    </w:p>
    <w:p w:rsidR="00384B07" w:rsidRDefault="00384B07" w:rsidP="00934A12">
      <w:r>
        <w:lastRenderedPageBreak/>
        <w:t>The minimum Euclidean distance from the set of calculated distances indicated a best matching result.</w:t>
      </w:r>
    </w:p>
    <w:p w:rsidR="00384B07" w:rsidRDefault="00384B07" w:rsidP="00384B07">
      <w:pPr>
        <w:pStyle w:val="Heading5"/>
      </w:pPr>
      <w:r>
        <w:t>Aliasing</w:t>
      </w:r>
    </w:p>
    <w:p w:rsidR="00737159" w:rsidRDefault="00384B07" w:rsidP="00384B07">
      <w:r>
        <w:t>Aliasing is an issue of t</w:t>
      </w:r>
      <w:r w:rsidR="000A4776">
        <w:t>he fingerprint approach since two</w:t>
      </w:r>
      <w:r>
        <w:t xml:space="preserve"> arbitrary location</w:t>
      </w:r>
      <w:r w:rsidR="000A4776">
        <w:t>s</w:t>
      </w:r>
      <w:r>
        <w:t xml:space="preserve"> can </w:t>
      </w:r>
      <w:r w:rsidR="000A4776">
        <w:t>accidentally have a similar RSSI pattern</w:t>
      </w:r>
      <w:r w:rsidR="00F94A8A">
        <w:t>, resulting in</w:t>
      </w:r>
      <w:r w:rsidR="000A4776">
        <w:t xml:space="preserve"> </w:t>
      </w:r>
      <w:r w:rsidR="00F94A8A">
        <w:t>similar Euclidian distances</w:t>
      </w:r>
      <w:r w:rsidR="00737159">
        <w:t>. T</w:t>
      </w:r>
      <w:r w:rsidR="000A4776">
        <w:t>his causes incorrect or unstable output results.</w:t>
      </w:r>
      <w:r w:rsidR="00737159">
        <w:t xml:space="preserve"> </w:t>
      </w:r>
    </w:p>
    <w:p w:rsidR="00737159" w:rsidRDefault="000A4776" w:rsidP="00384B07">
      <w:r>
        <w:t>To address aliasing</w:t>
      </w:r>
      <w:r w:rsidR="00737159">
        <w:t>, the algorithm need</w:t>
      </w:r>
      <w:r w:rsidR="00F94A8A">
        <w:t>s</w:t>
      </w:r>
      <w:r w:rsidR="00737159">
        <w:t xml:space="preserve"> to determine whether there are possible aliasing results in the calculated Euclidean distance set. If there </w:t>
      </w:r>
      <w:r w:rsidR="00F94A8A">
        <w:t>is such case</w:t>
      </w:r>
      <w:r w:rsidR="00737159">
        <w:t>:</w:t>
      </w:r>
    </w:p>
    <w:p w:rsidR="000A4776" w:rsidRDefault="00737159" w:rsidP="00737159">
      <w:pPr>
        <w:pStyle w:val="ListParagraph"/>
        <w:numPr>
          <w:ilvl w:val="0"/>
          <w:numId w:val="37"/>
        </w:numPr>
      </w:pPr>
      <w:r>
        <w:t xml:space="preserve"> </w:t>
      </w:r>
      <w:r w:rsidR="000A4776">
        <w:t xml:space="preserve">If the </w:t>
      </w:r>
      <w:r>
        <w:t>locations are close to each others, then the algorithm chooses to interpolate their locations to provide location of tag.</w:t>
      </w:r>
    </w:p>
    <w:p w:rsidR="00987C6C" w:rsidRPr="00384B07" w:rsidRDefault="00737159" w:rsidP="00987C6C">
      <w:pPr>
        <w:pStyle w:val="ListParagraph"/>
        <w:numPr>
          <w:ilvl w:val="0"/>
          <w:numId w:val="37"/>
        </w:numPr>
      </w:pPr>
      <w:r>
        <w:rPr>
          <w:rFonts w:cstheme="minorHAnsi"/>
          <w:color w:val="000000"/>
        </w:rPr>
        <w:t>If the two locations are not close to each others, the algorithm will decide to r</w:t>
      </w:r>
      <w:r w:rsidR="00384B07" w:rsidRPr="00737159">
        <w:rPr>
          <w:rFonts w:cstheme="minorHAnsi"/>
          <w:color w:val="000000"/>
        </w:rPr>
        <w:t>eferencing the nearest detector</w:t>
      </w:r>
      <w:r w:rsidR="000A4776" w:rsidRPr="00737159">
        <w:rPr>
          <w:rFonts w:cstheme="minorHAnsi"/>
          <w:color w:val="000000"/>
        </w:rPr>
        <w:t xml:space="preserve"> using it strongest RSSI in calibration set</w:t>
      </w:r>
      <w:r>
        <w:rPr>
          <w:rFonts w:cstheme="minorHAnsi"/>
          <w:color w:val="000000"/>
        </w:rPr>
        <w:t xml:space="preserve"> before determine location of tag</w:t>
      </w:r>
    </w:p>
    <w:p w:rsidR="006129B6" w:rsidRPr="006129B6" w:rsidRDefault="00987C6C" w:rsidP="006129B6">
      <w:pPr>
        <w:pStyle w:val="Heading5"/>
      </w:pPr>
      <w:r>
        <w:t>(n-1) supporting model</w:t>
      </w:r>
    </w:p>
    <w:p w:rsidR="006129B6" w:rsidRDefault="00987C6C" w:rsidP="00987C6C">
      <w:r>
        <w:t xml:space="preserve">Locating algorithm uses a so-called (n-1) model to support its decisions. The (n-1) model performs n Euclidean distance calculations on n-1 RSSI values </w:t>
      </w:r>
      <w:r w:rsidR="006129B6">
        <w:t>of</w:t>
      </w:r>
      <w:r>
        <w:t xml:space="preserve"> the incoming RSSI set</w:t>
      </w:r>
      <w:r w:rsidR="006129B6">
        <w:t xml:space="preserve"> and at each time, an RSSI value from a detector is left out</w:t>
      </w:r>
      <w:r>
        <w:t>. This will give n results. Since there are less RSSI in used, prediction from this model will likely to:</w:t>
      </w:r>
    </w:p>
    <w:p w:rsidR="00987C6C" w:rsidRDefault="006129B6" w:rsidP="006129B6">
      <w:pPr>
        <w:pStyle w:val="ListParagraph"/>
        <w:numPr>
          <w:ilvl w:val="0"/>
          <w:numId w:val="37"/>
        </w:numPr>
      </w:pPr>
      <w:r>
        <w:t xml:space="preserve"> </w:t>
      </w:r>
      <w:r w:rsidR="00987C6C">
        <w:t xml:space="preserve">support the main prediction when it is unsure about a </w:t>
      </w:r>
      <w:r>
        <w:t>decision</w:t>
      </w:r>
    </w:p>
    <w:p w:rsidR="00987C6C" w:rsidRDefault="00987C6C" w:rsidP="006129B6">
      <w:pPr>
        <w:pStyle w:val="ListParagraph"/>
        <w:numPr>
          <w:ilvl w:val="0"/>
          <w:numId w:val="37"/>
        </w:numPr>
      </w:pPr>
      <w:r>
        <w:t xml:space="preserve"> </w:t>
      </w:r>
      <w:r w:rsidR="006129B6">
        <w:t xml:space="preserve">Eliminate effect of </w:t>
      </w:r>
      <w:r>
        <w:t>bad data from single detector</w:t>
      </w:r>
    </w:p>
    <w:p w:rsidR="007F6F85" w:rsidRDefault="007F6F85" w:rsidP="007F6F85"/>
    <w:p w:rsidR="007F6F85" w:rsidRDefault="00F94A8A" w:rsidP="007F6F85">
      <w:r>
        <w:t>Core</w:t>
      </w:r>
      <w:r w:rsidR="007F6F85">
        <w:t xml:space="preserve"> algorithm flow</w:t>
      </w:r>
      <w:r w:rsidR="0060749F">
        <w:t xml:space="preserve"> diagram</w:t>
      </w:r>
      <w:r w:rsidR="007F6F85">
        <w:t>:</w:t>
      </w:r>
    </w:p>
    <w:p w:rsidR="007F6F85" w:rsidRDefault="00F35500" w:rsidP="007F6F85">
      <w:pPr>
        <w:pStyle w:val="Heading5"/>
        <w:numPr>
          <w:ilvl w:val="0"/>
          <w:numId w:val="0"/>
        </w:numPr>
        <w:ind w:left="1008"/>
      </w:pPr>
      <w:r>
        <w:pict>
          <v:group id="_x0000_s1183" editas="canvas" style="width:382.35pt;height:502.25pt;mso-position-horizontal-relative:char;mso-position-vertical-relative:line" coordorigin="3045,3009" coordsize="7647,10045">
            <o:lock v:ext="edit" aspectratio="t"/>
            <v:shape id="_x0000_s1184" type="#_x0000_t75" style="position:absolute;left:3045;top:3009;width:7647;height:10045" o:preferrelative="f">
              <v:fill o:detectmouseclick="t"/>
              <v:path o:extrusionok="t" o:connecttype="none"/>
              <o:lock v:ext="edit" text="t"/>
            </v:shape>
            <v:rect id="_x0000_s1185" style="position:absolute;left:3809;top:3496;width:3534;height:498">
              <v:textbox style="mso-next-textbox:#_x0000_s1185">
                <w:txbxContent>
                  <w:p w:rsidR="00F94A8A" w:rsidRDefault="00F94A8A" w:rsidP="007F6F85">
                    <w:pPr>
                      <w:jc w:val="center"/>
                    </w:pPr>
                    <w:r>
                      <w:t>Calculate Euclidean distances</w:t>
                    </w:r>
                  </w:p>
                </w:txbxContent>
              </v:textbox>
            </v:rect>
            <v:rect id="_x0000_s1186" style="position:absolute;left:4445;top:4481;width:2263;height:435">
              <v:textbox style="mso-next-textbox:#_x0000_s1186">
                <w:txbxContent>
                  <w:p w:rsidR="00F94A8A" w:rsidRDefault="00F94A8A" w:rsidP="007F6F85">
                    <w:pPr>
                      <w:jc w:val="center"/>
                    </w:pPr>
                    <w:r>
                      <w:t>Sort distance list</w:t>
                    </w:r>
                  </w:p>
                </w:txbxContent>
              </v:textbox>
            </v:rect>
            <v:shape id="_x0000_s1187" type="#_x0000_t32" style="position:absolute;left:5577;top:4916;width:1;height:607" o:connectortype="straight">
              <v:stroke endarrow="block"/>
            </v:shape>
            <v:shape id="_x0000_s1188" type="#_x0000_t4" style="position:absolute;left:4594;top:5523;width:1965;height:736">
              <v:textbox style="mso-next-textbox:#_x0000_s1188">
                <w:txbxContent>
                  <w:p w:rsidR="00F94A8A" w:rsidRDefault="00F94A8A" w:rsidP="007F6F85">
                    <w:r>
                      <w:t>Aliasing</w:t>
                    </w:r>
                  </w:p>
                </w:txbxContent>
              </v:textbox>
            </v:shape>
            <v:shape id="_x0000_s1189" type="#_x0000_t202" style="position:absolute;left:4844;top:6259;width:660;height:480" filled="f" stroked="f">
              <v:textbox style="mso-next-textbox:#_x0000_s1189">
                <w:txbxContent>
                  <w:p w:rsidR="00F94A8A" w:rsidRDefault="00F94A8A" w:rsidP="007F6F85">
                    <w:r>
                      <w:t>Yes</w:t>
                    </w:r>
                  </w:p>
                  <w:p w:rsidR="00F94A8A" w:rsidRDefault="00F94A8A" w:rsidP="007F6F85"/>
                </w:txbxContent>
              </v:textbox>
            </v:shape>
            <v:rect id="_x0000_s1190" style="position:absolute;left:6289;top:10549;width:2584;height:394">
              <v:textbox style="mso-next-textbox:#_x0000_s1190">
                <w:txbxContent>
                  <w:p w:rsidR="00F94A8A" w:rsidRPr="009A6192" w:rsidRDefault="00F94A8A" w:rsidP="007F6F85">
                    <w:r>
                      <w:t xml:space="preserve">Referencing (n-1) model </w:t>
                    </w:r>
                  </w:p>
                </w:txbxContent>
              </v:textbox>
            </v:rect>
            <v:shape id="_x0000_s1191" type="#_x0000_t202" style="position:absolute;left:7606;top:5523;width:660;height:480" filled="f" stroked="f">
              <v:textbox style="mso-next-textbox:#_x0000_s1191">
                <w:txbxContent>
                  <w:p w:rsidR="00F94A8A" w:rsidRDefault="00F94A8A" w:rsidP="007F6F85">
                    <w:r>
                      <w:t>No</w:t>
                    </w:r>
                  </w:p>
                  <w:p w:rsidR="00F94A8A" w:rsidRDefault="00F94A8A" w:rsidP="007F6F85"/>
                </w:txbxContent>
              </v:textbox>
            </v:shape>
            <v:shape id="_x0000_s1192" type="#_x0000_t4" style="position:absolute;left:4526;top:6814;width:2108;height:1354">
              <v:textbox style="mso-next-textbox:#_x0000_s1192">
                <w:txbxContent>
                  <w:p w:rsidR="00F94A8A" w:rsidRDefault="00F94A8A" w:rsidP="007F6F85">
                    <w:pPr>
                      <w:jc w:val="center"/>
                    </w:pPr>
                    <w:r>
                      <w:t>Adjacent locations</w:t>
                    </w:r>
                  </w:p>
                  <w:p w:rsidR="00F94A8A" w:rsidRPr="009A6192" w:rsidRDefault="00F94A8A" w:rsidP="007F6F85"/>
                </w:txbxContent>
              </v:textbox>
            </v:shape>
            <v:rect id="_x0000_s1193" style="position:absolute;left:4706;top:9041;width:1763;height:394">
              <v:textbox style="mso-next-textbox:#_x0000_s1193">
                <w:txbxContent>
                  <w:p w:rsidR="00F94A8A" w:rsidRDefault="00F94A8A" w:rsidP="007F6F85">
                    <w:pPr>
                      <w:jc w:val="center"/>
                    </w:pPr>
                    <w:r>
                      <w:t>Interpolating</w:t>
                    </w:r>
                  </w:p>
                </w:txbxContent>
              </v:textbox>
            </v:rect>
            <v:rect id="_x0000_s1194" style="position:absolute;left:6844;top:8606;width:2299;height:754">
              <v:textbox style="mso-next-textbox:#_x0000_s1194">
                <w:txbxContent>
                  <w:p w:rsidR="00F94A8A" w:rsidRDefault="00F94A8A" w:rsidP="007F6F85">
                    <w:pPr>
                      <w:jc w:val="center"/>
                    </w:pPr>
                    <w:r>
                      <w:t>Referencing nearest detector</w:t>
                    </w:r>
                  </w:p>
                </w:txbxContent>
              </v:textbox>
            </v:rect>
            <v:shape id="_x0000_s1195" type="#_x0000_t32" style="position:absolute;left:5577;top:6259;width:3;height:555" o:connectortype="straight">
              <v:stroke endarrow="block"/>
            </v:shape>
            <v:shape id="_x0000_s1196" type="#_x0000_t32" style="position:absolute;left:5580;top:8168;width:8;height:873" o:connectortype="straight">
              <v:stroke endarrow="block"/>
            </v:shape>
            <v:shape id="_x0000_s1197" type="#_x0000_t33" style="position:absolute;left:6634;top:7491;width:1360;height:1115" o:connectortype="elbow" adj="-95882,-114722,-95882">
              <v:stroke endarrow="block"/>
            </v:shape>
            <v:shape id="_x0000_s1198" type="#_x0000_t202" style="position:absolute;left:7538;top:7011;width:660;height:480" filled="f" stroked="f">
              <v:textbox style="mso-next-textbox:#_x0000_s1198">
                <w:txbxContent>
                  <w:p w:rsidR="00F94A8A" w:rsidRDefault="00F94A8A" w:rsidP="007F6F85">
                    <w:r>
                      <w:t>No</w:t>
                    </w:r>
                  </w:p>
                  <w:p w:rsidR="00F94A8A" w:rsidRDefault="00F94A8A" w:rsidP="007F6F85"/>
                </w:txbxContent>
              </v:textbox>
            </v:shape>
            <v:shape id="_x0000_s1199" type="#_x0000_t202" style="position:absolute;left:4932;top:8389;width:660;height:480" filled="f" stroked="f">
              <v:textbox style="mso-next-textbox:#_x0000_s1199">
                <w:txbxContent>
                  <w:p w:rsidR="00F94A8A" w:rsidRDefault="00F94A8A" w:rsidP="007F6F85">
                    <w:r>
                      <w:t>Yes</w:t>
                    </w:r>
                  </w:p>
                  <w:p w:rsidR="00F94A8A" w:rsidRDefault="00F94A8A" w:rsidP="007F6F85"/>
                </w:txbxContent>
              </v:textbox>
            </v:shape>
            <v:shape id="_x0000_s1200" type="#_x0000_t33" style="position:absolute;left:5283;top:9740;width:1311;height:701;rotation:90;flip:x" o:connectortype="elbow" adj="-82232,242376,-82232">
              <v:stroke endarrow="block"/>
            </v:shape>
            <v:shape id="_x0000_s1201" type="#_x0000_t34" style="position:absolute;left:7193;top:9748;width:1189;height:413;rotation:90" o:connectortype="elbow" adj="10791,-407471,-134378">
              <v:stroke endarrow="block"/>
            </v:shape>
            <v:shape id="_x0000_s1202" type="#_x0000_t34" style="position:absolute;left:6559;top:5891;width:2314;height:4855" o:connectortype="elbow" adj="27901,-19229,-55652">
              <v:stroke endarrow="block"/>
            </v:shape>
            <v:rect id="_x0000_s1203" style="position:absolute;left:6664;top:11854;width:1841;height:394">
              <v:textbox style="mso-next-textbox:#_x0000_s1203">
                <w:txbxContent>
                  <w:p w:rsidR="00F94A8A" w:rsidRPr="009A6192" w:rsidRDefault="00F94A8A" w:rsidP="007F6F85">
                    <w:r>
                      <w:t>Give Tag location</w:t>
                    </w:r>
                  </w:p>
                </w:txbxContent>
              </v:textbox>
            </v:rect>
            <v:shape id="_x0000_s1204" type="#_x0000_t32" style="position:absolute;left:7581;top:10943;width:4;height:911" o:connectortype="straight">
              <v:stroke endarrow="block"/>
            </v:shape>
            <v:shape id="_x0000_s1205" type="#_x0000_t32" style="position:absolute;left:5576;top:3994;width:1;height:487" o:connectortype="straight">
              <v:stroke endarrow="block"/>
            </v:shape>
            <w10:wrap type="none"/>
            <w10:anchorlock/>
          </v:group>
        </w:pict>
      </w:r>
    </w:p>
    <w:p w:rsidR="009A6192" w:rsidRDefault="004C1F4F" w:rsidP="009A6192">
      <w:pPr>
        <w:pStyle w:val="Heading5"/>
      </w:pPr>
      <w:r>
        <w:t>Input &amp; output filter</w:t>
      </w:r>
    </w:p>
    <w:p w:rsidR="009A6192" w:rsidRDefault="007F6F85" w:rsidP="009A6192">
      <w:r>
        <w:t xml:space="preserve">Input filter use previous input to predict noises on current input packet. If the filter </w:t>
      </w:r>
      <w:r w:rsidR="00F94A8A">
        <w:t>finds</w:t>
      </w:r>
      <w:r>
        <w:t xml:space="preserve"> that input </w:t>
      </w:r>
      <w:r w:rsidR="00F94A8A">
        <w:t>is</w:t>
      </w:r>
      <w:r>
        <w:t xml:space="preserve"> unstable, it will ignore the packet and return the previous location of tag. </w:t>
      </w:r>
    </w:p>
    <w:p w:rsidR="004C1F4F" w:rsidRDefault="004C1F4F" w:rsidP="004C1F4F">
      <w:r>
        <w:t>The output filter’s purpose is to provide stabilized output when decision of tag location is on unstable period.</w:t>
      </w:r>
    </w:p>
    <w:p w:rsidR="004C1F4F" w:rsidRPr="009A6192" w:rsidRDefault="004C1F4F" w:rsidP="004C1F4F">
      <w:r>
        <w:t>Data flow diagram:</w:t>
      </w:r>
    </w:p>
    <w:p w:rsidR="004C1F4F" w:rsidRDefault="004C1F4F" w:rsidP="009A6192"/>
    <w:p w:rsidR="00F94A8A" w:rsidRDefault="004C1F4F" w:rsidP="009A6192">
      <w:r>
        <w:pict>
          <v:group id="_x0000_s1207" editas="canvas" style="width:382.35pt;height:463.5pt;mso-position-horizontal-relative:char;mso-position-vertical-relative:line" coordorigin="3045,3009" coordsize="7647,9270">
            <o:lock v:ext="edit" aspectratio="t"/>
            <v:shape id="_x0000_s1208" type="#_x0000_t75" style="position:absolute;left:3045;top:3009;width:7647;height:9270" o:preferrelative="f">
              <v:fill o:detectmouseclick="t"/>
              <v:path o:extrusionok="t" o:connecttype="none"/>
              <o:lock v:ext="edit" text="t"/>
            </v:shape>
            <v:rect id="_x0000_s1209" style="position:absolute;left:3809;top:3496;width:3534;height:498">
              <v:textbox style="mso-next-textbox:#_x0000_s1209">
                <w:txbxContent>
                  <w:p w:rsidR="00F94A8A" w:rsidRDefault="00F94A8A" w:rsidP="00F94A8A">
                    <w:pPr>
                      <w:jc w:val="center"/>
                    </w:pPr>
                    <w:r>
                      <w:t>Extract input packet from controller</w:t>
                    </w:r>
                  </w:p>
                </w:txbxContent>
              </v:textbox>
            </v:rect>
            <v:rect id="_x0000_s1210" style="position:absolute;left:3995;top:4481;width:3161;height:435">
              <v:textbox style="mso-next-textbox:#_x0000_s1210">
                <w:txbxContent>
                  <w:p w:rsidR="00F94A8A" w:rsidRDefault="00F94A8A" w:rsidP="00F94A8A">
                    <w:pPr>
                      <w:jc w:val="center"/>
                    </w:pPr>
                    <w:r>
                      <w:t>Compare to previous packet</w:t>
                    </w:r>
                  </w:p>
                </w:txbxContent>
              </v:textbox>
            </v:rect>
            <v:shape id="_x0000_s1211" type="#_x0000_t32" style="position:absolute;left:5576;top:4916;width:1;height:607" o:connectortype="straight">
              <v:stroke endarrow="block"/>
            </v:shape>
            <v:shape id="_x0000_s1212" type="#_x0000_t4" style="position:absolute;left:4594;top:5523;width:1965;height:736">
              <v:textbox style="mso-next-textbox:#_x0000_s1212">
                <w:txbxContent>
                  <w:p w:rsidR="00F94A8A" w:rsidRDefault="00F94A8A" w:rsidP="00F94A8A">
                    <w:r>
                      <w:t>Is stable</w:t>
                    </w:r>
                  </w:p>
                </w:txbxContent>
              </v:textbox>
            </v:shape>
            <v:shape id="_x0000_s1213" type="#_x0000_t202" style="position:absolute;left:4844;top:6259;width:660;height:480" filled="f" stroked="f">
              <v:textbox style="mso-next-textbox:#_x0000_s1213">
                <w:txbxContent>
                  <w:p w:rsidR="00F94A8A" w:rsidRDefault="00F94A8A" w:rsidP="00F94A8A">
                    <w:r>
                      <w:t>Yes</w:t>
                    </w:r>
                  </w:p>
                  <w:p w:rsidR="00F94A8A" w:rsidRDefault="00F94A8A" w:rsidP="00F94A8A"/>
                </w:txbxContent>
              </v:textbox>
            </v:shape>
            <v:rect id="_x0000_s1214" style="position:absolute;left:6878;top:9369;width:1977;height:704">
              <v:textbox style="mso-next-textbox:#_x0000_s1214">
                <w:txbxContent>
                  <w:p w:rsidR="00F94A8A" w:rsidRPr="009A6192" w:rsidRDefault="004C1F4F" w:rsidP="00F94A8A">
                    <w:pPr>
                      <w:jc w:val="center"/>
                    </w:pPr>
                    <w:r>
                      <w:t>Retrieve</w:t>
                    </w:r>
                    <w:r w:rsidR="00F94A8A">
                      <w:t xml:space="preserve"> previous tag location</w:t>
                    </w:r>
                  </w:p>
                </w:txbxContent>
              </v:textbox>
            </v:rect>
            <v:shape id="_x0000_s1215" type="#_x0000_t202" style="position:absolute;left:7606;top:5523;width:660;height:480" filled="f" stroked="f">
              <v:textbox style="mso-next-textbox:#_x0000_s1215">
                <w:txbxContent>
                  <w:p w:rsidR="00F94A8A" w:rsidRDefault="00F94A8A" w:rsidP="00F94A8A">
                    <w:r>
                      <w:t>No</w:t>
                    </w:r>
                  </w:p>
                  <w:p w:rsidR="00F94A8A" w:rsidRDefault="00F94A8A" w:rsidP="00F94A8A"/>
                </w:txbxContent>
              </v:textbox>
            </v:shape>
            <v:rect id="_x0000_s1217" style="position:absolute;left:3986;top:7011;width:3184;height:483">
              <v:textbox style="mso-next-textbox:#_x0000_s1217">
                <w:txbxContent>
                  <w:p w:rsidR="00F94A8A" w:rsidRDefault="004C1F4F" w:rsidP="00F94A8A">
                    <w:pPr>
                      <w:jc w:val="center"/>
                    </w:pPr>
                    <w:r>
                      <w:t xml:space="preserve">Send </w:t>
                    </w:r>
                    <w:r w:rsidR="00F94A8A">
                      <w:t>to fingerprint engine</w:t>
                    </w:r>
                  </w:p>
                </w:txbxContent>
              </v:textbox>
            </v:rect>
            <v:shape id="_x0000_s1226" type="#_x0000_t34" style="position:absolute;left:6559;top:5891;width:2296;height:3830" o:connectortype="elbow" adj="24977,-24375,-46606">
              <v:stroke endarrow="block"/>
            </v:shape>
            <v:rect id="_x0000_s1227" style="position:absolute;left:5037;top:11244;width:2119;height:769">
              <v:textbox style="mso-next-textbox:#_x0000_s1227">
                <w:txbxContent>
                  <w:p w:rsidR="00F94A8A" w:rsidRPr="009A6192" w:rsidRDefault="004C1F4F" w:rsidP="004C1F4F">
                    <w:pPr>
                      <w:jc w:val="center"/>
                    </w:pPr>
                    <w:r>
                      <w:t xml:space="preserve">Send </w:t>
                    </w:r>
                    <w:r w:rsidR="00F94A8A">
                      <w:t>Tag location</w:t>
                    </w:r>
                    <w:r>
                      <w:t xml:space="preserve"> to output filter</w:t>
                    </w:r>
                  </w:p>
                </w:txbxContent>
              </v:textbox>
            </v:rect>
            <v:shape id="_x0000_s1229" type="#_x0000_t32" style="position:absolute;left:5576;top:3994;width:1;height:487" o:connectortype="straight">
              <v:stroke endarrow="block"/>
            </v:shape>
            <v:shape id="_x0000_s1230" type="#_x0000_t32" style="position:absolute;left:5577;top:6259;width:1;height:752" o:connectortype="straight">
              <v:stroke endarrow="block"/>
            </v:shape>
            <v:rect id="_x0000_s1231" style="position:absolute;left:4294;top:8124;width:2584;height:825">
              <v:textbox style="mso-next-textbox:#_x0000_s1231">
                <w:txbxContent>
                  <w:p w:rsidR="00F94A8A" w:rsidRPr="009A6192" w:rsidRDefault="00F94A8A" w:rsidP="00F94A8A">
                    <w:pPr>
                      <w:jc w:val="center"/>
                    </w:pPr>
                    <w:r>
                      <w:t>Store tag location (engine output)</w:t>
                    </w:r>
                  </w:p>
                </w:txbxContent>
              </v:textbox>
            </v:rect>
            <v:shape id="_x0000_s1232" type="#_x0000_t32" style="position:absolute;left:5578;top:7494;width:8;height:630" o:connectortype="straight">
              <v:stroke endarrow="block"/>
            </v:shape>
            <v:shape id="_x0000_s1233" type="#_x0000_t34" style="position:absolute;left:4694;top:9841;width:2295;height:511;rotation:90;flip:x" o:connectortype="elbow" adj="10795,311953,-37468">
              <v:stroke endarrow="block"/>
            </v:shape>
            <v:shape id="_x0000_s1235" type="#_x0000_t34" style="position:absolute;left:6396;top:9774;width:1171;height:1770;rotation:90" o:connectortype="elbow" adj="10791,-103778,-115507">
              <v:stroke endarrow="block"/>
            </v:shape>
            <w10:wrap type="none"/>
            <w10:anchorlock/>
          </v:group>
        </w:pict>
      </w:r>
    </w:p>
    <w:p w:rsidR="009A6192" w:rsidRDefault="009A6192" w:rsidP="009A6192"/>
    <w:p w:rsidR="00A63CD3" w:rsidRDefault="00A63CD3" w:rsidP="003D0A27">
      <w:pPr>
        <w:spacing w:before="240"/>
        <w:rPr>
          <w:rFonts w:cstheme="minorHAnsi"/>
          <w:color w:val="000000"/>
        </w:rPr>
      </w:pPr>
    </w:p>
    <w:p w:rsidR="003D0A27" w:rsidRDefault="003D0A27" w:rsidP="003D0A27">
      <w:pPr>
        <w:spacing w:before="240"/>
        <w:rPr>
          <w:rFonts w:cstheme="minorHAnsi"/>
          <w:color w:val="000000"/>
        </w:rPr>
      </w:pPr>
    </w:p>
    <w:p w:rsidR="008738D7" w:rsidRDefault="008738D7" w:rsidP="00934A12">
      <w:pPr>
        <w:rPr>
          <w:b/>
        </w:rPr>
      </w:pPr>
    </w:p>
    <w:p w:rsidR="00FB4525" w:rsidRDefault="00FB4525" w:rsidP="00934A12">
      <w:pPr>
        <w:rPr>
          <w:b/>
        </w:rPr>
      </w:pPr>
    </w:p>
    <w:p w:rsidR="00FB4525" w:rsidRPr="004246D9" w:rsidRDefault="00FB4525" w:rsidP="00934A12">
      <w:pPr>
        <w:rPr>
          <w:b/>
        </w:rPr>
      </w:pPr>
    </w:p>
    <w:sectPr w:rsidR="00FB4525" w:rsidRPr="004246D9" w:rsidSect="003B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41A" w:rsidRDefault="0087141A" w:rsidP="0064395E">
      <w:pPr>
        <w:spacing w:after="0" w:line="240" w:lineRule="auto"/>
      </w:pPr>
      <w:r>
        <w:separator/>
      </w:r>
    </w:p>
  </w:endnote>
  <w:endnote w:type="continuationSeparator" w:id="0">
    <w:p w:rsidR="0087141A" w:rsidRDefault="0087141A" w:rsidP="00643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2FF" w:usb1="500079FB" w:usb2="00000020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41A" w:rsidRDefault="0087141A" w:rsidP="0064395E">
      <w:pPr>
        <w:spacing w:after="0" w:line="240" w:lineRule="auto"/>
      </w:pPr>
      <w:r>
        <w:separator/>
      </w:r>
    </w:p>
  </w:footnote>
  <w:footnote w:type="continuationSeparator" w:id="0">
    <w:p w:rsidR="0087141A" w:rsidRDefault="0087141A" w:rsidP="00643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707E"/>
    <w:multiLevelType w:val="multilevel"/>
    <w:tmpl w:val="C1B6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64E12"/>
    <w:multiLevelType w:val="hybridMultilevel"/>
    <w:tmpl w:val="A0044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36338"/>
    <w:multiLevelType w:val="hybridMultilevel"/>
    <w:tmpl w:val="6F8603BE"/>
    <w:lvl w:ilvl="0" w:tplc="ED848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6982E">
      <w:start w:val="104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ADA1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21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881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C0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85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2C7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EC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AA4769"/>
    <w:multiLevelType w:val="multilevel"/>
    <w:tmpl w:val="819C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E0A4A"/>
    <w:multiLevelType w:val="hybridMultilevel"/>
    <w:tmpl w:val="9400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16CD1"/>
    <w:multiLevelType w:val="hybridMultilevel"/>
    <w:tmpl w:val="CBD643F0"/>
    <w:lvl w:ilvl="0" w:tplc="A98E5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62AF6">
      <w:start w:val="129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568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02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ED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1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A2B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AC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42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55173E0"/>
    <w:multiLevelType w:val="hybridMultilevel"/>
    <w:tmpl w:val="6A302D7E"/>
    <w:lvl w:ilvl="0" w:tplc="B42A50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EC2E7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FED9D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89851E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D7EB6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9C358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C626A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7A68D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5F8AC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18DD0BCF"/>
    <w:multiLevelType w:val="multilevel"/>
    <w:tmpl w:val="48FC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9806E4"/>
    <w:multiLevelType w:val="hybridMultilevel"/>
    <w:tmpl w:val="031C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774AE"/>
    <w:multiLevelType w:val="hybridMultilevel"/>
    <w:tmpl w:val="17E2B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40A5E"/>
    <w:multiLevelType w:val="multilevel"/>
    <w:tmpl w:val="BD9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D83799"/>
    <w:multiLevelType w:val="hybridMultilevel"/>
    <w:tmpl w:val="717C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E19BF"/>
    <w:multiLevelType w:val="multilevel"/>
    <w:tmpl w:val="D9B8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4301E7"/>
    <w:multiLevelType w:val="hybridMultilevel"/>
    <w:tmpl w:val="FF7A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75C67"/>
    <w:multiLevelType w:val="hybridMultilevel"/>
    <w:tmpl w:val="5AB8D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B2037"/>
    <w:multiLevelType w:val="multilevel"/>
    <w:tmpl w:val="1358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E13FED"/>
    <w:multiLevelType w:val="hybridMultilevel"/>
    <w:tmpl w:val="9A0A14DC"/>
    <w:lvl w:ilvl="0" w:tplc="FFFFFFFF">
      <w:start w:val="1"/>
      <w:numFmt w:val="bullet"/>
      <w:pStyle w:val="bl1"/>
      <w:lvlText w:val="-"/>
      <w:lvlJc w:val="left"/>
      <w:pPr>
        <w:tabs>
          <w:tab w:val="num" w:pos="2088"/>
        </w:tabs>
        <w:ind w:left="2088" w:hanging="360"/>
      </w:pPr>
      <w:rPr>
        <w:rFonts w:ascii=".VnTime" w:hAnsi=".VnTime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0F421A"/>
    <w:multiLevelType w:val="hybridMultilevel"/>
    <w:tmpl w:val="47C237AC"/>
    <w:lvl w:ilvl="0" w:tplc="42E22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EC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80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C5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00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69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F49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C5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98E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EE02912"/>
    <w:multiLevelType w:val="hybridMultilevel"/>
    <w:tmpl w:val="8E74A4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80C2C"/>
    <w:multiLevelType w:val="multilevel"/>
    <w:tmpl w:val="4AA0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617DBA"/>
    <w:multiLevelType w:val="hybridMultilevel"/>
    <w:tmpl w:val="2E6E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3849B4"/>
    <w:multiLevelType w:val="hybridMultilevel"/>
    <w:tmpl w:val="77848468"/>
    <w:lvl w:ilvl="0" w:tplc="CBCAA4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5A32BE"/>
    <w:multiLevelType w:val="hybridMultilevel"/>
    <w:tmpl w:val="4508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D123C4"/>
    <w:multiLevelType w:val="hybridMultilevel"/>
    <w:tmpl w:val="B76671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645B0"/>
    <w:multiLevelType w:val="hybridMultilevel"/>
    <w:tmpl w:val="81BE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917629"/>
    <w:multiLevelType w:val="hybridMultilevel"/>
    <w:tmpl w:val="863E7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B57419"/>
    <w:multiLevelType w:val="hybridMultilevel"/>
    <w:tmpl w:val="827C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6D173C"/>
    <w:multiLevelType w:val="hybridMultilevel"/>
    <w:tmpl w:val="FD902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F20A1"/>
    <w:multiLevelType w:val="hybridMultilevel"/>
    <w:tmpl w:val="BF52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535C3F"/>
    <w:multiLevelType w:val="multilevel"/>
    <w:tmpl w:val="CB8AE4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6CDE4835"/>
    <w:multiLevelType w:val="hybridMultilevel"/>
    <w:tmpl w:val="96720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430521"/>
    <w:multiLevelType w:val="hybridMultilevel"/>
    <w:tmpl w:val="E432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B943AF"/>
    <w:multiLevelType w:val="hybridMultilevel"/>
    <w:tmpl w:val="AFF623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A3F6F"/>
    <w:multiLevelType w:val="hybridMultilevel"/>
    <w:tmpl w:val="18C6D30C"/>
    <w:lvl w:ilvl="0" w:tplc="52B20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B178FC"/>
    <w:multiLevelType w:val="multilevel"/>
    <w:tmpl w:val="6784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1C7B54"/>
    <w:multiLevelType w:val="multilevel"/>
    <w:tmpl w:val="2F0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35"/>
  </w:num>
  <w:num w:numId="4">
    <w:abstractNumId w:val="10"/>
  </w:num>
  <w:num w:numId="5">
    <w:abstractNumId w:val="12"/>
  </w:num>
  <w:num w:numId="6">
    <w:abstractNumId w:val="29"/>
  </w:num>
  <w:num w:numId="7">
    <w:abstractNumId w:val="28"/>
  </w:num>
  <w:num w:numId="8">
    <w:abstractNumId w:val="27"/>
  </w:num>
  <w:num w:numId="9">
    <w:abstractNumId w:val="22"/>
  </w:num>
  <w:num w:numId="10">
    <w:abstractNumId w:val="25"/>
  </w:num>
  <w:num w:numId="11">
    <w:abstractNumId w:val="26"/>
  </w:num>
  <w:num w:numId="12">
    <w:abstractNumId w:val="24"/>
  </w:num>
  <w:num w:numId="13">
    <w:abstractNumId w:val="8"/>
  </w:num>
  <w:num w:numId="14">
    <w:abstractNumId w:val="14"/>
  </w:num>
  <w:num w:numId="15">
    <w:abstractNumId w:val="1"/>
  </w:num>
  <w:num w:numId="16">
    <w:abstractNumId w:val="18"/>
  </w:num>
  <w:num w:numId="17">
    <w:abstractNumId w:val="23"/>
  </w:num>
  <w:num w:numId="18">
    <w:abstractNumId w:val="11"/>
  </w:num>
  <w:num w:numId="19">
    <w:abstractNumId w:val="32"/>
  </w:num>
  <w:num w:numId="20">
    <w:abstractNumId w:val="30"/>
  </w:num>
  <w:num w:numId="21">
    <w:abstractNumId w:val="9"/>
  </w:num>
  <w:num w:numId="22">
    <w:abstractNumId w:val="20"/>
  </w:num>
  <w:num w:numId="23">
    <w:abstractNumId w:val="13"/>
  </w:num>
  <w:num w:numId="24">
    <w:abstractNumId w:val="16"/>
  </w:num>
  <w:num w:numId="25">
    <w:abstractNumId w:val="31"/>
  </w:num>
  <w:num w:numId="26">
    <w:abstractNumId w:val="6"/>
  </w:num>
  <w:num w:numId="27">
    <w:abstractNumId w:val="5"/>
  </w:num>
  <w:num w:numId="28">
    <w:abstractNumId w:val="33"/>
  </w:num>
  <w:num w:numId="29">
    <w:abstractNumId w:val="34"/>
  </w:num>
  <w:num w:numId="30">
    <w:abstractNumId w:val="7"/>
  </w:num>
  <w:num w:numId="31">
    <w:abstractNumId w:val="15"/>
  </w:num>
  <w:num w:numId="32">
    <w:abstractNumId w:val="3"/>
  </w:num>
  <w:num w:numId="33">
    <w:abstractNumId w:val="29"/>
  </w:num>
  <w:num w:numId="34">
    <w:abstractNumId w:val="29"/>
  </w:num>
  <w:num w:numId="35">
    <w:abstractNumId w:val="29"/>
  </w:num>
  <w:num w:numId="36">
    <w:abstractNumId w:val="29"/>
  </w:num>
  <w:num w:numId="37">
    <w:abstractNumId w:val="21"/>
  </w:num>
  <w:num w:numId="38">
    <w:abstractNumId w:val="4"/>
  </w:num>
  <w:num w:numId="39">
    <w:abstractNumId w:val="2"/>
  </w:num>
  <w:num w:numId="40">
    <w:abstractNumId w:val="17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422F"/>
    <w:rsid w:val="000029E4"/>
    <w:rsid w:val="00011DB1"/>
    <w:rsid w:val="000148E0"/>
    <w:rsid w:val="00025185"/>
    <w:rsid w:val="00037644"/>
    <w:rsid w:val="0004412F"/>
    <w:rsid w:val="00044A88"/>
    <w:rsid w:val="0005570B"/>
    <w:rsid w:val="000658C7"/>
    <w:rsid w:val="000742E2"/>
    <w:rsid w:val="00080D21"/>
    <w:rsid w:val="000838B7"/>
    <w:rsid w:val="000845FD"/>
    <w:rsid w:val="00086148"/>
    <w:rsid w:val="000A219F"/>
    <w:rsid w:val="000A4776"/>
    <w:rsid w:val="000A53EF"/>
    <w:rsid w:val="000A7212"/>
    <w:rsid w:val="000B0EA0"/>
    <w:rsid w:val="000B2EB4"/>
    <w:rsid w:val="000B3B96"/>
    <w:rsid w:val="000C07F5"/>
    <w:rsid w:val="000C1EC2"/>
    <w:rsid w:val="000C32CD"/>
    <w:rsid w:val="000E7CDB"/>
    <w:rsid w:val="000F0E12"/>
    <w:rsid w:val="000F2B58"/>
    <w:rsid w:val="000F32EE"/>
    <w:rsid w:val="000F6E02"/>
    <w:rsid w:val="0010104C"/>
    <w:rsid w:val="00106ABB"/>
    <w:rsid w:val="001147FC"/>
    <w:rsid w:val="00123BA3"/>
    <w:rsid w:val="00137864"/>
    <w:rsid w:val="00143AF2"/>
    <w:rsid w:val="001514B4"/>
    <w:rsid w:val="00153A1C"/>
    <w:rsid w:val="00154F9E"/>
    <w:rsid w:val="001703DC"/>
    <w:rsid w:val="001703FE"/>
    <w:rsid w:val="00173888"/>
    <w:rsid w:val="00174DF2"/>
    <w:rsid w:val="00174F4C"/>
    <w:rsid w:val="001900F3"/>
    <w:rsid w:val="00190247"/>
    <w:rsid w:val="0019643A"/>
    <w:rsid w:val="001A3D04"/>
    <w:rsid w:val="001A4625"/>
    <w:rsid w:val="001A5B68"/>
    <w:rsid w:val="001B5A96"/>
    <w:rsid w:val="001C5C59"/>
    <w:rsid w:val="001C67CC"/>
    <w:rsid w:val="001E55F3"/>
    <w:rsid w:val="00200C98"/>
    <w:rsid w:val="00200DC4"/>
    <w:rsid w:val="002048FD"/>
    <w:rsid w:val="002102FB"/>
    <w:rsid w:val="002160E2"/>
    <w:rsid w:val="00221FCB"/>
    <w:rsid w:val="002336D2"/>
    <w:rsid w:val="0024562A"/>
    <w:rsid w:val="002504AC"/>
    <w:rsid w:val="00252C1B"/>
    <w:rsid w:val="002538AE"/>
    <w:rsid w:val="00254DAD"/>
    <w:rsid w:val="00257E17"/>
    <w:rsid w:val="002717BC"/>
    <w:rsid w:val="0028022A"/>
    <w:rsid w:val="00295A77"/>
    <w:rsid w:val="002A15CC"/>
    <w:rsid w:val="002A64FF"/>
    <w:rsid w:val="002B2A31"/>
    <w:rsid w:val="002B6E9B"/>
    <w:rsid w:val="002C1D61"/>
    <w:rsid w:val="002C5F69"/>
    <w:rsid w:val="002D1301"/>
    <w:rsid w:val="002D38B1"/>
    <w:rsid w:val="002D40B2"/>
    <w:rsid w:val="002D521D"/>
    <w:rsid w:val="002E00F0"/>
    <w:rsid w:val="002E59F0"/>
    <w:rsid w:val="002F57E7"/>
    <w:rsid w:val="00305302"/>
    <w:rsid w:val="00311A24"/>
    <w:rsid w:val="00315B63"/>
    <w:rsid w:val="0032019C"/>
    <w:rsid w:val="003321DD"/>
    <w:rsid w:val="003354EB"/>
    <w:rsid w:val="00342886"/>
    <w:rsid w:val="003441CE"/>
    <w:rsid w:val="0035486C"/>
    <w:rsid w:val="003549A5"/>
    <w:rsid w:val="00360331"/>
    <w:rsid w:val="00363A1F"/>
    <w:rsid w:val="00364E49"/>
    <w:rsid w:val="00366581"/>
    <w:rsid w:val="0037438C"/>
    <w:rsid w:val="00377F8E"/>
    <w:rsid w:val="00380403"/>
    <w:rsid w:val="00384B07"/>
    <w:rsid w:val="00386BDA"/>
    <w:rsid w:val="0038734B"/>
    <w:rsid w:val="00393492"/>
    <w:rsid w:val="00393A46"/>
    <w:rsid w:val="003945B5"/>
    <w:rsid w:val="003A1B96"/>
    <w:rsid w:val="003A6B14"/>
    <w:rsid w:val="003B2F4E"/>
    <w:rsid w:val="003B71A3"/>
    <w:rsid w:val="003B7D3A"/>
    <w:rsid w:val="003C3D85"/>
    <w:rsid w:val="003C5C47"/>
    <w:rsid w:val="003C6EA7"/>
    <w:rsid w:val="003D0A27"/>
    <w:rsid w:val="003D1664"/>
    <w:rsid w:val="003D19F4"/>
    <w:rsid w:val="003D33F3"/>
    <w:rsid w:val="003D76F1"/>
    <w:rsid w:val="003E2C03"/>
    <w:rsid w:val="003E4AFA"/>
    <w:rsid w:val="003E6E53"/>
    <w:rsid w:val="003F0F45"/>
    <w:rsid w:val="0041146B"/>
    <w:rsid w:val="00412B14"/>
    <w:rsid w:val="00412D46"/>
    <w:rsid w:val="00412E3C"/>
    <w:rsid w:val="00414899"/>
    <w:rsid w:val="00421888"/>
    <w:rsid w:val="004246D9"/>
    <w:rsid w:val="004254D4"/>
    <w:rsid w:val="00427EF6"/>
    <w:rsid w:val="00431954"/>
    <w:rsid w:val="004323BA"/>
    <w:rsid w:val="0044065F"/>
    <w:rsid w:val="0044219C"/>
    <w:rsid w:val="0044742A"/>
    <w:rsid w:val="004567FC"/>
    <w:rsid w:val="0045721C"/>
    <w:rsid w:val="004573C2"/>
    <w:rsid w:val="00457794"/>
    <w:rsid w:val="00461A53"/>
    <w:rsid w:val="0046529C"/>
    <w:rsid w:val="00470857"/>
    <w:rsid w:val="00474330"/>
    <w:rsid w:val="004A1A7D"/>
    <w:rsid w:val="004A20D3"/>
    <w:rsid w:val="004A2C84"/>
    <w:rsid w:val="004B17E3"/>
    <w:rsid w:val="004B5764"/>
    <w:rsid w:val="004B5948"/>
    <w:rsid w:val="004B705C"/>
    <w:rsid w:val="004C1F4F"/>
    <w:rsid w:val="004C77E2"/>
    <w:rsid w:val="004D3369"/>
    <w:rsid w:val="004E1068"/>
    <w:rsid w:val="004E4970"/>
    <w:rsid w:val="004E5BAE"/>
    <w:rsid w:val="00510C73"/>
    <w:rsid w:val="00513CB4"/>
    <w:rsid w:val="00520231"/>
    <w:rsid w:val="00525876"/>
    <w:rsid w:val="00525B3D"/>
    <w:rsid w:val="00525FCA"/>
    <w:rsid w:val="00526127"/>
    <w:rsid w:val="005278A2"/>
    <w:rsid w:val="00530E3F"/>
    <w:rsid w:val="005315D0"/>
    <w:rsid w:val="0053422E"/>
    <w:rsid w:val="005360EE"/>
    <w:rsid w:val="00541DDD"/>
    <w:rsid w:val="00543A8B"/>
    <w:rsid w:val="00543CF1"/>
    <w:rsid w:val="00550C13"/>
    <w:rsid w:val="005526A6"/>
    <w:rsid w:val="00562822"/>
    <w:rsid w:val="00562AD0"/>
    <w:rsid w:val="005650C1"/>
    <w:rsid w:val="00571771"/>
    <w:rsid w:val="00574945"/>
    <w:rsid w:val="00575F0B"/>
    <w:rsid w:val="00580843"/>
    <w:rsid w:val="00586F7D"/>
    <w:rsid w:val="00592D59"/>
    <w:rsid w:val="0059552F"/>
    <w:rsid w:val="005A2462"/>
    <w:rsid w:val="005A31D1"/>
    <w:rsid w:val="005A4CB7"/>
    <w:rsid w:val="005A6152"/>
    <w:rsid w:val="005B2659"/>
    <w:rsid w:val="005B2FCC"/>
    <w:rsid w:val="005C5F32"/>
    <w:rsid w:val="005D0D49"/>
    <w:rsid w:val="005D0F90"/>
    <w:rsid w:val="005D3D88"/>
    <w:rsid w:val="005E06FB"/>
    <w:rsid w:val="005E4BE7"/>
    <w:rsid w:val="005E4EC2"/>
    <w:rsid w:val="005E6C6B"/>
    <w:rsid w:val="005F38F8"/>
    <w:rsid w:val="0060155E"/>
    <w:rsid w:val="0060749F"/>
    <w:rsid w:val="00607BD4"/>
    <w:rsid w:val="006129B6"/>
    <w:rsid w:val="00615DBD"/>
    <w:rsid w:val="00616F56"/>
    <w:rsid w:val="00623C80"/>
    <w:rsid w:val="00624032"/>
    <w:rsid w:val="0064395E"/>
    <w:rsid w:val="00656475"/>
    <w:rsid w:val="00662E60"/>
    <w:rsid w:val="006634B3"/>
    <w:rsid w:val="00664C57"/>
    <w:rsid w:val="00666343"/>
    <w:rsid w:val="00667523"/>
    <w:rsid w:val="00671FB1"/>
    <w:rsid w:val="00672ECC"/>
    <w:rsid w:val="006759BB"/>
    <w:rsid w:val="006776BB"/>
    <w:rsid w:val="00680E3D"/>
    <w:rsid w:val="00683D26"/>
    <w:rsid w:val="0068775D"/>
    <w:rsid w:val="00691133"/>
    <w:rsid w:val="006A44BF"/>
    <w:rsid w:val="006B333B"/>
    <w:rsid w:val="006B7227"/>
    <w:rsid w:val="006B7915"/>
    <w:rsid w:val="006D6998"/>
    <w:rsid w:val="006E1EA4"/>
    <w:rsid w:val="006F2DC8"/>
    <w:rsid w:val="006F5EB7"/>
    <w:rsid w:val="00703001"/>
    <w:rsid w:val="00731701"/>
    <w:rsid w:val="00732D82"/>
    <w:rsid w:val="00737159"/>
    <w:rsid w:val="0074715B"/>
    <w:rsid w:val="00747BD7"/>
    <w:rsid w:val="0075016A"/>
    <w:rsid w:val="007608BB"/>
    <w:rsid w:val="007633F6"/>
    <w:rsid w:val="00764E7C"/>
    <w:rsid w:val="00765568"/>
    <w:rsid w:val="00781396"/>
    <w:rsid w:val="0079030A"/>
    <w:rsid w:val="007925BB"/>
    <w:rsid w:val="007945C7"/>
    <w:rsid w:val="00795356"/>
    <w:rsid w:val="007B1D85"/>
    <w:rsid w:val="007D7A3D"/>
    <w:rsid w:val="007E0711"/>
    <w:rsid w:val="007E3EDA"/>
    <w:rsid w:val="007F01FE"/>
    <w:rsid w:val="007F3F78"/>
    <w:rsid w:val="007F3FB6"/>
    <w:rsid w:val="007F4E86"/>
    <w:rsid w:val="007F6F85"/>
    <w:rsid w:val="007F75D8"/>
    <w:rsid w:val="00801A19"/>
    <w:rsid w:val="008049C4"/>
    <w:rsid w:val="0080534E"/>
    <w:rsid w:val="0081692E"/>
    <w:rsid w:val="00817AA2"/>
    <w:rsid w:val="00822954"/>
    <w:rsid w:val="00823F5A"/>
    <w:rsid w:val="008313E9"/>
    <w:rsid w:val="0083605A"/>
    <w:rsid w:val="008368AA"/>
    <w:rsid w:val="00845053"/>
    <w:rsid w:val="008524E7"/>
    <w:rsid w:val="00861E34"/>
    <w:rsid w:val="00866679"/>
    <w:rsid w:val="0087141A"/>
    <w:rsid w:val="00871797"/>
    <w:rsid w:val="008738D7"/>
    <w:rsid w:val="008745B3"/>
    <w:rsid w:val="00875BD6"/>
    <w:rsid w:val="00881752"/>
    <w:rsid w:val="00882439"/>
    <w:rsid w:val="00885E96"/>
    <w:rsid w:val="0089152E"/>
    <w:rsid w:val="0089362B"/>
    <w:rsid w:val="008A071B"/>
    <w:rsid w:val="008A60E3"/>
    <w:rsid w:val="008B21E3"/>
    <w:rsid w:val="008C5DC0"/>
    <w:rsid w:val="008C6630"/>
    <w:rsid w:val="008D0376"/>
    <w:rsid w:val="008D0A90"/>
    <w:rsid w:val="008E58DF"/>
    <w:rsid w:val="008F22E6"/>
    <w:rsid w:val="008F5ED9"/>
    <w:rsid w:val="00915925"/>
    <w:rsid w:val="00930437"/>
    <w:rsid w:val="00934A12"/>
    <w:rsid w:val="00936048"/>
    <w:rsid w:val="009368CA"/>
    <w:rsid w:val="0095618C"/>
    <w:rsid w:val="00956E16"/>
    <w:rsid w:val="00957016"/>
    <w:rsid w:val="00965754"/>
    <w:rsid w:val="0097585C"/>
    <w:rsid w:val="00982F54"/>
    <w:rsid w:val="009852F8"/>
    <w:rsid w:val="00987C6C"/>
    <w:rsid w:val="00990356"/>
    <w:rsid w:val="009926E6"/>
    <w:rsid w:val="009A3E03"/>
    <w:rsid w:val="009A6192"/>
    <w:rsid w:val="009C7085"/>
    <w:rsid w:val="009D1CB8"/>
    <w:rsid w:val="009D3553"/>
    <w:rsid w:val="009D67F2"/>
    <w:rsid w:val="009F1290"/>
    <w:rsid w:val="00A07D99"/>
    <w:rsid w:val="00A14DC1"/>
    <w:rsid w:val="00A354E4"/>
    <w:rsid w:val="00A36116"/>
    <w:rsid w:val="00A45917"/>
    <w:rsid w:val="00A62084"/>
    <w:rsid w:val="00A63CD3"/>
    <w:rsid w:val="00A743A0"/>
    <w:rsid w:val="00A771E3"/>
    <w:rsid w:val="00A94267"/>
    <w:rsid w:val="00AA27C9"/>
    <w:rsid w:val="00AA5486"/>
    <w:rsid w:val="00AB0075"/>
    <w:rsid w:val="00AB21B0"/>
    <w:rsid w:val="00AC2A71"/>
    <w:rsid w:val="00AC58E8"/>
    <w:rsid w:val="00AF048B"/>
    <w:rsid w:val="00AF422E"/>
    <w:rsid w:val="00AF7943"/>
    <w:rsid w:val="00B00E43"/>
    <w:rsid w:val="00B03A77"/>
    <w:rsid w:val="00B1422F"/>
    <w:rsid w:val="00B24409"/>
    <w:rsid w:val="00B24AEF"/>
    <w:rsid w:val="00B304E3"/>
    <w:rsid w:val="00B33C83"/>
    <w:rsid w:val="00B413E1"/>
    <w:rsid w:val="00B43BBC"/>
    <w:rsid w:val="00B453DC"/>
    <w:rsid w:val="00B46693"/>
    <w:rsid w:val="00B52D00"/>
    <w:rsid w:val="00B5443F"/>
    <w:rsid w:val="00B6016E"/>
    <w:rsid w:val="00B61C54"/>
    <w:rsid w:val="00B62FAC"/>
    <w:rsid w:val="00B7294D"/>
    <w:rsid w:val="00B7787D"/>
    <w:rsid w:val="00B870FF"/>
    <w:rsid w:val="00B95247"/>
    <w:rsid w:val="00B97344"/>
    <w:rsid w:val="00BB553D"/>
    <w:rsid w:val="00BC5AA5"/>
    <w:rsid w:val="00BC76C6"/>
    <w:rsid w:val="00BD4856"/>
    <w:rsid w:val="00BD7A71"/>
    <w:rsid w:val="00BE2177"/>
    <w:rsid w:val="00BE7AD9"/>
    <w:rsid w:val="00BE7B45"/>
    <w:rsid w:val="00BF4C19"/>
    <w:rsid w:val="00C02C5C"/>
    <w:rsid w:val="00C04469"/>
    <w:rsid w:val="00C1192F"/>
    <w:rsid w:val="00C12203"/>
    <w:rsid w:val="00C227D4"/>
    <w:rsid w:val="00C32FDA"/>
    <w:rsid w:val="00C44388"/>
    <w:rsid w:val="00C46827"/>
    <w:rsid w:val="00C477A5"/>
    <w:rsid w:val="00C519C1"/>
    <w:rsid w:val="00C53F7E"/>
    <w:rsid w:val="00C5470E"/>
    <w:rsid w:val="00C62703"/>
    <w:rsid w:val="00C64EFC"/>
    <w:rsid w:val="00C65689"/>
    <w:rsid w:val="00C702AD"/>
    <w:rsid w:val="00C727D6"/>
    <w:rsid w:val="00C75F93"/>
    <w:rsid w:val="00C7665A"/>
    <w:rsid w:val="00C8220A"/>
    <w:rsid w:val="00C840DF"/>
    <w:rsid w:val="00C86AB5"/>
    <w:rsid w:val="00C9308F"/>
    <w:rsid w:val="00C93311"/>
    <w:rsid w:val="00C9467B"/>
    <w:rsid w:val="00CA3D52"/>
    <w:rsid w:val="00CA3DBD"/>
    <w:rsid w:val="00CA6982"/>
    <w:rsid w:val="00CB103A"/>
    <w:rsid w:val="00CB206E"/>
    <w:rsid w:val="00CB3C62"/>
    <w:rsid w:val="00CB6DD3"/>
    <w:rsid w:val="00CC76A4"/>
    <w:rsid w:val="00CC7775"/>
    <w:rsid w:val="00CD599C"/>
    <w:rsid w:val="00CD7619"/>
    <w:rsid w:val="00CE1F76"/>
    <w:rsid w:val="00CE49F2"/>
    <w:rsid w:val="00CE7772"/>
    <w:rsid w:val="00CF3EA6"/>
    <w:rsid w:val="00CF7111"/>
    <w:rsid w:val="00D14F89"/>
    <w:rsid w:val="00D16580"/>
    <w:rsid w:val="00D177F7"/>
    <w:rsid w:val="00D21777"/>
    <w:rsid w:val="00D22015"/>
    <w:rsid w:val="00D22E64"/>
    <w:rsid w:val="00D308D1"/>
    <w:rsid w:val="00D34A58"/>
    <w:rsid w:val="00D34D0F"/>
    <w:rsid w:val="00D3539C"/>
    <w:rsid w:val="00D3680D"/>
    <w:rsid w:val="00D44C77"/>
    <w:rsid w:val="00D474EB"/>
    <w:rsid w:val="00D47CF2"/>
    <w:rsid w:val="00D516D2"/>
    <w:rsid w:val="00D60C94"/>
    <w:rsid w:val="00D6648C"/>
    <w:rsid w:val="00D70B64"/>
    <w:rsid w:val="00D85E54"/>
    <w:rsid w:val="00D9037C"/>
    <w:rsid w:val="00D9068C"/>
    <w:rsid w:val="00DA46E2"/>
    <w:rsid w:val="00DB0EF4"/>
    <w:rsid w:val="00DB259F"/>
    <w:rsid w:val="00DB2AE4"/>
    <w:rsid w:val="00DB2CB1"/>
    <w:rsid w:val="00DC0170"/>
    <w:rsid w:val="00DC59FE"/>
    <w:rsid w:val="00DC6317"/>
    <w:rsid w:val="00DC63EE"/>
    <w:rsid w:val="00DC67DD"/>
    <w:rsid w:val="00DD3A41"/>
    <w:rsid w:val="00DE74BC"/>
    <w:rsid w:val="00DF3453"/>
    <w:rsid w:val="00DF6920"/>
    <w:rsid w:val="00E03DD0"/>
    <w:rsid w:val="00E0773B"/>
    <w:rsid w:val="00E203A7"/>
    <w:rsid w:val="00E26728"/>
    <w:rsid w:val="00E27664"/>
    <w:rsid w:val="00E3006F"/>
    <w:rsid w:val="00E30D39"/>
    <w:rsid w:val="00E3180E"/>
    <w:rsid w:val="00E3788A"/>
    <w:rsid w:val="00E40F0F"/>
    <w:rsid w:val="00E452A2"/>
    <w:rsid w:val="00E52D3C"/>
    <w:rsid w:val="00E6326A"/>
    <w:rsid w:val="00E63D1E"/>
    <w:rsid w:val="00E6537D"/>
    <w:rsid w:val="00E65EB3"/>
    <w:rsid w:val="00E75F6F"/>
    <w:rsid w:val="00E774EE"/>
    <w:rsid w:val="00E81755"/>
    <w:rsid w:val="00E81A75"/>
    <w:rsid w:val="00E956D4"/>
    <w:rsid w:val="00EA1756"/>
    <w:rsid w:val="00EA1C1D"/>
    <w:rsid w:val="00EA74D2"/>
    <w:rsid w:val="00EB1A8B"/>
    <w:rsid w:val="00EC71ED"/>
    <w:rsid w:val="00EC7F4F"/>
    <w:rsid w:val="00ED0727"/>
    <w:rsid w:val="00ED2046"/>
    <w:rsid w:val="00ED5CCB"/>
    <w:rsid w:val="00EE2F04"/>
    <w:rsid w:val="00EE324A"/>
    <w:rsid w:val="00EE4395"/>
    <w:rsid w:val="00EE7E82"/>
    <w:rsid w:val="00EF45C7"/>
    <w:rsid w:val="00EF47D9"/>
    <w:rsid w:val="00EF69EE"/>
    <w:rsid w:val="00F0489E"/>
    <w:rsid w:val="00F05CDC"/>
    <w:rsid w:val="00F213FE"/>
    <w:rsid w:val="00F24A71"/>
    <w:rsid w:val="00F272C7"/>
    <w:rsid w:val="00F31EF1"/>
    <w:rsid w:val="00F35500"/>
    <w:rsid w:val="00F355BA"/>
    <w:rsid w:val="00F37642"/>
    <w:rsid w:val="00F41F34"/>
    <w:rsid w:val="00F42E43"/>
    <w:rsid w:val="00F443B1"/>
    <w:rsid w:val="00F450B9"/>
    <w:rsid w:val="00F5282C"/>
    <w:rsid w:val="00F578AA"/>
    <w:rsid w:val="00F66DF1"/>
    <w:rsid w:val="00F70E13"/>
    <w:rsid w:val="00F71B39"/>
    <w:rsid w:val="00F83E06"/>
    <w:rsid w:val="00F903B8"/>
    <w:rsid w:val="00F94A8A"/>
    <w:rsid w:val="00FA318D"/>
    <w:rsid w:val="00FB4525"/>
    <w:rsid w:val="00FE3A50"/>
    <w:rsid w:val="00FE503A"/>
    <w:rsid w:val="00FE5E37"/>
    <w:rsid w:val="00FF0BCA"/>
    <w:rsid w:val="00FF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red"/>
    </o:shapedefaults>
    <o:shapelayout v:ext="edit">
      <o:idmap v:ext="edit" data="1"/>
      <o:rules v:ext="edit">
        <o:r id="V:Rule30" type="connector" idref="#_x0000_s1204">
          <o:proxy start="" idref="#_x0000_s1190" connectloc="2"/>
          <o:proxy end="" idref="#_x0000_s1203" connectloc="0"/>
        </o:r>
        <o:r id="V:Rule31" type="connector" idref="#_x0000_s1084">
          <o:proxy start="" idref="#_x0000_s1058" connectloc="2"/>
          <o:proxy end="" idref="#_x0000_s1083" connectloc="0"/>
        </o:r>
        <o:r id="V:Rule32" type="connector" idref="#_x0000_s1117">
          <o:proxy start="" idref="#_x0000_s1116" connectloc="2"/>
          <o:proxy end="" idref="#_x0000_s1111" connectloc="0"/>
        </o:r>
        <o:r id="V:Rule33" type="connector" idref="#_x0000_s1196">
          <o:proxy start="" idref="#_x0000_s1192" connectloc="2"/>
          <o:proxy end="" idref="#_x0000_s1193" connectloc="0"/>
        </o:r>
        <o:r id="V:Rule34" type="connector" idref="#_x0000_s1195">
          <o:proxy start="" idref="#_x0000_s1188" connectloc="2"/>
          <o:proxy end="" idref="#_x0000_s1192" connectloc="0"/>
        </o:r>
        <o:r id="V:Rule35" type="connector" idref="#_x0000_s1205">
          <o:proxy start="" idref="#_x0000_s1185" connectloc="2"/>
          <o:proxy end="" idref="#_x0000_s1186" connectloc="0"/>
        </o:r>
        <o:r id="V:Rule36" type="connector" idref="#_x0000_s1202">
          <o:proxy start="" idref="#_x0000_s1188" connectloc="3"/>
          <o:proxy end="" idref="#_x0000_s1190" connectloc="3"/>
        </o:r>
        <o:r id="V:Rule37" type="connector" idref="#_x0000_s1201">
          <o:proxy start="" idref="#_x0000_s1194" connectloc="2"/>
          <o:proxy end="" idref="#_x0000_s1190" connectloc="0"/>
        </o:r>
        <o:r id="V:Rule38" type="connector" idref="#_x0000_s1032">
          <o:proxy start="" idref="#_x0000_s1031" connectloc="1"/>
          <o:proxy end="" idref="#_x0000_s1037" connectloc="1"/>
        </o:r>
        <o:r id="V:Rule39" type="connector" idref="#_x0000_s1121">
          <o:proxy start="" idref="#_x0000_s1112" connectloc="2"/>
          <o:proxy end="" idref="#_x0000_s1118" connectloc="0"/>
        </o:r>
        <o:r id="V:Rule40" type="connector" idref="#_x0000_s1187">
          <o:proxy start="" idref="#_x0000_s1186" connectloc="2"/>
          <o:proxy end="" idref="#_x0000_s1188" connectloc="0"/>
        </o:r>
        <o:r id="V:Rule41" type="connector" idref="#_x0000_s1054">
          <o:proxy start="" idref="#_x0000_s1049" connectloc="2"/>
          <o:proxy end="" idref="#_x0000_s1055" connectloc="0"/>
        </o:r>
        <o:r id="V:Rule42" type="connector" idref="#_x0000_s1085">
          <o:proxy start="" idref="#_x0000_s1063" connectloc="2"/>
          <o:proxy end="" idref="#_x0000_s1083" connectloc="0"/>
        </o:r>
        <o:r id="V:Rule43" type="connector" idref="#_x0000_s1056">
          <o:proxy start="" idref="#_x0000_s1055" connectloc="2"/>
          <o:proxy end="" idref="#_x0000_s1050" connectloc="0"/>
        </o:r>
        <o:r id="V:Rule44" type="connector" idref="#_x0000_s1123">
          <o:proxy start="" idref="#_x0000_s1120" connectloc="2"/>
          <o:proxy end="" idref="#_x0000_s1119" connectloc="0"/>
        </o:r>
        <o:r id="V:Rule45" type="connector" idref="#_x0000_s1115">
          <o:proxy start="" idref="#_x0000_s1110" connectloc="2"/>
          <o:proxy end="" idref="#_x0000_s1116" connectloc="0"/>
        </o:r>
        <o:r id="V:Rule46" type="connector" idref="#_x0000_s1033">
          <o:proxy start="" idref="#_x0000_s1030" connectloc="2"/>
          <o:proxy end="" idref="#_x0000_s1031" connectloc="0"/>
        </o:r>
        <o:r id="V:Rule47" type="connector" idref="#_x0000_s1086">
          <o:proxy start="" idref="#_x0000_s1083" connectloc="2"/>
          <o:proxy end="" idref="#_x0000_s1055" connectloc="1"/>
        </o:r>
        <o:r id="V:Rule48" type="connector" idref="#_x0000_s1122">
          <o:proxy start="" idref="#_x0000_s1118" connectloc="2"/>
          <o:proxy end="" idref="#_x0000_s1120" connectloc="0"/>
        </o:r>
        <o:r id="V:Rule49" type="connector" idref="#_x0000_s1114">
          <o:proxy start="" idref="#_x0000_s1111" connectloc="2"/>
          <o:proxy end="" idref="#_x0000_s1112" connectloc="0"/>
        </o:r>
        <o:r id="V:Rule50" type="connector" idref="#_x0000_s1036">
          <o:proxy start="" idref="#_x0000_s1029" connectloc="2"/>
          <o:proxy end="" idref="#_x0000_s1037" connectloc="0"/>
        </o:r>
        <o:r id="V:Rule51" type="connector" idref="#_x0000_s1197">
          <o:proxy start="" idref="#_x0000_s1192" connectloc="3"/>
          <o:proxy end="" idref="#_x0000_s1194" connectloc="0"/>
        </o:r>
        <o:r id="V:Rule52" type="connector" idref="#_x0000_s1060">
          <o:proxy start="" idref="#_x0000_s1059" connectloc="2"/>
          <o:proxy end="" idref="#_x0000_s1057" connectloc="0"/>
        </o:r>
        <o:r id="V:Rule53" type="connector" idref="#_x0000_s1200">
          <o:proxy start="" idref="#_x0000_s1193" connectloc="2"/>
          <o:proxy end="" idref="#_x0000_s1190" connectloc="1"/>
        </o:r>
        <o:r id="V:Rule54" type="connector" idref="#_x0000_s1038">
          <o:proxy start="" idref="#_x0000_s1037" connectloc="2"/>
          <o:proxy end="" idref="#_x0000_s1030" connectloc="0"/>
        </o:r>
        <o:r id="V:Rule55" type="connector" idref="#_x0000_s1062">
          <o:proxy start="" idref="#_x0000_s1057" connectloc="2"/>
          <o:proxy end="" idref="#_x0000_s1058" connectloc="0"/>
        </o:r>
        <o:r id="V:Rule56" type="connector" idref="#_x0000_s1124">
          <o:proxy start="" idref="#_x0000_s1119" connectloc="1"/>
          <o:proxy end="" idref="#_x0000_s1116" connectloc="1"/>
        </o:r>
        <o:r id="V:Rule57" type="connector" idref="#_x0000_s1053">
          <o:proxy start="" idref="#_x0000_s1050" connectloc="2"/>
          <o:proxy end="" idref="#_x0000_s1059" connectloc="0"/>
        </o:r>
        <o:r id="V:Rule58" type="connector" idref="#_x0000_s1064">
          <o:proxy start="" idref="#_x0000_s1059" connectloc="3"/>
          <o:proxy end="" idref="#_x0000_s1063" connectloc="0"/>
        </o:r>
        <o:r id="V:Rule62" type="connector" idref="#_x0000_s1229">
          <o:proxy start="" idref="#_x0000_s1209" connectloc="2"/>
          <o:proxy end="" idref="#_x0000_s1210" connectloc="0"/>
        </o:r>
        <o:r id="V:Rule63" type="connector" idref="#_x0000_s1226">
          <o:proxy start="" idref="#_x0000_s1212" connectloc="3"/>
          <o:proxy end="" idref="#_x0000_s1214" connectloc="3"/>
        </o:r>
        <o:r id="V:Rule65" type="connector" idref="#_x0000_s1211">
          <o:proxy start="" idref="#_x0000_s1210" connectloc="2"/>
          <o:proxy end="" idref="#_x0000_s1212" connectloc="0"/>
        </o:r>
        <o:r id="V:Rule69" type="connector" idref="#_x0000_s1230">
          <o:proxy start="" idref="#_x0000_s1212" connectloc="2"/>
          <o:proxy end="" idref="#_x0000_s1217" connectloc="0"/>
        </o:r>
        <o:r id="V:Rule71" type="connector" idref="#_x0000_s1232">
          <o:proxy start="" idref="#_x0000_s1217" connectloc="2"/>
          <o:proxy end="" idref="#_x0000_s1231" connectloc="0"/>
        </o:r>
        <o:r id="V:Rule73" type="connector" idref="#_x0000_s1233">
          <o:proxy start="" idref="#_x0000_s1231" connectloc="2"/>
          <o:proxy end="" idref="#_x0000_s1227" connectloc="0"/>
        </o:r>
        <o:r id="V:Rule77" type="connector" idref="#_x0000_s1235">
          <o:proxy start="" idref="#_x0000_s1214" connectloc="2"/>
          <o:proxy end="" idref="#_x0000_s1227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F4E"/>
  </w:style>
  <w:style w:type="paragraph" w:styleId="Heading1">
    <w:name w:val="heading 1"/>
    <w:basedOn w:val="Normal"/>
    <w:next w:val="Normal"/>
    <w:link w:val="Heading1Char"/>
    <w:uiPriority w:val="9"/>
    <w:qFormat/>
    <w:rsid w:val="0045721C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453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453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453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3453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453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453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453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453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3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4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F34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F34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4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4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04E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300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30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30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30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30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2ECC"/>
    <w:pPr>
      <w:ind w:left="720"/>
      <w:contextualSpacing/>
    </w:pPr>
  </w:style>
  <w:style w:type="paragraph" w:customStyle="1" w:styleId="Default">
    <w:name w:val="Default"/>
    <w:rsid w:val="00C766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526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bidi="en-US"/>
    </w:rPr>
  </w:style>
  <w:style w:type="paragraph" w:styleId="BodyText">
    <w:name w:val="Body Text"/>
    <w:aliases w:val="bt,body text,BODY TEXT,t,Body3,body indent, ändrad,ändrad,ändreading 6ad,Remarks"/>
    <w:basedOn w:val="Normal"/>
    <w:link w:val="BodyTextChar"/>
    <w:rsid w:val="00BE7AD9"/>
    <w:pPr>
      <w:spacing w:before="120" w:after="120"/>
      <w:jc w:val="both"/>
    </w:pPr>
    <w:rPr>
      <w:rFonts w:eastAsiaTheme="minorEastAsia"/>
      <w:lang w:bidi="en-US"/>
    </w:rPr>
  </w:style>
  <w:style w:type="character" w:customStyle="1" w:styleId="BodyTextChar">
    <w:name w:val="Body Text Char"/>
    <w:aliases w:val="bt Char,body text Char,BODY TEXT Char,t Char,Body3 Char,body indent Char, ändrad Char,ändrad Char,ändreading 6ad Char,Remarks Char"/>
    <w:basedOn w:val="DefaultParagraphFont"/>
    <w:link w:val="BodyText"/>
    <w:rsid w:val="00BE7AD9"/>
    <w:rPr>
      <w:rFonts w:eastAsiaTheme="minorEastAsia"/>
      <w:lang w:bidi="en-US"/>
    </w:rPr>
  </w:style>
  <w:style w:type="table" w:styleId="TableGrid">
    <w:name w:val="Table Grid"/>
    <w:basedOn w:val="TableNormal"/>
    <w:uiPriority w:val="59"/>
    <w:rsid w:val="003F0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934A12"/>
    <w:rPr>
      <w:b/>
      <w:bCs/>
      <w:i/>
      <w:iCs/>
      <w:color w:val="4F81BD" w:themeColor="accent1"/>
    </w:rPr>
  </w:style>
  <w:style w:type="table" w:customStyle="1" w:styleId="LightList-Accent11">
    <w:name w:val="Light List - Accent 11"/>
    <w:basedOn w:val="TableNormal"/>
    <w:uiPriority w:val="61"/>
    <w:rsid w:val="005A31D1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bl1">
    <w:name w:val="bl1"/>
    <w:basedOn w:val="Normal"/>
    <w:semiHidden/>
    <w:rsid w:val="006A44BF"/>
    <w:pPr>
      <w:numPr>
        <w:numId w:val="24"/>
      </w:numPr>
      <w:tabs>
        <w:tab w:val="clear" w:pos="2088"/>
        <w:tab w:val="num" w:pos="851"/>
      </w:tabs>
      <w:spacing w:before="60" w:after="60" w:line="320" w:lineRule="atLeast"/>
      <w:ind w:left="851" w:hanging="397"/>
      <w:jc w:val="both"/>
    </w:pPr>
    <w:rPr>
      <w:rFonts w:ascii="Times New Roman" w:eastAsiaTheme="minorEastAsia" w:hAnsi="Times New Roman"/>
      <w:sz w:val="26"/>
      <w:szCs w:val="20"/>
      <w:lang w:bidi="en-US"/>
    </w:rPr>
  </w:style>
  <w:style w:type="character" w:customStyle="1" w:styleId="apple-converted-space">
    <w:name w:val="apple-converted-space"/>
    <w:basedOn w:val="DefaultParagraphFont"/>
    <w:rsid w:val="00CC76A4"/>
  </w:style>
  <w:style w:type="character" w:customStyle="1" w:styleId="apple-style-span">
    <w:name w:val="apple-style-span"/>
    <w:basedOn w:val="DefaultParagraphFont"/>
    <w:rsid w:val="00CC76A4"/>
  </w:style>
  <w:style w:type="character" w:styleId="PlaceholderText">
    <w:name w:val="Placeholder Text"/>
    <w:basedOn w:val="DefaultParagraphFont"/>
    <w:uiPriority w:val="99"/>
    <w:semiHidden/>
    <w:rsid w:val="005B2FCC"/>
    <w:rPr>
      <w:color w:val="808080"/>
    </w:rPr>
  </w:style>
  <w:style w:type="paragraph" w:customStyle="1" w:styleId="TableContents">
    <w:name w:val="Table Contents"/>
    <w:basedOn w:val="Normal"/>
    <w:rsid w:val="007925BB"/>
    <w:pPr>
      <w:widowControl w:val="0"/>
      <w:suppressLineNumbers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table" w:customStyle="1" w:styleId="LightList-Accent12">
    <w:name w:val="Light List - Accent 12"/>
    <w:basedOn w:val="TableNormal"/>
    <w:uiPriority w:val="61"/>
    <w:rsid w:val="007925BB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7F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F75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D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F75D8"/>
  </w:style>
  <w:style w:type="character" w:customStyle="1" w:styleId="pun">
    <w:name w:val="pun"/>
    <w:basedOn w:val="DefaultParagraphFont"/>
    <w:rsid w:val="007F75D8"/>
  </w:style>
  <w:style w:type="character" w:customStyle="1" w:styleId="kwd">
    <w:name w:val="kwd"/>
    <w:basedOn w:val="DefaultParagraphFont"/>
    <w:rsid w:val="007F75D8"/>
  </w:style>
  <w:style w:type="character" w:customStyle="1" w:styleId="com">
    <w:name w:val="com"/>
    <w:basedOn w:val="DefaultParagraphFont"/>
    <w:rsid w:val="007F75D8"/>
  </w:style>
  <w:style w:type="character" w:customStyle="1" w:styleId="typ">
    <w:name w:val="typ"/>
    <w:basedOn w:val="DefaultParagraphFont"/>
    <w:rsid w:val="007F75D8"/>
  </w:style>
  <w:style w:type="character" w:customStyle="1" w:styleId="lit">
    <w:name w:val="lit"/>
    <w:basedOn w:val="DefaultParagraphFont"/>
    <w:rsid w:val="007F75D8"/>
  </w:style>
  <w:style w:type="character" w:styleId="Strong">
    <w:name w:val="Strong"/>
    <w:basedOn w:val="DefaultParagraphFont"/>
    <w:uiPriority w:val="22"/>
    <w:qFormat/>
    <w:rsid w:val="007F75D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43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95E"/>
  </w:style>
  <w:style w:type="paragraph" w:styleId="Footer">
    <w:name w:val="footer"/>
    <w:basedOn w:val="Normal"/>
    <w:link w:val="FooterChar"/>
    <w:uiPriority w:val="99"/>
    <w:semiHidden/>
    <w:unhideWhenUsed/>
    <w:rsid w:val="00643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9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236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91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265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168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2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3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5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2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5534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4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92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2948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044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769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00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0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66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6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1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2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5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9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797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213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5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0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262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89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702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38E2D-D2E9-4E8D-BE94-11799D28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WOODY</dc:creator>
  <cp:lastModifiedBy>Dung Dang Le</cp:lastModifiedBy>
  <cp:revision>2</cp:revision>
  <dcterms:created xsi:type="dcterms:W3CDTF">2011-06-07T20:05:00Z</dcterms:created>
  <dcterms:modified xsi:type="dcterms:W3CDTF">2011-06-07T20:05:00Z</dcterms:modified>
</cp:coreProperties>
</file>