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CD13A" w14:textId="2BC8E37D" w:rsidR="005C4EA0" w:rsidRDefault="00690111" w:rsidP="00690111">
      <w:pPr>
        <w:jc w:val="center"/>
        <w:rPr>
          <w:rFonts w:hint="eastAsia"/>
          <w:sz w:val="32"/>
          <w:szCs w:val="32"/>
        </w:rPr>
      </w:pPr>
      <w:r w:rsidRPr="00690111">
        <w:rPr>
          <w:rFonts w:hint="eastAsia"/>
          <w:sz w:val="32"/>
          <w:szCs w:val="32"/>
        </w:rPr>
        <w:t xml:space="preserve">Assignment </w:t>
      </w:r>
      <w:r w:rsidR="00EB3660">
        <w:rPr>
          <w:rFonts w:hint="eastAsia"/>
          <w:sz w:val="32"/>
          <w:szCs w:val="32"/>
        </w:rPr>
        <w:t>4</w:t>
      </w:r>
      <w:r w:rsidRPr="00690111">
        <w:rPr>
          <w:rFonts w:hint="eastAsia"/>
          <w:sz w:val="32"/>
          <w:szCs w:val="32"/>
        </w:rPr>
        <w:t xml:space="preserve"> for Introduction to Life Sciences</w:t>
      </w:r>
    </w:p>
    <w:p w14:paraId="0A3C3E12" w14:textId="2CDED028" w:rsidR="0037772E" w:rsidRDefault="00B70558" w:rsidP="00EB3660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MPF的研究历程一共三步，分别为：</w:t>
      </w:r>
    </w:p>
    <w:p w14:paraId="3B155B32" w14:textId="2C205472" w:rsidR="00B70558" w:rsidRDefault="00B70558" w:rsidP="00B70558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发现：</w:t>
      </w:r>
      <w:r w:rsidRPr="00B70558">
        <w:rPr>
          <w:sz w:val="28"/>
          <w:szCs w:val="28"/>
        </w:rPr>
        <w:t>爪蟾卵母细胞的细胞质移植实验</w:t>
      </w:r>
    </w:p>
    <w:p w14:paraId="65C269D8" w14:textId="5B5E6674" w:rsidR="00B70558" w:rsidRDefault="00B70558" w:rsidP="00B70558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推广：</w:t>
      </w:r>
      <w:r w:rsidRPr="00B70558">
        <w:rPr>
          <w:sz w:val="28"/>
          <w:szCs w:val="28"/>
        </w:rPr>
        <w:t>发现MPF活性普遍存在于所有真核细胞的M期</w:t>
      </w:r>
    </w:p>
    <w:p w14:paraId="3A9E084E" w14:textId="7008BFE5" w:rsidR="00B70558" w:rsidRDefault="00B70558" w:rsidP="00B70558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揭示：</w:t>
      </w:r>
      <w:r w:rsidRPr="00B70558">
        <w:rPr>
          <w:sz w:val="28"/>
          <w:szCs w:val="28"/>
        </w:rPr>
        <w:t>从爪蟾卵中纯化出微克级的MPF</w:t>
      </w:r>
      <w:r>
        <w:rPr>
          <w:rFonts w:hint="eastAsia"/>
          <w:sz w:val="28"/>
          <w:szCs w:val="28"/>
        </w:rPr>
        <w:t>后发现：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70558">
        <w:rPr>
          <w:rFonts w:hint="eastAsia"/>
          <w:sz w:val="28"/>
          <w:szCs w:val="28"/>
        </w:rPr>
        <w:t>MPF = CDK1 + Cyclin B</w:t>
      </w:r>
    </w:p>
    <w:p w14:paraId="0C941615" w14:textId="32C80BB7" w:rsidR="00B70558" w:rsidRDefault="00B70558" w:rsidP="00B70558">
      <w:pPr>
        <w:ind w:left="44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其中第一步发现中用蛙卵是因为蛙卵</w:t>
      </w:r>
      <w:r w:rsidR="00690880">
        <w:rPr>
          <w:rFonts w:hint="eastAsia"/>
          <w:sz w:val="28"/>
          <w:szCs w:val="28"/>
        </w:rPr>
        <w:t xml:space="preserve">有这样的特点： </w:t>
      </w:r>
      <w:r>
        <w:rPr>
          <w:rFonts w:hint="eastAsia"/>
          <w:sz w:val="28"/>
          <w:szCs w:val="28"/>
        </w:rPr>
        <w:t xml:space="preserve">a) 尺寸大，易操作 b) 数量多，易获取 c) 结构清晰，易观察 d) </w:t>
      </w:r>
      <w:r>
        <w:rPr>
          <w:sz w:val="28"/>
          <w:szCs w:val="28"/>
        </w:rPr>
        <w:t>可在体外存活发育</w:t>
      </w:r>
      <w:r w:rsidR="00690880">
        <w:rPr>
          <w:rFonts w:hint="eastAsia"/>
          <w:sz w:val="28"/>
          <w:szCs w:val="28"/>
        </w:rPr>
        <w:t xml:space="preserve"> </w:t>
      </w:r>
      <w:r w:rsidR="00690880">
        <w:rPr>
          <w:sz w:val="28"/>
          <w:szCs w:val="28"/>
        </w:rPr>
        <w:t>e</w:t>
      </w:r>
      <w:r w:rsidR="00690880">
        <w:rPr>
          <w:rFonts w:hint="eastAsia"/>
          <w:sz w:val="28"/>
          <w:szCs w:val="28"/>
        </w:rPr>
        <w:t xml:space="preserve">) </w:t>
      </w:r>
      <w:r w:rsidR="00690880">
        <w:rPr>
          <w:sz w:val="28"/>
          <w:szCs w:val="28"/>
        </w:rPr>
        <w:t>有生发泡，而生发泡破裂可作为细胞开始</w:t>
      </w:r>
      <w:r w:rsidR="00690880">
        <w:rPr>
          <w:rFonts w:hint="eastAsia"/>
          <w:sz w:val="28"/>
          <w:szCs w:val="28"/>
        </w:rPr>
        <w:t>成熟的</w:t>
      </w:r>
      <w:r w:rsidR="00690880">
        <w:rPr>
          <w:sz w:val="28"/>
          <w:szCs w:val="28"/>
        </w:rPr>
        <w:t>标志</w:t>
      </w:r>
    </w:p>
    <w:p w14:paraId="58594305" w14:textId="262D564D" w:rsidR="00690880" w:rsidRDefault="00690880" w:rsidP="00B70558">
      <w:pPr>
        <w:ind w:left="44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第二步推广中，发现各生物细胞内都有MPF活性。这意味着MPF是一个保守的机制。因此，第三步对MPF化学本质的揭示可以继续用蛙卵细胞，因为这样得到的实验结果是有普适价值的。</w:t>
      </w:r>
    </w:p>
    <w:p w14:paraId="60B9DB05" w14:textId="6AB8C0E8" w:rsidR="00086600" w:rsidRDefault="00086600" w:rsidP="00B70558">
      <w:pPr>
        <w:ind w:left="44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对比其他细胞：</w:t>
      </w:r>
    </w:p>
    <w:p w14:paraId="743CD0FF" w14:textId="77777777" w:rsidR="0048196E" w:rsidRDefault="00086600" w:rsidP="0048196E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 w:rsidRPr="0048196E">
        <w:rPr>
          <w:rFonts w:hint="eastAsia"/>
          <w:sz w:val="28"/>
          <w:szCs w:val="28"/>
        </w:rPr>
        <w:t>体细胞：不再进行有丝分裂或有丝分裂慢</w:t>
      </w:r>
    </w:p>
    <w:p w14:paraId="260BDE05" w14:textId="77777777" w:rsidR="0048196E" w:rsidRDefault="00086600" w:rsidP="0048196E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 w:rsidRPr="0048196E">
        <w:rPr>
          <w:rFonts w:hint="eastAsia"/>
          <w:sz w:val="28"/>
          <w:szCs w:val="28"/>
        </w:rPr>
        <w:t>无脊椎动物受精卵：小，难获取</w:t>
      </w:r>
    </w:p>
    <w:p w14:paraId="48D3823A" w14:textId="77777777" w:rsidR="0048196E" w:rsidRDefault="00086600" w:rsidP="0048196E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 w:rsidRPr="0048196E">
        <w:rPr>
          <w:rFonts w:hint="eastAsia"/>
          <w:sz w:val="28"/>
          <w:szCs w:val="28"/>
        </w:rPr>
        <w:t>鱼卵：在体内，获取麻烦</w:t>
      </w:r>
    </w:p>
    <w:p w14:paraId="6BD23386" w14:textId="77777777" w:rsidR="0048196E" w:rsidRDefault="00086600" w:rsidP="0048196E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 w:rsidRPr="0048196E">
        <w:rPr>
          <w:rFonts w:hint="eastAsia"/>
          <w:sz w:val="28"/>
          <w:szCs w:val="28"/>
        </w:rPr>
        <w:t>爬行动物卵/鸟卵：</w:t>
      </w:r>
      <w:r w:rsidR="00A73367" w:rsidRPr="0048196E">
        <w:rPr>
          <w:rFonts w:hint="eastAsia"/>
          <w:sz w:val="28"/>
          <w:szCs w:val="28"/>
        </w:rPr>
        <w:t>少，</w:t>
      </w:r>
      <w:r w:rsidRPr="0048196E">
        <w:rPr>
          <w:rFonts w:hint="eastAsia"/>
          <w:sz w:val="28"/>
          <w:szCs w:val="28"/>
        </w:rPr>
        <w:t>有硬壳，难操作</w:t>
      </w:r>
    </w:p>
    <w:p w14:paraId="3C4AE260" w14:textId="402879B7" w:rsidR="00086600" w:rsidRDefault="00086600" w:rsidP="0048196E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 w:rsidRPr="0048196E">
        <w:rPr>
          <w:rFonts w:hint="eastAsia"/>
          <w:sz w:val="28"/>
          <w:szCs w:val="28"/>
        </w:rPr>
        <w:t>哺乳动物卵：</w:t>
      </w:r>
      <w:r w:rsidR="00A73367" w:rsidRPr="0048196E">
        <w:rPr>
          <w:rFonts w:hint="eastAsia"/>
          <w:sz w:val="28"/>
          <w:szCs w:val="28"/>
        </w:rPr>
        <w:t>少，有伦理学风险</w:t>
      </w:r>
    </w:p>
    <w:p w14:paraId="5D63D2A8" w14:textId="537AFAC2" w:rsidR="002920C6" w:rsidRDefault="009551C4" w:rsidP="0048196E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Wee-1突变酵母表现为</w:t>
      </w:r>
      <w:r w:rsidR="002920C6">
        <w:rPr>
          <w:rFonts w:hint="eastAsia"/>
          <w:sz w:val="28"/>
          <w:szCs w:val="28"/>
        </w:rPr>
        <w:t>细胞周期缩短，细胞易因DNA损伤（跳过G</w:t>
      </w:r>
      <w:r w:rsidR="002920C6">
        <w:rPr>
          <w:rFonts w:hint="eastAsia"/>
          <w:sz w:val="28"/>
          <w:szCs w:val="28"/>
          <w:vertAlign w:val="subscript"/>
        </w:rPr>
        <w:t>2</w:t>
      </w:r>
      <w:r w:rsidR="002920C6">
        <w:rPr>
          <w:rFonts w:hint="eastAsia"/>
          <w:sz w:val="28"/>
          <w:szCs w:val="28"/>
        </w:rPr>
        <w:t>-M checkpoint）导致寿命缩短。</w:t>
      </w:r>
    </w:p>
    <w:p w14:paraId="4343A5C7" w14:textId="318F3152" w:rsidR="0048196E" w:rsidRDefault="002920C6" w:rsidP="002920C6">
      <w:pPr>
        <w:pStyle w:val="a9"/>
        <w:ind w:left="3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可以突变cdc25基因使cdc2激活。</w:t>
      </w:r>
    </w:p>
    <w:p w14:paraId="40FF837C" w14:textId="12645D2E" w:rsidR="002920C6" w:rsidRPr="002920C6" w:rsidRDefault="002920C6" w:rsidP="002920C6">
      <w:pPr>
        <w:pStyle w:val="a9"/>
        <w:ind w:left="360"/>
        <w:jc w:val="both"/>
        <w:rPr>
          <w:sz w:val="21"/>
          <w:szCs w:val="21"/>
        </w:rPr>
      </w:pPr>
      <w:r w:rsidRPr="002920C6">
        <w:rPr>
          <w:rFonts w:hint="eastAsia"/>
          <w:sz w:val="21"/>
          <w:szCs w:val="21"/>
        </w:rPr>
        <w:lastRenderedPageBreak/>
        <w:t>Basu, D., Navneet, A. K., Dasgupta, S., &amp; Bhattacharya, S. (2004). Cdc2-cyclin B-induced G2 to M transition in perch oocyte is dependent on Cdc25. Biology of reproduction, 71(3), 894–900. https://doi.org/10.1095/biolreprod.104.029611</w:t>
      </w:r>
    </w:p>
    <w:p w14:paraId="32F1D75C" w14:textId="58137F2B" w:rsidR="007E2FAB" w:rsidRDefault="007E2FAB" w:rsidP="007E2FAB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因为不同的生物有不同的生存策略，</w:t>
      </w:r>
      <w:r>
        <w:rPr>
          <w:rFonts w:hint="eastAsia"/>
          <w:sz w:val="28"/>
          <w:szCs w:val="28"/>
        </w:rPr>
        <w:t>通常来说，细胞内部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</w:rPr>
        <w:t>过程是物种特异性的</w:t>
      </w:r>
      <w:r>
        <w:rPr>
          <w:rFonts w:hint="eastAsia"/>
          <w:sz w:val="28"/>
          <w:szCs w:val="28"/>
        </w:rPr>
        <w:t>。如酵母是单细胞生物，分裂迅速；而人是多细胞的，有复杂多样的生理活动。然而，它们细胞内调控复制分裂的蛋白质竟然起到可以相互代替的作用，这意味着这个过程在进化中高度保守，乃至10亿年后仍然相似。</w:t>
      </w:r>
    </w:p>
    <w:p w14:paraId="1D0C42C1" w14:textId="793B90AC" w:rsidR="007E2FAB" w:rsidRDefault="007E2FAB" w:rsidP="007E2FAB">
      <w:pPr>
        <w:pStyle w:val="a9"/>
        <w:ind w:left="3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为什么代谢的保守性不如</w:t>
      </w:r>
      <w:r w:rsidR="00F31EE6">
        <w:rPr>
          <w:rFonts w:hint="eastAsia"/>
          <w:sz w:val="28"/>
          <w:szCs w:val="28"/>
        </w:rPr>
        <w:t>分裂的保守性这么令人惊讶呢？因为每个生物都有相同的对能量的需求，因此代谢的保守性是可预测的；然而，每个生物的节律都不相同，很难想象它们都由</w:t>
      </w:r>
      <w:r w:rsidR="00E54432">
        <w:rPr>
          <w:rFonts w:hint="eastAsia"/>
          <w:sz w:val="28"/>
          <w:szCs w:val="28"/>
        </w:rPr>
        <w:t>同</w:t>
      </w:r>
      <w:r w:rsidR="00F31EE6">
        <w:rPr>
          <w:rFonts w:hint="eastAsia"/>
          <w:sz w:val="28"/>
          <w:szCs w:val="28"/>
        </w:rPr>
        <w:t>一套调节网络</w:t>
      </w:r>
      <w:r w:rsidR="00E54432">
        <w:rPr>
          <w:rFonts w:hint="eastAsia"/>
          <w:sz w:val="28"/>
          <w:szCs w:val="28"/>
        </w:rPr>
        <w:t>调节</w:t>
      </w:r>
      <w:r w:rsidR="00F31EE6">
        <w:rPr>
          <w:rFonts w:hint="eastAsia"/>
          <w:sz w:val="28"/>
          <w:szCs w:val="28"/>
        </w:rPr>
        <w:t>。</w:t>
      </w:r>
    </w:p>
    <w:p w14:paraId="52EF247E" w14:textId="39DB13F5" w:rsidR="005E2E1B" w:rsidRDefault="005E2E1B" w:rsidP="005E2E1B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</w:p>
    <w:p w14:paraId="16EA602B" w14:textId="18974616" w:rsidR="00B32F74" w:rsidRDefault="00B32F74" w:rsidP="00B32F74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细胞凋亡可以使其他细胞回收内容物，不至于产生浪费物质</w:t>
      </w:r>
    </w:p>
    <w:p w14:paraId="7EE011B3" w14:textId="1563A5A5" w:rsidR="00B32F74" w:rsidRDefault="00B32F74" w:rsidP="00B32F74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细胞凋亡不触发免疫反应，不会使机体过激活免疫系统而浪费能量</w:t>
      </w:r>
    </w:p>
    <w:p w14:paraId="0AFF5AF2" w14:textId="58D7147A" w:rsidR="00B32F74" w:rsidRDefault="00B32F74" w:rsidP="00B32F74">
      <w:pPr>
        <w:pStyle w:val="a9"/>
        <w:numPr>
          <w:ilvl w:val="1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细胞坏死通常是机体异常的表现，会向其他细胞传递异常信息干扰它们的正常工作</w:t>
      </w:r>
    </w:p>
    <w:p w14:paraId="0B3C22A1" w14:textId="6E521C5F" w:rsidR="00B32F74" w:rsidRDefault="00AC336C" w:rsidP="00B32F74">
      <w:pPr>
        <w:pStyle w:val="a9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轻微DNA损伤—&gt;脉冲式激活p53—&gt;p21—|CDK</w:t>
      </w:r>
    </w:p>
    <w:p w14:paraId="2D653E04" w14:textId="37C8DBAE" w:rsidR="00357F3D" w:rsidRDefault="00357F3D" w:rsidP="00357F3D">
      <w:pPr>
        <w:pStyle w:val="a9"/>
        <w:ind w:left="360"/>
        <w:jc w:val="both"/>
        <w:rPr>
          <w:sz w:val="21"/>
          <w:szCs w:val="21"/>
        </w:rPr>
      </w:pPr>
      <w:proofErr w:type="spellStart"/>
      <w:r w:rsidRPr="00357F3D">
        <w:rPr>
          <w:sz w:val="21"/>
          <w:szCs w:val="21"/>
        </w:rPr>
        <w:t>el-Deiry</w:t>
      </w:r>
      <w:proofErr w:type="spellEnd"/>
      <w:r w:rsidRPr="00357F3D">
        <w:rPr>
          <w:sz w:val="21"/>
          <w:szCs w:val="21"/>
        </w:rPr>
        <w:t xml:space="preserve">, W. S., Tokino, T., </w:t>
      </w:r>
      <w:proofErr w:type="spellStart"/>
      <w:r w:rsidRPr="00357F3D">
        <w:rPr>
          <w:sz w:val="21"/>
          <w:szCs w:val="21"/>
        </w:rPr>
        <w:t>Velculescu</w:t>
      </w:r>
      <w:proofErr w:type="spellEnd"/>
      <w:r w:rsidRPr="00357F3D">
        <w:rPr>
          <w:sz w:val="21"/>
          <w:szCs w:val="21"/>
        </w:rPr>
        <w:t>, V. E., Levy, D. B., Parsons, R., Trent, J. M., Lin, D., Mercer, W. E., Kinzler, K. W., &amp; Vogelstein, B. (1993). WAF1, a potential mediator of p53 tumor suppression. </w:t>
      </w:r>
      <w:r w:rsidRPr="00357F3D">
        <w:rPr>
          <w:i/>
          <w:iCs/>
          <w:sz w:val="21"/>
          <w:szCs w:val="21"/>
        </w:rPr>
        <w:t>Cell</w:t>
      </w:r>
      <w:r w:rsidRPr="00357F3D">
        <w:rPr>
          <w:sz w:val="21"/>
          <w:szCs w:val="21"/>
        </w:rPr>
        <w:t>, </w:t>
      </w:r>
      <w:r w:rsidRPr="00357F3D">
        <w:rPr>
          <w:i/>
          <w:iCs/>
          <w:sz w:val="21"/>
          <w:szCs w:val="21"/>
        </w:rPr>
        <w:t>75</w:t>
      </w:r>
      <w:r w:rsidRPr="00357F3D">
        <w:rPr>
          <w:sz w:val="21"/>
          <w:szCs w:val="21"/>
        </w:rPr>
        <w:t xml:space="preserve">(4), 817–825. </w:t>
      </w:r>
      <w:hyperlink r:id="rId5" w:history="1">
        <w:r w:rsidRPr="00C679F4">
          <w:rPr>
            <w:rStyle w:val="af"/>
            <w:sz w:val="21"/>
            <w:szCs w:val="21"/>
          </w:rPr>
          <w:t>https://doi.org/10.1016/0092-8674(93)90500-p</w:t>
        </w:r>
      </w:hyperlink>
    </w:p>
    <w:p w14:paraId="118BBD22" w14:textId="07AEB8FA" w:rsidR="00357F3D" w:rsidRDefault="00357F3D" w:rsidP="00357F3D">
      <w:pPr>
        <w:pStyle w:val="a9"/>
        <w:ind w:left="360"/>
        <w:jc w:val="both"/>
        <w:rPr>
          <w:sz w:val="21"/>
          <w:szCs w:val="21"/>
        </w:rPr>
      </w:pPr>
      <w:r w:rsidRPr="00357F3D">
        <w:rPr>
          <w:sz w:val="21"/>
          <w:szCs w:val="21"/>
        </w:rPr>
        <w:t xml:space="preserve">Miyashita, T., &amp; Reed, J. C. (1995). Tumor suppressor p53 is a direct transcriptional activator of the human </w:t>
      </w:r>
      <w:proofErr w:type="spellStart"/>
      <w:r w:rsidRPr="00357F3D">
        <w:rPr>
          <w:sz w:val="21"/>
          <w:szCs w:val="21"/>
        </w:rPr>
        <w:t>bax</w:t>
      </w:r>
      <w:proofErr w:type="spellEnd"/>
      <w:r w:rsidRPr="00357F3D">
        <w:rPr>
          <w:sz w:val="21"/>
          <w:szCs w:val="21"/>
        </w:rPr>
        <w:t xml:space="preserve"> gene. </w:t>
      </w:r>
      <w:r w:rsidRPr="00357F3D">
        <w:rPr>
          <w:i/>
          <w:iCs/>
          <w:sz w:val="21"/>
          <w:szCs w:val="21"/>
        </w:rPr>
        <w:t>Cell</w:t>
      </w:r>
      <w:r w:rsidRPr="00357F3D">
        <w:rPr>
          <w:sz w:val="21"/>
          <w:szCs w:val="21"/>
        </w:rPr>
        <w:t>, </w:t>
      </w:r>
      <w:r w:rsidRPr="00357F3D">
        <w:rPr>
          <w:i/>
          <w:iCs/>
          <w:sz w:val="21"/>
          <w:szCs w:val="21"/>
        </w:rPr>
        <w:t>80</w:t>
      </w:r>
      <w:r w:rsidRPr="00357F3D">
        <w:rPr>
          <w:sz w:val="21"/>
          <w:szCs w:val="21"/>
        </w:rPr>
        <w:t xml:space="preserve">(2), 293–299. </w:t>
      </w:r>
      <w:hyperlink r:id="rId6" w:history="1">
        <w:r w:rsidRPr="00C679F4">
          <w:rPr>
            <w:rStyle w:val="af"/>
            <w:sz w:val="21"/>
            <w:szCs w:val="21"/>
          </w:rPr>
          <w:t>https://doi.org/10.1016/0092-8674(95)90412-3</w:t>
        </w:r>
      </w:hyperlink>
    </w:p>
    <w:p w14:paraId="63AACE4E" w14:textId="38022AE8" w:rsidR="00357F3D" w:rsidRPr="00357F3D" w:rsidRDefault="00357F3D" w:rsidP="00357F3D">
      <w:pPr>
        <w:pStyle w:val="a9"/>
        <w:ind w:left="360"/>
        <w:jc w:val="both"/>
        <w:rPr>
          <w:rFonts w:hint="eastAsia"/>
          <w:sz w:val="21"/>
          <w:szCs w:val="21"/>
        </w:rPr>
      </w:pPr>
      <w:r w:rsidRPr="00357F3D">
        <w:rPr>
          <w:sz w:val="21"/>
          <w:szCs w:val="21"/>
        </w:rPr>
        <w:t>Xiong, Y., Hannon, G. J., Zhang, H., Casso, D., Kobayashi, R., &amp; Beach, D. (1993). p21 is a universal inhibitor of cyclin kinases. </w:t>
      </w:r>
      <w:r w:rsidRPr="00357F3D">
        <w:rPr>
          <w:i/>
          <w:iCs/>
          <w:sz w:val="21"/>
          <w:szCs w:val="21"/>
        </w:rPr>
        <w:t>Nature</w:t>
      </w:r>
      <w:r w:rsidRPr="00357F3D">
        <w:rPr>
          <w:sz w:val="21"/>
          <w:szCs w:val="21"/>
        </w:rPr>
        <w:t>, </w:t>
      </w:r>
      <w:r w:rsidRPr="00357F3D">
        <w:rPr>
          <w:i/>
          <w:iCs/>
          <w:sz w:val="21"/>
          <w:szCs w:val="21"/>
        </w:rPr>
        <w:t>366</w:t>
      </w:r>
      <w:r w:rsidRPr="00357F3D">
        <w:rPr>
          <w:sz w:val="21"/>
          <w:szCs w:val="21"/>
        </w:rPr>
        <w:t xml:space="preserve">(6456), 701–704. </w:t>
      </w:r>
      <w:r w:rsidRPr="00357F3D">
        <w:rPr>
          <w:sz w:val="21"/>
          <w:szCs w:val="21"/>
        </w:rPr>
        <w:lastRenderedPageBreak/>
        <w:t>https://doi.org/10.1038/366701a0</w:t>
      </w:r>
    </w:p>
    <w:p w14:paraId="6C1DC48C" w14:textId="2860E747" w:rsidR="00AC336C" w:rsidRDefault="00AC336C" w:rsidP="005B74D1">
      <w:pPr>
        <w:pStyle w:val="a9"/>
        <w:ind w:left="3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严重DNA损伤—&gt;稳定激活p53—&gt;PUMA/</w:t>
      </w:r>
      <w:proofErr w:type="spellStart"/>
      <w:r>
        <w:rPr>
          <w:rFonts w:hint="eastAsia"/>
          <w:sz w:val="28"/>
          <w:szCs w:val="28"/>
        </w:rPr>
        <w:t>Noxa</w:t>
      </w:r>
      <w:proofErr w:type="spellEnd"/>
      <w:r>
        <w:rPr>
          <w:rFonts w:hint="eastAsia"/>
          <w:sz w:val="28"/>
          <w:szCs w:val="28"/>
        </w:rPr>
        <w:t>/</w:t>
      </w:r>
      <w:proofErr w:type="spellStart"/>
      <w:r>
        <w:rPr>
          <w:rFonts w:hint="eastAsia"/>
          <w:sz w:val="28"/>
          <w:szCs w:val="28"/>
        </w:rPr>
        <w:t>Fas</w:t>
      </w:r>
      <w:proofErr w:type="spellEnd"/>
      <w:r>
        <w:rPr>
          <w:rFonts w:hint="eastAsia"/>
          <w:sz w:val="28"/>
          <w:szCs w:val="28"/>
        </w:rPr>
        <w:t>—&gt;caspase</w:t>
      </w:r>
    </w:p>
    <w:p w14:paraId="5244D8D4" w14:textId="4FE7B3F0" w:rsidR="00357F3D" w:rsidRDefault="00357F3D" w:rsidP="005B74D1">
      <w:pPr>
        <w:pStyle w:val="a9"/>
        <w:ind w:left="360"/>
        <w:jc w:val="both"/>
        <w:rPr>
          <w:sz w:val="21"/>
          <w:szCs w:val="21"/>
        </w:rPr>
      </w:pPr>
      <w:r w:rsidRPr="00357F3D">
        <w:rPr>
          <w:sz w:val="21"/>
          <w:szCs w:val="21"/>
        </w:rPr>
        <w:t>Nakano, K., &amp; Vousden, K. H. (2001). PUMA, a novel proapoptotic gene, is induced by p53. </w:t>
      </w:r>
      <w:r w:rsidRPr="00357F3D">
        <w:rPr>
          <w:i/>
          <w:iCs/>
          <w:sz w:val="21"/>
          <w:szCs w:val="21"/>
        </w:rPr>
        <w:t>Molecular cell</w:t>
      </w:r>
      <w:r w:rsidRPr="00357F3D">
        <w:rPr>
          <w:sz w:val="21"/>
          <w:szCs w:val="21"/>
        </w:rPr>
        <w:t>, </w:t>
      </w:r>
      <w:r w:rsidRPr="00357F3D">
        <w:rPr>
          <w:i/>
          <w:iCs/>
          <w:sz w:val="21"/>
          <w:szCs w:val="21"/>
        </w:rPr>
        <w:t>7</w:t>
      </w:r>
      <w:r w:rsidRPr="00357F3D">
        <w:rPr>
          <w:sz w:val="21"/>
          <w:szCs w:val="21"/>
        </w:rPr>
        <w:t xml:space="preserve">(3), 683–694. </w:t>
      </w:r>
      <w:hyperlink r:id="rId7" w:history="1">
        <w:r w:rsidRPr="00C679F4">
          <w:rPr>
            <w:rStyle w:val="af"/>
            <w:sz w:val="21"/>
            <w:szCs w:val="21"/>
          </w:rPr>
          <w:t>https://doi.org/10.1016/s1097-2765(01)00214-3</w:t>
        </w:r>
      </w:hyperlink>
    </w:p>
    <w:p w14:paraId="6BBA889C" w14:textId="12D63FA3" w:rsidR="00357F3D" w:rsidRDefault="00357F3D" w:rsidP="005B74D1">
      <w:pPr>
        <w:pStyle w:val="a9"/>
        <w:ind w:left="360"/>
        <w:jc w:val="both"/>
        <w:rPr>
          <w:sz w:val="21"/>
          <w:szCs w:val="21"/>
        </w:rPr>
      </w:pPr>
      <w:r w:rsidRPr="00357F3D">
        <w:rPr>
          <w:sz w:val="21"/>
          <w:szCs w:val="21"/>
        </w:rPr>
        <w:t xml:space="preserve">Oda, E., Ohki, R., </w:t>
      </w:r>
      <w:proofErr w:type="spellStart"/>
      <w:r w:rsidRPr="00357F3D">
        <w:rPr>
          <w:sz w:val="21"/>
          <w:szCs w:val="21"/>
        </w:rPr>
        <w:t>Murasawa</w:t>
      </w:r>
      <w:proofErr w:type="spellEnd"/>
      <w:r w:rsidRPr="00357F3D">
        <w:rPr>
          <w:sz w:val="21"/>
          <w:szCs w:val="21"/>
        </w:rPr>
        <w:t xml:space="preserve">, H., Nemoto, J., </w:t>
      </w:r>
      <w:proofErr w:type="spellStart"/>
      <w:r w:rsidRPr="00357F3D">
        <w:rPr>
          <w:sz w:val="21"/>
          <w:szCs w:val="21"/>
        </w:rPr>
        <w:t>Shibue</w:t>
      </w:r>
      <w:proofErr w:type="spellEnd"/>
      <w:r w:rsidRPr="00357F3D">
        <w:rPr>
          <w:sz w:val="21"/>
          <w:szCs w:val="21"/>
        </w:rPr>
        <w:t xml:space="preserve">, T., Yamashita, T., Tokino, T., Taniguchi, T., &amp; Tanaka, N. (2000). </w:t>
      </w:r>
      <w:proofErr w:type="spellStart"/>
      <w:r w:rsidRPr="00357F3D">
        <w:rPr>
          <w:sz w:val="21"/>
          <w:szCs w:val="21"/>
        </w:rPr>
        <w:t>Noxa</w:t>
      </w:r>
      <w:proofErr w:type="spellEnd"/>
      <w:r w:rsidRPr="00357F3D">
        <w:rPr>
          <w:sz w:val="21"/>
          <w:szCs w:val="21"/>
        </w:rPr>
        <w:t>, a BH3-only member of the Bcl-2 family and candidate mediator of p53-induced apoptosis. </w:t>
      </w:r>
      <w:r w:rsidRPr="00357F3D">
        <w:rPr>
          <w:i/>
          <w:iCs/>
          <w:sz w:val="21"/>
          <w:szCs w:val="21"/>
        </w:rPr>
        <w:t>Science (New York, N.Y.)</w:t>
      </w:r>
      <w:r w:rsidRPr="00357F3D">
        <w:rPr>
          <w:sz w:val="21"/>
          <w:szCs w:val="21"/>
        </w:rPr>
        <w:t>, </w:t>
      </w:r>
      <w:r w:rsidRPr="00357F3D">
        <w:rPr>
          <w:i/>
          <w:iCs/>
          <w:sz w:val="21"/>
          <w:szCs w:val="21"/>
        </w:rPr>
        <w:t>288</w:t>
      </w:r>
      <w:r w:rsidRPr="00357F3D">
        <w:rPr>
          <w:sz w:val="21"/>
          <w:szCs w:val="21"/>
        </w:rPr>
        <w:t xml:space="preserve">(5468), 1053–1058. </w:t>
      </w:r>
      <w:hyperlink r:id="rId8" w:history="1">
        <w:r w:rsidRPr="00C679F4">
          <w:rPr>
            <w:rStyle w:val="af"/>
            <w:sz w:val="21"/>
            <w:szCs w:val="21"/>
          </w:rPr>
          <w:t>https://doi.org/10.1126/science.288.5468.1053</w:t>
        </w:r>
      </w:hyperlink>
    </w:p>
    <w:p w14:paraId="0FF9B2E1" w14:textId="1CBE347B" w:rsidR="00357F3D" w:rsidRPr="00357F3D" w:rsidRDefault="00357F3D" w:rsidP="005B74D1">
      <w:pPr>
        <w:pStyle w:val="a9"/>
        <w:ind w:left="360"/>
        <w:jc w:val="both"/>
        <w:rPr>
          <w:rFonts w:hint="eastAsia"/>
          <w:sz w:val="21"/>
          <w:szCs w:val="21"/>
        </w:rPr>
      </w:pPr>
      <w:r w:rsidRPr="00357F3D">
        <w:rPr>
          <w:sz w:val="21"/>
          <w:szCs w:val="21"/>
        </w:rPr>
        <w:t xml:space="preserve">Mendoza-Rodríguez, C. A., &amp; </w:t>
      </w:r>
      <w:proofErr w:type="spellStart"/>
      <w:r w:rsidRPr="00357F3D">
        <w:rPr>
          <w:sz w:val="21"/>
          <w:szCs w:val="21"/>
        </w:rPr>
        <w:t>Cerbón</w:t>
      </w:r>
      <w:proofErr w:type="spellEnd"/>
      <w:r w:rsidRPr="00357F3D">
        <w:rPr>
          <w:sz w:val="21"/>
          <w:szCs w:val="21"/>
        </w:rPr>
        <w:t xml:space="preserve">, M. A. (2001). El gen </w:t>
      </w:r>
      <w:proofErr w:type="spellStart"/>
      <w:r w:rsidRPr="00357F3D">
        <w:rPr>
          <w:sz w:val="21"/>
          <w:szCs w:val="21"/>
        </w:rPr>
        <w:t>supresor</w:t>
      </w:r>
      <w:proofErr w:type="spellEnd"/>
      <w:r w:rsidRPr="00357F3D">
        <w:rPr>
          <w:sz w:val="21"/>
          <w:szCs w:val="21"/>
        </w:rPr>
        <w:t xml:space="preserve"> de </w:t>
      </w:r>
      <w:proofErr w:type="spellStart"/>
      <w:r w:rsidRPr="00357F3D">
        <w:rPr>
          <w:sz w:val="21"/>
          <w:szCs w:val="21"/>
        </w:rPr>
        <w:t>tumores</w:t>
      </w:r>
      <w:proofErr w:type="spellEnd"/>
      <w:r w:rsidRPr="00357F3D">
        <w:rPr>
          <w:sz w:val="21"/>
          <w:szCs w:val="21"/>
        </w:rPr>
        <w:t xml:space="preserve"> p53: </w:t>
      </w:r>
      <w:proofErr w:type="spellStart"/>
      <w:r w:rsidRPr="00357F3D">
        <w:rPr>
          <w:sz w:val="21"/>
          <w:szCs w:val="21"/>
        </w:rPr>
        <w:t>mecanismos</w:t>
      </w:r>
      <w:proofErr w:type="spellEnd"/>
      <w:r w:rsidRPr="00357F3D">
        <w:rPr>
          <w:sz w:val="21"/>
          <w:szCs w:val="21"/>
        </w:rPr>
        <w:t xml:space="preserve"> de </w:t>
      </w:r>
      <w:proofErr w:type="spellStart"/>
      <w:r w:rsidRPr="00357F3D">
        <w:rPr>
          <w:sz w:val="21"/>
          <w:szCs w:val="21"/>
        </w:rPr>
        <w:t>acción</w:t>
      </w:r>
      <w:proofErr w:type="spellEnd"/>
      <w:r w:rsidRPr="00357F3D">
        <w:rPr>
          <w:sz w:val="21"/>
          <w:szCs w:val="21"/>
        </w:rPr>
        <w:t xml:space="preserve"> </w:t>
      </w:r>
      <w:proofErr w:type="spellStart"/>
      <w:r w:rsidRPr="00357F3D">
        <w:rPr>
          <w:sz w:val="21"/>
          <w:szCs w:val="21"/>
        </w:rPr>
        <w:t>en</w:t>
      </w:r>
      <w:proofErr w:type="spellEnd"/>
      <w:r w:rsidRPr="00357F3D">
        <w:rPr>
          <w:sz w:val="21"/>
          <w:szCs w:val="21"/>
        </w:rPr>
        <w:t xml:space="preserve"> la </w:t>
      </w:r>
      <w:proofErr w:type="spellStart"/>
      <w:r w:rsidRPr="00357F3D">
        <w:rPr>
          <w:sz w:val="21"/>
          <w:szCs w:val="21"/>
        </w:rPr>
        <w:t>proliferación</w:t>
      </w:r>
      <w:proofErr w:type="spellEnd"/>
      <w:r w:rsidRPr="00357F3D">
        <w:rPr>
          <w:sz w:val="21"/>
          <w:szCs w:val="21"/>
        </w:rPr>
        <w:t xml:space="preserve"> y </w:t>
      </w:r>
      <w:proofErr w:type="spellStart"/>
      <w:r w:rsidRPr="00357F3D">
        <w:rPr>
          <w:sz w:val="21"/>
          <w:szCs w:val="21"/>
        </w:rPr>
        <w:t>muerte</w:t>
      </w:r>
      <w:proofErr w:type="spellEnd"/>
      <w:r w:rsidRPr="00357F3D">
        <w:rPr>
          <w:sz w:val="21"/>
          <w:szCs w:val="21"/>
        </w:rPr>
        <w:t xml:space="preserve"> </w:t>
      </w:r>
      <w:proofErr w:type="spellStart"/>
      <w:r w:rsidRPr="00357F3D">
        <w:rPr>
          <w:sz w:val="21"/>
          <w:szCs w:val="21"/>
        </w:rPr>
        <w:t>celular</w:t>
      </w:r>
      <w:proofErr w:type="spellEnd"/>
      <w:r w:rsidRPr="00357F3D">
        <w:rPr>
          <w:sz w:val="21"/>
          <w:szCs w:val="21"/>
        </w:rPr>
        <w:t xml:space="preserve"> [Tumor suppressor gene p53: mechanisms of action in cell proliferation and death]. </w:t>
      </w:r>
      <w:proofErr w:type="spellStart"/>
      <w:r w:rsidRPr="00357F3D">
        <w:rPr>
          <w:i/>
          <w:iCs/>
          <w:sz w:val="21"/>
          <w:szCs w:val="21"/>
        </w:rPr>
        <w:t>Revista</w:t>
      </w:r>
      <w:proofErr w:type="spellEnd"/>
      <w:r w:rsidRPr="00357F3D">
        <w:rPr>
          <w:i/>
          <w:iCs/>
          <w:sz w:val="21"/>
          <w:szCs w:val="21"/>
        </w:rPr>
        <w:t xml:space="preserve"> de </w:t>
      </w:r>
      <w:proofErr w:type="spellStart"/>
      <w:r w:rsidRPr="00357F3D">
        <w:rPr>
          <w:i/>
          <w:iCs/>
          <w:sz w:val="21"/>
          <w:szCs w:val="21"/>
        </w:rPr>
        <w:t>investigacion</w:t>
      </w:r>
      <w:proofErr w:type="spellEnd"/>
      <w:r w:rsidRPr="00357F3D">
        <w:rPr>
          <w:i/>
          <w:iCs/>
          <w:sz w:val="21"/>
          <w:szCs w:val="21"/>
        </w:rPr>
        <w:t xml:space="preserve"> </w:t>
      </w:r>
      <w:proofErr w:type="spellStart"/>
      <w:r w:rsidRPr="00357F3D">
        <w:rPr>
          <w:i/>
          <w:iCs/>
          <w:sz w:val="21"/>
          <w:szCs w:val="21"/>
        </w:rPr>
        <w:t>clinica</w:t>
      </w:r>
      <w:proofErr w:type="spellEnd"/>
      <w:r w:rsidRPr="00357F3D">
        <w:rPr>
          <w:i/>
          <w:iCs/>
          <w:sz w:val="21"/>
          <w:szCs w:val="21"/>
        </w:rPr>
        <w:t xml:space="preserve">; </w:t>
      </w:r>
      <w:proofErr w:type="spellStart"/>
      <w:r w:rsidRPr="00357F3D">
        <w:rPr>
          <w:i/>
          <w:iCs/>
          <w:sz w:val="21"/>
          <w:szCs w:val="21"/>
        </w:rPr>
        <w:t>organo</w:t>
      </w:r>
      <w:proofErr w:type="spellEnd"/>
      <w:r w:rsidRPr="00357F3D">
        <w:rPr>
          <w:i/>
          <w:iCs/>
          <w:sz w:val="21"/>
          <w:szCs w:val="21"/>
        </w:rPr>
        <w:t xml:space="preserve"> del Hospital de </w:t>
      </w:r>
      <w:proofErr w:type="spellStart"/>
      <w:r w:rsidRPr="00357F3D">
        <w:rPr>
          <w:i/>
          <w:iCs/>
          <w:sz w:val="21"/>
          <w:szCs w:val="21"/>
        </w:rPr>
        <w:t>Enfermedades</w:t>
      </w:r>
      <w:proofErr w:type="spellEnd"/>
      <w:r w:rsidRPr="00357F3D">
        <w:rPr>
          <w:i/>
          <w:iCs/>
          <w:sz w:val="21"/>
          <w:szCs w:val="21"/>
        </w:rPr>
        <w:t xml:space="preserve"> de la </w:t>
      </w:r>
      <w:proofErr w:type="spellStart"/>
      <w:r w:rsidRPr="00357F3D">
        <w:rPr>
          <w:i/>
          <w:iCs/>
          <w:sz w:val="21"/>
          <w:szCs w:val="21"/>
        </w:rPr>
        <w:t>Nutricion</w:t>
      </w:r>
      <w:proofErr w:type="spellEnd"/>
      <w:r w:rsidRPr="00357F3D">
        <w:rPr>
          <w:sz w:val="21"/>
          <w:szCs w:val="21"/>
        </w:rPr>
        <w:t>, </w:t>
      </w:r>
      <w:r w:rsidRPr="00357F3D">
        <w:rPr>
          <w:i/>
          <w:iCs/>
          <w:sz w:val="21"/>
          <w:szCs w:val="21"/>
        </w:rPr>
        <w:t>53</w:t>
      </w:r>
      <w:r w:rsidRPr="00357F3D">
        <w:rPr>
          <w:sz w:val="21"/>
          <w:szCs w:val="21"/>
        </w:rPr>
        <w:t>(3), 266–273.</w:t>
      </w:r>
    </w:p>
    <w:sectPr w:rsidR="00357F3D" w:rsidRPr="00357F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5C5C"/>
    <w:multiLevelType w:val="hybridMultilevel"/>
    <w:tmpl w:val="82CC308A"/>
    <w:lvl w:ilvl="0" w:tplc="24B8FF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BBF5E03"/>
    <w:multiLevelType w:val="hybridMultilevel"/>
    <w:tmpl w:val="2D988A18"/>
    <w:lvl w:ilvl="0" w:tplc="3006D59A">
      <w:start w:val="1"/>
      <w:numFmt w:val="lowerLetter"/>
      <w:lvlText w:val="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509372646">
    <w:abstractNumId w:val="0"/>
  </w:num>
  <w:num w:numId="2" w16cid:durableId="1485898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11"/>
    <w:rsid w:val="0005524D"/>
    <w:rsid w:val="000829C0"/>
    <w:rsid w:val="00086600"/>
    <w:rsid w:val="000F3B05"/>
    <w:rsid w:val="00171E89"/>
    <w:rsid w:val="002920C6"/>
    <w:rsid w:val="002934B9"/>
    <w:rsid w:val="0030245A"/>
    <w:rsid w:val="00357F3D"/>
    <w:rsid w:val="0037772E"/>
    <w:rsid w:val="0038715D"/>
    <w:rsid w:val="003E22B0"/>
    <w:rsid w:val="003F171E"/>
    <w:rsid w:val="0048196E"/>
    <w:rsid w:val="004B01CE"/>
    <w:rsid w:val="005B74D1"/>
    <w:rsid w:val="005C4EA0"/>
    <w:rsid w:val="005E2E1B"/>
    <w:rsid w:val="0060444C"/>
    <w:rsid w:val="00690111"/>
    <w:rsid w:val="00690880"/>
    <w:rsid w:val="006A2863"/>
    <w:rsid w:val="007B7A41"/>
    <w:rsid w:val="007E2FAB"/>
    <w:rsid w:val="00936C2D"/>
    <w:rsid w:val="009470AB"/>
    <w:rsid w:val="00947663"/>
    <w:rsid w:val="009529F5"/>
    <w:rsid w:val="009551C4"/>
    <w:rsid w:val="00A15F90"/>
    <w:rsid w:val="00A73367"/>
    <w:rsid w:val="00AC336C"/>
    <w:rsid w:val="00AE31EC"/>
    <w:rsid w:val="00B32F74"/>
    <w:rsid w:val="00B70558"/>
    <w:rsid w:val="00BD0FAC"/>
    <w:rsid w:val="00BF7EFC"/>
    <w:rsid w:val="00C974BB"/>
    <w:rsid w:val="00E54432"/>
    <w:rsid w:val="00EB3660"/>
    <w:rsid w:val="00EE6237"/>
    <w:rsid w:val="00F00970"/>
    <w:rsid w:val="00F31EE6"/>
    <w:rsid w:val="00F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28D09"/>
  <w15:chartTrackingRefBased/>
  <w15:docId w15:val="{3A990CE7-951F-42A7-8017-7FEC750CB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9011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1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11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11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11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11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11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11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11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9011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901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901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9011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9011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9011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9011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9011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9011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9011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901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11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901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01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901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01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01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01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901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90111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B70558"/>
    <w:rPr>
      <w:b/>
      <w:bCs/>
    </w:rPr>
  </w:style>
  <w:style w:type="character" w:styleId="af">
    <w:name w:val="Hyperlink"/>
    <w:basedOn w:val="a0"/>
    <w:uiPriority w:val="99"/>
    <w:unhideWhenUsed/>
    <w:rsid w:val="00357F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57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26/science.288.5468.10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16/s1097-2765(01)00214-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16/0092-8674(95)90412-3" TargetMode="External"/><Relationship Id="rId5" Type="http://schemas.openxmlformats.org/officeDocument/2006/relationships/hyperlink" Target="https://doi.org/10.1016/0092-8674(93)90500-p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3</Pages>
  <Words>419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鉴轩 姚</dc:creator>
  <cp:keywords/>
  <dc:description/>
  <cp:lastModifiedBy>鉴轩 姚</cp:lastModifiedBy>
  <cp:revision>21</cp:revision>
  <dcterms:created xsi:type="dcterms:W3CDTF">2025-09-29T10:46:00Z</dcterms:created>
  <dcterms:modified xsi:type="dcterms:W3CDTF">2025-10-20T11:55:00Z</dcterms:modified>
</cp:coreProperties>
</file>