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8C6BD" w14:textId="3FDF728B" w:rsidR="005C4EA0" w:rsidRPr="000200C3" w:rsidRDefault="000200C3" w:rsidP="000200C3">
      <w:pPr>
        <w:jc w:val="center"/>
        <w:rPr>
          <w:rFonts w:hint="eastAsia"/>
          <w:sz w:val="32"/>
          <w:szCs w:val="32"/>
        </w:rPr>
      </w:pPr>
      <w:r w:rsidRPr="000200C3">
        <w:rPr>
          <w:rFonts w:hint="eastAsia"/>
          <w:sz w:val="32"/>
          <w:szCs w:val="32"/>
        </w:rPr>
        <w:t xml:space="preserve">Assignment </w:t>
      </w:r>
      <w:r w:rsidR="008A33B5">
        <w:rPr>
          <w:rFonts w:hint="eastAsia"/>
          <w:sz w:val="32"/>
          <w:szCs w:val="32"/>
        </w:rPr>
        <w:t>7</w:t>
      </w:r>
      <w:r w:rsidRPr="000200C3">
        <w:rPr>
          <w:rFonts w:hint="eastAsia"/>
          <w:sz w:val="32"/>
          <w:szCs w:val="32"/>
        </w:rPr>
        <w:t xml:space="preserve"> for Introduction to Life Science</w:t>
      </w:r>
      <w:r w:rsidR="008F4F6B">
        <w:rPr>
          <w:rFonts w:hint="eastAsia"/>
          <w:sz w:val="32"/>
          <w:szCs w:val="32"/>
        </w:rPr>
        <w:t>s</w:t>
      </w:r>
    </w:p>
    <w:p w14:paraId="7BC62ABF" w14:textId="61D73EE3" w:rsidR="00D14E4A" w:rsidRDefault="00802210" w:rsidP="00802210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要证明生殖干细胞存在，就要找到这样的一些细胞：</w:t>
      </w:r>
    </w:p>
    <w:p w14:paraId="722E3893" w14:textId="44729F15" w:rsidR="00802210" w:rsidRDefault="00802210" w:rsidP="00802210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 w:rsidRPr="00802210">
        <w:rPr>
          <w:rFonts w:hint="eastAsia"/>
          <w:sz w:val="28"/>
          <w:szCs w:val="28"/>
        </w:rPr>
        <w:t>定位在卵巢</w:t>
      </w:r>
      <w:r>
        <w:rPr>
          <w:rFonts w:hint="eastAsia"/>
          <w:sz w:val="28"/>
          <w:szCs w:val="28"/>
        </w:rPr>
        <w:t>附近</w:t>
      </w:r>
    </w:p>
    <w:p w14:paraId="4FE4F359" w14:textId="5506A9D9" w:rsidR="00802210" w:rsidRDefault="00802210" w:rsidP="00802210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具有持续分裂能力</w:t>
      </w:r>
    </w:p>
    <w:p w14:paraId="7C10DE15" w14:textId="64C7A5FB" w:rsidR="00802210" w:rsidRDefault="00802210" w:rsidP="00802210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子细胞发育为卵子</w:t>
      </w:r>
    </w:p>
    <w:p w14:paraId="1CB807AC" w14:textId="5FCF1B2D" w:rsidR="00802210" w:rsidRDefault="00802210" w:rsidP="00802210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移除它们会使白蚁蚁后不再产生卵子</w:t>
      </w:r>
    </w:p>
    <w:p w14:paraId="3C4A9650" w14:textId="0FA936D8" w:rsidR="00802210" w:rsidRPr="00802210" w:rsidRDefault="00802210" w:rsidP="00802210">
      <w:pPr>
        <w:ind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具体实验步骤：</w:t>
      </w:r>
    </w:p>
    <w:p w14:paraId="46A1297D" w14:textId="77777777" w:rsidR="00802210" w:rsidRDefault="00802210" w:rsidP="00802210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首先要寻找卵巢附近活跃分裂的细胞。可以使用BrdU标记细胞，一段时间后取卵巢观察。如果发现一群密集的阳性细胞，那么这些细胞很可能就是生殖干细胞。</w:t>
      </w:r>
    </w:p>
    <w:p w14:paraId="3F4EE98A" w14:textId="34DFCA11" w:rsidR="00802210" w:rsidRDefault="00802210" w:rsidP="00802210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802210">
        <w:rPr>
          <w:rFonts w:hint="eastAsia"/>
          <w:sz w:val="28"/>
          <w:szCs w:val="28"/>
        </w:rPr>
        <w:t>对这些细胞进行分子标记物筛查，基于已知的干细胞标记物寻找同源RNA序列。RNA探针杂交阳性的细胞极有可能是生殖干细胞。</w:t>
      </w:r>
    </w:p>
    <w:p w14:paraId="3F2E04CE" w14:textId="5983DA55" w:rsidR="00F42953" w:rsidRPr="00F42953" w:rsidRDefault="00802210" w:rsidP="00F42953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802210">
        <w:rPr>
          <w:sz w:val="28"/>
          <w:szCs w:val="28"/>
        </w:rPr>
        <w:t>通过转基因技术引入荧光蛋白标签</w:t>
      </w:r>
      <w:r>
        <w:rPr>
          <w:rFonts w:hint="eastAsia"/>
          <w:sz w:val="28"/>
          <w:szCs w:val="28"/>
        </w:rPr>
        <w:t>，</w:t>
      </w:r>
      <w:r w:rsidR="00F42953" w:rsidRPr="00F42953">
        <w:rPr>
          <w:rFonts w:hint="eastAsia"/>
          <w:sz w:val="28"/>
          <w:szCs w:val="28"/>
        </w:rPr>
        <w:t>短期</w:t>
      </w:r>
      <w:r w:rsidR="00F42953">
        <w:rPr>
          <w:rFonts w:hint="eastAsia"/>
          <w:sz w:val="28"/>
          <w:szCs w:val="28"/>
        </w:rPr>
        <w:t>内</w:t>
      </w:r>
      <w:r w:rsidR="00F42953" w:rsidRPr="00F42953">
        <w:rPr>
          <w:rFonts w:hint="eastAsia"/>
          <w:sz w:val="28"/>
          <w:szCs w:val="28"/>
        </w:rPr>
        <w:t>只有干细胞和快速分裂的细胞被标记</w:t>
      </w:r>
      <w:r w:rsidR="00F42953">
        <w:rPr>
          <w:rFonts w:hint="eastAsia"/>
          <w:sz w:val="28"/>
          <w:szCs w:val="28"/>
        </w:rPr>
        <w:t>，但过了一段时间后</w:t>
      </w:r>
      <w:r w:rsidR="00F42953" w:rsidRPr="00F42953">
        <w:rPr>
          <w:rFonts w:hint="eastAsia"/>
          <w:sz w:val="28"/>
          <w:szCs w:val="28"/>
        </w:rPr>
        <w:t>干细胞</w:t>
      </w:r>
      <w:r w:rsidR="00F42953">
        <w:rPr>
          <w:rFonts w:hint="eastAsia"/>
          <w:sz w:val="28"/>
          <w:szCs w:val="28"/>
        </w:rPr>
        <w:t>荧光</w:t>
      </w:r>
      <w:r w:rsidR="00F42953" w:rsidRPr="00F42953">
        <w:rPr>
          <w:rFonts w:hint="eastAsia"/>
          <w:sz w:val="28"/>
          <w:szCs w:val="28"/>
        </w:rPr>
        <w:t>保留</w:t>
      </w:r>
      <w:r w:rsidR="00F42953">
        <w:rPr>
          <w:rFonts w:hint="eastAsia"/>
          <w:sz w:val="28"/>
          <w:szCs w:val="28"/>
        </w:rPr>
        <w:t>，</w:t>
      </w:r>
      <w:r w:rsidR="00F42953" w:rsidRPr="00F42953">
        <w:rPr>
          <w:rFonts w:hint="eastAsia"/>
          <w:sz w:val="28"/>
          <w:szCs w:val="28"/>
        </w:rPr>
        <w:t>而它们产生的卵母细胞</w:t>
      </w:r>
      <w:r w:rsidR="00F42953">
        <w:rPr>
          <w:rFonts w:hint="eastAsia"/>
          <w:sz w:val="28"/>
          <w:szCs w:val="28"/>
        </w:rPr>
        <w:t>荧光</w:t>
      </w:r>
      <w:r w:rsidR="00F42953" w:rsidRPr="00F42953">
        <w:rPr>
          <w:rFonts w:hint="eastAsia"/>
          <w:sz w:val="28"/>
          <w:szCs w:val="28"/>
        </w:rPr>
        <w:t>会因细胞分裂稀释</w:t>
      </w:r>
      <w:r w:rsidR="00F42953">
        <w:rPr>
          <w:rFonts w:hint="eastAsia"/>
          <w:sz w:val="28"/>
          <w:szCs w:val="28"/>
        </w:rPr>
        <w:t>。</w:t>
      </w:r>
    </w:p>
    <w:p w14:paraId="28F7A644" w14:textId="185C5F30" w:rsidR="00802210" w:rsidRDefault="00F42953" w:rsidP="00802210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移除这些细胞，对照组生殖活动正常，而实验组蚁后失去排卵能力。</w:t>
      </w:r>
    </w:p>
    <w:p w14:paraId="5E7A1F81" w14:textId="77777777" w:rsidR="00560D71" w:rsidRDefault="00560D71" w:rsidP="006D1AE2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成功率比较：</w:t>
      </w:r>
    </w:p>
    <w:p w14:paraId="2A5570B9" w14:textId="541A5992" w:rsidR="00560D71" w:rsidRDefault="00C4481D" w:rsidP="00560D71">
      <w:pPr>
        <w:pStyle w:val="a9"/>
        <w:ind w:left="360"/>
        <w:rPr>
          <w:rFonts w:hint="eastAsia"/>
          <w:sz w:val="28"/>
          <w:szCs w:val="28"/>
        </w:rPr>
      </w:pPr>
      <w:r w:rsidRPr="00C4481D">
        <w:rPr>
          <w:sz w:val="28"/>
          <w:szCs w:val="28"/>
        </w:rPr>
        <w:t>在小鼠</w:t>
      </w:r>
      <w:r w:rsidR="00570CB4">
        <w:rPr>
          <w:rFonts w:hint="eastAsia"/>
          <w:sz w:val="28"/>
          <w:szCs w:val="28"/>
        </w:rPr>
        <w:t>（3%）</w:t>
      </w:r>
      <w:r w:rsidRPr="00C4481D">
        <w:rPr>
          <w:sz w:val="28"/>
          <w:szCs w:val="28"/>
        </w:rPr>
        <w:t>中进行克隆比在牛、猪或灵长类动物中进行克隆更成功。</w:t>
      </w:r>
    </w:p>
    <w:p w14:paraId="254947B6" w14:textId="58AB65AB" w:rsidR="00BF685C" w:rsidRPr="00BF685C" w:rsidRDefault="00BF685C" w:rsidP="00560D71">
      <w:pPr>
        <w:pStyle w:val="a9"/>
        <w:ind w:left="360"/>
        <w:rPr>
          <w:rFonts w:hint="eastAsia"/>
          <w:sz w:val="18"/>
          <w:szCs w:val="18"/>
        </w:rPr>
      </w:pPr>
      <w:r w:rsidRPr="00BF685C">
        <w:rPr>
          <w:sz w:val="18"/>
          <w:szCs w:val="18"/>
        </w:rPr>
        <w:t xml:space="preserve">Wakayama, S., Mizutani, E., Kishigami, S., Thuan, N. V., Ohta, H., Hikichi, T., Bui, H. T., Miyake, M., &amp; </w:t>
      </w:r>
      <w:r w:rsidRPr="00BF685C">
        <w:rPr>
          <w:sz w:val="18"/>
          <w:szCs w:val="18"/>
        </w:rPr>
        <w:lastRenderedPageBreak/>
        <w:t>Wakayama, T. (2005). Mice cloned by nuclear transfer from somatic and ntES cells derived from the same individuals. </w:t>
      </w:r>
      <w:r w:rsidRPr="00BF685C">
        <w:rPr>
          <w:i/>
          <w:iCs/>
          <w:sz w:val="18"/>
          <w:szCs w:val="18"/>
        </w:rPr>
        <w:t>The Journal of reproduction and development</w:t>
      </w:r>
      <w:r w:rsidRPr="00BF685C">
        <w:rPr>
          <w:sz w:val="18"/>
          <w:szCs w:val="18"/>
        </w:rPr>
        <w:t>, </w:t>
      </w:r>
      <w:r w:rsidRPr="00BF685C">
        <w:rPr>
          <w:i/>
          <w:iCs/>
          <w:sz w:val="18"/>
          <w:szCs w:val="18"/>
        </w:rPr>
        <w:t>51</w:t>
      </w:r>
      <w:r w:rsidRPr="00BF685C">
        <w:rPr>
          <w:sz w:val="18"/>
          <w:szCs w:val="18"/>
        </w:rPr>
        <w:t xml:space="preserve">(6), 765–772. </w:t>
      </w:r>
      <w:hyperlink r:id="rId6" w:history="1">
        <w:r w:rsidRPr="00BF685C">
          <w:rPr>
            <w:rStyle w:val="ae"/>
            <w:sz w:val="18"/>
            <w:szCs w:val="18"/>
          </w:rPr>
          <w:t>https://doi.org/10.1262/jrd.17061</w:t>
        </w:r>
      </w:hyperlink>
    </w:p>
    <w:p w14:paraId="1ACF160E" w14:textId="77777777" w:rsidR="00BF685C" w:rsidRPr="00BF685C" w:rsidRDefault="00BF685C" w:rsidP="00560D71">
      <w:pPr>
        <w:pStyle w:val="a9"/>
        <w:ind w:left="360"/>
        <w:rPr>
          <w:rFonts w:hint="eastAsia"/>
          <w:sz w:val="21"/>
          <w:szCs w:val="21"/>
        </w:rPr>
      </w:pPr>
    </w:p>
    <w:p w14:paraId="1A9FEEBE" w14:textId="77777777" w:rsidR="00560D71" w:rsidRDefault="00560D71" w:rsidP="00560D71">
      <w:pPr>
        <w:pStyle w:val="a9"/>
        <w:ind w:left="36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成功率低原因：</w:t>
      </w:r>
    </w:p>
    <w:p w14:paraId="2B049F55" w14:textId="1119795D" w:rsidR="00560D71" w:rsidRDefault="00560D71" w:rsidP="00560D71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重编程不完全：</w:t>
      </w:r>
      <w:r w:rsidR="00C4481D" w:rsidRPr="00C4481D">
        <w:rPr>
          <w:sz w:val="28"/>
          <w:szCs w:val="28"/>
        </w:rPr>
        <w:t>体细胞DNA</w:t>
      </w:r>
      <w:r w:rsidR="00C4481D">
        <w:rPr>
          <w:rFonts w:hint="eastAsia"/>
          <w:sz w:val="28"/>
          <w:szCs w:val="28"/>
        </w:rPr>
        <w:t>在</w:t>
      </w:r>
      <w:r w:rsidR="00C4481D" w:rsidRPr="00C4481D">
        <w:rPr>
          <w:sz w:val="28"/>
          <w:szCs w:val="28"/>
        </w:rPr>
        <w:t>重编程</w:t>
      </w:r>
      <w:r w:rsidR="00C4481D">
        <w:rPr>
          <w:rFonts w:hint="eastAsia"/>
          <w:sz w:val="28"/>
          <w:szCs w:val="28"/>
        </w:rPr>
        <w:t>时</w:t>
      </w:r>
      <w:r w:rsidR="00C4481D" w:rsidRPr="00C4481D">
        <w:rPr>
          <w:sz w:val="28"/>
          <w:szCs w:val="28"/>
        </w:rPr>
        <w:t>细胞核通常保留其原始细胞类型的</w:t>
      </w:r>
      <w:r w:rsidR="00C4481D">
        <w:rPr>
          <w:rFonts w:hint="eastAsia"/>
          <w:sz w:val="28"/>
          <w:szCs w:val="28"/>
        </w:rPr>
        <w:t>特征</w:t>
      </w:r>
      <w:r w:rsidR="00C4481D" w:rsidRPr="00C4481D">
        <w:rPr>
          <w:sz w:val="28"/>
          <w:szCs w:val="28"/>
        </w:rPr>
        <w:t>，导致重编程不完全，这可能导致发育错误和克隆胚胎无法正常发育</w:t>
      </w:r>
      <w:r>
        <w:rPr>
          <w:rFonts w:hint="eastAsia"/>
          <w:sz w:val="28"/>
          <w:szCs w:val="28"/>
        </w:rPr>
        <w:t>。</w:t>
      </w:r>
    </w:p>
    <w:p w14:paraId="3A74249C" w14:textId="77777777" w:rsidR="00560D71" w:rsidRDefault="00C4481D" w:rsidP="00560D71">
      <w:pPr>
        <w:pStyle w:val="a9"/>
        <w:numPr>
          <w:ilvl w:val="1"/>
          <w:numId w:val="1"/>
        </w:numPr>
        <w:rPr>
          <w:rFonts w:hint="eastAsia"/>
          <w:sz w:val="28"/>
          <w:szCs w:val="28"/>
        </w:rPr>
      </w:pPr>
      <w:r w:rsidRPr="00C4481D">
        <w:rPr>
          <w:sz w:val="28"/>
          <w:szCs w:val="28"/>
        </w:rPr>
        <w:t>表观遗传：SCNT与不完全的表观遗传重编程有关。DNA甲基化、组蛋白修饰和其他表观遗传标记对正常发育至关重要，重置这些因素的错误可能导致发育失败、基因表达异常或肿瘤形成</w:t>
      </w:r>
      <w:r w:rsidR="00560D71">
        <w:rPr>
          <w:rFonts w:hint="eastAsia"/>
          <w:sz w:val="28"/>
          <w:szCs w:val="28"/>
        </w:rPr>
        <w:t>。</w:t>
      </w:r>
    </w:p>
    <w:p w14:paraId="02C52E09" w14:textId="2A74030E" w:rsidR="00656126" w:rsidRDefault="00656126" w:rsidP="00656126">
      <w:pPr>
        <w:widowControl/>
        <w:spacing w:line="480" w:lineRule="auto"/>
        <w:ind w:left="440"/>
        <w:rPr>
          <w:rFonts w:hint="eastAsia"/>
        </w:rPr>
      </w:pPr>
      <w:r>
        <w:t xml:space="preserve">Betthauser, J., Forsberg, E., Augenstein, M., Childs, L., Eilertsen, K., Enos, J., Forsythe, T., Golueke, P., Jurgella, G., Koppang, R., Lesmeister, T., Mallon, K., Mell, G., Misica, P., Pace, M., Pfister-Genskow, M., Strelchenko, N., Voelker, G., Watt, S., … Bishop, M. (2000). Production of cloned pigs from in vitro systems. </w:t>
      </w:r>
      <w:r w:rsidRPr="00656126">
        <w:rPr>
          <w:i/>
          <w:iCs/>
        </w:rPr>
        <w:t>Nature Biotechnology</w:t>
      </w:r>
      <w:r>
        <w:t xml:space="preserve">, </w:t>
      </w:r>
      <w:r w:rsidRPr="00656126">
        <w:rPr>
          <w:i/>
          <w:iCs/>
        </w:rPr>
        <w:t>18</w:t>
      </w:r>
      <w:r>
        <w:t xml:space="preserve">(10), 1055～1059. </w:t>
      </w:r>
      <w:hyperlink r:id="rId7" w:history="1">
        <w:r>
          <w:rPr>
            <w:rStyle w:val="ae"/>
          </w:rPr>
          <w:t>https://doi.org/10.1038/80242</w:t>
        </w:r>
      </w:hyperlink>
    </w:p>
    <w:p w14:paraId="6183B9C1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Byrne, J. A., Pedersen, D. A., Clepper, L. L., Nelson, M., Sanger, W. G., Gokhale, S., Wolf, D. P., &amp; Mitalipov, S. M. (2007). Producing primate embryonic stem cells by somatic cell nuclear transfer. </w:t>
      </w:r>
      <w:r w:rsidRPr="00656126">
        <w:rPr>
          <w:i/>
          <w:iCs/>
        </w:rPr>
        <w:t>Nature</w:t>
      </w:r>
      <w:r>
        <w:t xml:space="preserve">, </w:t>
      </w:r>
      <w:r w:rsidRPr="00656126">
        <w:rPr>
          <w:i/>
          <w:iCs/>
        </w:rPr>
        <w:t>450</w:t>
      </w:r>
      <w:r>
        <w:t xml:space="preserve">(7169), 497～502. </w:t>
      </w:r>
      <w:hyperlink r:id="rId8" w:history="1">
        <w:r>
          <w:rPr>
            <w:rStyle w:val="ae"/>
          </w:rPr>
          <w:t>https://doi.org/10.1038/nature06357</w:t>
        </w:r>
      </w:hyperlink>
    </w:p>
    <w:p w14:paraId="1579FA95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Gao, T., Zheng, J., Xing, F., Fang, H., Sun, F., Yan, A., Gong, X., Ding, H., Tang, F., &amp; Sheng, H. Z. (2007). Nuclear reprogramming: The strategy used in normal </w:t>
      </w:r>
      <w:r>
        <w:lastRenderedPageBreak/>
        <w:t xml:space="preserve">development is also used in somatic cell nuclear transfer and parthenogenesis. </w:t>
      </w:r>
      <w:r w:rsidRPr="00656126">
        <w:rPr>
          <w:i/>
          <w:iCs/>
        </w:rPr>
        <w:t>Cell Research</w:t>
      </w:r>
      <w:r>
        <w:t xml:space="preserve">, </w:t>
      </w:r>
      <w:r w:rsidRPr="00656126">
        <w:rPr>
          <w:i/>
          <w:iCs/>
        </w:rPr>
        <w:t>17</w:t>
      </w:r>
      <w:r>
        <w:t xml:space="preserve">(2), 135～150. </w:t>
      </w:r>
      <w:hyperlink r:id="rId9" w:history="1">
        <w:r>
          <w:rPr>
            <w:rStyle w:val="ae"/>
          </w:rPr>
          <w:t>https://doi.org/10.1038/cr.2007.2</w:t>
        </w:r>
      </w:hyperlink>
    </w:p>
    <w:p w14:paraId="038EEBF7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Lanza, R., Chung, Y., West, M. D., &amp; Campbell, K. H. S. (2003). Comment on 《Molecular Correlates of Primate Nuclear Transfer Failures》. </w:t>
      </w:r>
      <w:r w:rsidRPr="00656126">
        <w:rPr>
          <w:i/>
          <w:iCs/>
        </w:rPr>
        <w:t>Science</w:t>
      </w:r>
      <w:r>
        <w:t xml:space="preserve">, </w:t>
      </w:r>
      <w:r w:rsidRPr="00656126">
        <w:rPr>
          <w:i/>
          <w:iCs/>
        </w:rPr>
        <w:t>301</w:t>
      </w:r>
      <w:r>
        <w:t xml:space="preserve">(5639), 1482～1482. </w:t>
      </w:r>
      <w:hyperlink r:id="rId10" w:history="1">
        <w:r>
          <w:rPr>
            <w:rStyle w:val="ae"/>
          </w:rPr>
          <w:t>https://doi.org/10.1126/science.1085871</w:t>
        </w:r>
      </w:hyperlink>
    </w:p>
    <w:p w14:paraId="1CFF214C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Liu, Z., Cai, Y., Wang, Y., Nie, Y., Zhang, C., Xu, Y., Zhang, X., Lu, Y., Wang, Z., Poo, M., &amp; Sun, Q. (2018). Cloning of Macaque Monkeys by Somatic Cell Nuclear Transfer. </w:t>
      </w:r>
      <w:r w:rsidRPr="00656126">
        <w:rPr>
          <w:i/>
          <w:iCs/>
        </w:rPr>
        <w:t>Cell</w:t>
      </w:r>
      <w:r>
        <w:t xml:space="preserve">, </w:t>
      </w:r>
      <w:r w:rsidRPr="00656126">
        <w:rPr>
          <w:i/>
          <w:iCs/>
        </w:rPr>
        <w:t>172</w:t>
      </w:r>
      <w:r>
        <w:t xml:space="preserve">(4), 881-887.e7. </w:t>
      </w:r>
      <w:hyperlink r:id="rId11" w:history="1">
        <w:r>
          <w:rPr>
            <w:rStyle w:val="ae"/>
          </w:rPr>
          <w:t>https://doi.org/10.1016/j.cell.2018.01.020</w:t>
        </w:r>
      </w:hyperlink>
    </w:p>
    <w:p w14:paraId="02AD2DCA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Reik, W., Dean, W., &amp; Walter, J. (2001). Epigenetic Reprogramming in Mammalian Development. </w:t>
      </w:r>
      <w:r w:rsidRPr="00656126">
        <w:rPr>
          <w:i/>
          <w:iCs/>
        </w:rPr>
        <w:t>Science</w:t>
      </w:r>
      <w:r>
        <w:t xml:space="preserve">, </w:t>
      </w:r>
      <w:r w:rsidRPr="00656126">
        <w:rPr>
          <w:i/>
          <w:iCs/>
        </w:rPr>
        <w:t>293</w:t>
      </w:r>
      <w:r>
        <w:t xml:space="preserve">(5532), 1089～1093. </w:t>
      </w:r>
      <w:hyperlink r:id="rId12" w:history="1">
        <w:r>
          <w:rPr>
            <w:rStyle w:val="ae"/>
          </w:rPr>
          <w:t>https://doi.org/10.1126/science.1063443</w:t>
        </w:r>
      </w:hyperlink>
    </w:p>
    <w:p w14:paraId="48C2554E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Rideout, W. M., Eggan, K., &amp; Jaenisch, R. (2001). Nuclear Cloning and Epigenetic Reprogramming of the Genome. </w:t>
      </w:r>
      <w:r w:rsidRPr="00656126">
        <w:rPr>
          <w:i/>
          <w:iCs/>
        </w:rPr>
        <w:t>Science</w:t>
      </w:r>
      <w:r>
        <w:t xml:space="preserve">, </w:t>
      </w:r>
      <w:r w:rsidRPr="00656126">
        <w:rPr>
          <w:i/>
          <w:iCs/>
        </w:rPr>
        <w:t>293</w:t>
      </w:r>
      <w:r>
        <w:t xml:space="preserve">(5532), 1093～1098. </w:t>
      </w:r>
      <w:hyperlink r:id="rId13" w:history="1">
        <w:r>
          <w:rPr>
            <w:rStyle w:val="ae"/>
          </w:rPr>
          <w:t>https://doi.org/10.1126/science.1063206</w:t>
        </w:r>
      </w:hyperlink>
    </w:p>
    <w:p w14:paraId="624F70A5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Siripattarapravat, K., Pinmee, B., Venta, P. J., Chang, C.-C., &amp; Cibelli, J. B. (2009). Somatic cell nuclear transfer in zebrafish. </w:t>
      </w:r>
      <w:r w:rsidRPr="00656126">
        <w:rPr>
          <w:i/>
          <w:iCs/>
        </w:rPr>
        <w:t>Nature Methods</w:t>
      </w:r>
      <w:r>
        <w:t xml:space="preserve">, </w:t>
      </w:r>
      <w:r w:rsidRPr="00656126">
        <w:rPr>
          <w:i/>
          <w:iCs/>
        </w:rPr>
        <w:t>6</w:t>
      </w:r>
      <w:r>
        <w:t xml:space="preserve">(10), 733～735. </w:t>
      </w:r>
      <w:hyperlink r:id="rId14" w:history="1">
        <w:r>
          <w:rPr>
            <w:rStyle w:val="ae"/>
          </w:rPr>
          <w:t>https://doi.org/10.1038/nmeth.1369</w:t>
        </w:r>
      </w:hyperlink>
    </w:p>
    <w:p w14:paraId="1CA15C96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t xml:space="preserve">Smith, Z. D., Chan, M. M., Mikkelsen, T. S., Gu, H., Gnirke, A., Regev, A., &amp; Meissner, A. (2012). A unique regulatory phase of DNA methylation in the early mammalian embryo. </w:t>
      </w:r>
      <w:r w:rsidRPr="00656126">
        <w:rPr>
          <w:i/>
          <w:iCs/>
        </w:rPr>
        <w:t>Nature</w:t>
      </w:r>
      <w:r>
        <w:t xml:space="preserve">, </w:t>
      </w:r>
      <w:r w:rsidRPr="00656126">
        <w:rPr>
          <w:i/>
          <w:iCs/>
        </w:rPr>
        <w:t>484</w:t>
      </w:r>
      <w:r>
        <w:t xml:space="preserve">(7394), 339～344. </w:t>
      </w:r>
      <w:hyperlink r:id="rId15" w:history="1">
        <w:r>
          <w:rPr>
            <w:rStyle w:val="ae"/>
          </w:rPr>
          <w:t>https://doi.org/10.1038/nature10960</w:t>
        </w:r>
      </w:hyperlink>
    </w:p>
    <w:p w14:paraId="75699685" w14:textId="77777777" w:rsidR="00656126" w:rsidRDefault="00656126" w:rsidP="00656126">
      <w:pPr>
        <w:spacing w:line="480" w:lineRule="auto"/>
        <w:ind w:left="440"/>
        <w:rPr>
          <w:rFonts w:hint="eastAsia"/>
        </w:rPr>
      </w:pPr>
      <w:r>
        <w:lastRenderedPageBreak/>
        <w:t xml:space="preserve">Wakayama, T., Perry, A. C. F., Zuccotti, M., Johnson, K. R., &amp; Yanagimachi, R. (1998). Full-term development of mice from enucleated oocytes injected with cumulus cell nuclei. </w:t>
      </w:r>
      <w:r w:rsidRPr="00656126">
        <w:rPr>
          <w:i/>
          <w:iCs/>
        </w:rPr>
        <w:t>Nature</w:t>
      </w:r>
      <w:r>
        <w:t xml:space="preserve">, </w:t>
      </w:r>
      <w:r w:rsidRPr="00656126">
        <w:rPr>
          <w:i/>
          <w:iCs/>
        </w:rPr>
        <w:t>394</w:t>
      </w:r>
      <w:r>
        <w:t xml:space="preserve">(6691), 369～374. </w:t>
      </w:r>
      <w:hyperlink r:id="rId16" w:history="1">
        <w:r>
          <w:rPr>
            <w:rStyle w:val="ae"/>
          </w:rPr>
          <w:t>https://doi.org/10.1038/28615</w:t>
        </w:r>
      </w:hyperlink>
    </w:p>
    <w:p w14:paraId="7C33AD81" w14:textId="5BA1334B" w:rsidR="006D1AE2" w:rsidRPr="00656126" w:rsidRDefault="006D1AE2" w:rsidP="00BF685C">
      <w:pPr>
        <w:pStyle w:val="a9"/>
        <w:ind w:left="880"/>
        <w:rPr>
          <w:rFonts w:hint="eastAsia"/>
          <w:sz w:val="18"/>
          <w:szCs w:val="18"/>
        </w:rPr>
      </w:pPr>
    </w:p>
    <w:sectPr w:rsidR="006D1AE2" w:rsidRPr="006561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D1D0A"/>
    <w:multiLevelType w:val="hybridMultilevel"/>
    <w:tmpl w:val="8E50F8B0"/>
    <w:lvl w:ilvl="0" w:tplc="8FF4E9DE">
      <w:start w:val="1"/>
      <w:numFmt w:val="lowerLetter"/>
      <w:lvlText w:val="%1）"/>
      <w:lvlJc w:val="left"/>
      <w:pPr>
        <w:ind w:left="114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54C124C2"/>
    <w:multiLevelType w:val="hybridMultilevel"/>
    <w:tmpl w:val="B56A5124"/>
    <w:lvl w:ilvl="0" w:tplc="B6404B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5183034">
    <w:abstractNumId w:val="1"/>
  </w:num>
  <w:num w:numId="2" w16cid:durableId="1943298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07D"/>
    <w:rsid w:val="0000653B"/>
    <w:rsid w:val="000200C3"/>
    <w:rsid w:val="000B5914"/>
    <w:rsid w:val="000F79AB"/>
    <w:rsid w:val="00142085"/>
    <w:rsid w:val="001755F0"/>
    <w:rsid w:val="00186BF1"/>
    <w:rsid w:val="001F16B1"/>
    <w:rsid w:val="0021395D"/>
    <w:rsid w:val="00261DEE"/>
    <w:rsid w:val="002E49F6"/>
    <w:rsid w:val="0030245A"/>
    <w:rsid w:val="00560D71"/>
    <w:rsid w:val="00570CB4"/>
    <w:rsid w:val="005B6936"/>
    <w:rsid w:val="005C4EA0"/>
    <w:rsid w:val="00656126"/>
    <w:rsid w:val="006C707D"/>
    <w:rsid w:val="006D1AE2"/>
    <w:rsid w:val="006F4221"/>
    <w:rsid w:val="00727A14"/>
    <w:rsid w:val="00802210"/>
    <w:rsid w:val="00820386"/>
    <w:rsid w:val="00852F82"/>
    <w:rsid w:val="008A33B5"/>
    <w:rsid w:val="008F4F6B"/>
    <w:rsid w:val="009359A2"/>
    <w:rsid w:val="00BF685C"/>
    <w:rsid w:val="00C4481D"/>
    <w:rsid w:val="00C63811"/>
    <w:rsid w:val="00D14E4A"/>
    <w:rsid w:val="00E4487D"/>
    <w:rsid w:val="00F42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22675"/>
  <w15:chartTrackingRefBased/>
  <w15:docId w15:val="{6CA0E0EA-2785-401B-BFBA-3F98265C0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70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0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07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C707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07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07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07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07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707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7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7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707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C707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707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707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707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707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707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7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07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70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7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70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70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707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7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707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707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F685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F6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nature06357" TargetMode="External"/><Relationship Id="rId13" Type="http://schemas.openxmlformats.org/officeDocument/2006/relationships/hyperlink" Target="https://doi.org/10.1126/science.106320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oi.org/10.1038/80242" TargetMode="External"/><Relationship Id="rId12" Type="http://schemas.openxmlformats.org/officeDocument/2006/relationships/hyperlink" Target="https://doi.org/10.1126/science.1063443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1038/2861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262/jrd.17061" TargetMode="External"/><Relationship Id="rId11" Type="http://schemas.openxmlformats.org/officeDocument/2006/relationships/hyperlink" Target="https://doi.org/10.1016/j.cell.2018.01.0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38/nature10960" TargetMode="External"/><Relationship Id="rId10" Type="http://schemas.openxmlformats.org/officeDocument/2006/relationships/hyperlink" Target="https://doi.org/10.1126/science.10858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38/cr.2007.2" TargetMode="External"/><Relationship Id="rId14" Type="http://schemas.openxmlformats.org/officeDocument/2006/relationships/hyperlink" Target="https://doi.org/10.1038/nmeth.136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1020E-529E-4C65-B1F5-A32D87CAB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4</Pages>
  <Words>578</Words>
  <Characters>3299</Characters>
  <Application>Microsoft Office Word</Application>
  <DocSecurity>0</DocSecurity>
  <Lines>27</Lines>
  <Paragraphs>7</Paragraphs>
  <ScaleCrop>false</ScaleCrop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鉴轩 姚</dc:creator>
  <cp:keywords/>
  <dc:description/>
  <cp:lastModifiedBy>鉴轩 姚</cp:lastModifiedBy>
  <cp:revision>18</cp:revision>
  <dcterms:created xsi:type="dcterms:W3CDTF">2025-11-04T11:31:00Z</dcterms:created>
  <dcterms:modified xsi:type="dcterms:W3CDTF">2025-12-15T06:51:00Z</dcterms:modified>
</cp:coreProperties>
</file>