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E64C8" w14:textId="77777777" w:rsidR="00E92849" w:rsidRPr="00E92849" w:rsidRDefault="00E92849" w:rsidP="00E92849">
      <w:pPr>
        <w:tabs>
          <w:tab w:val="left" w:pos="1620"/>
          <w:tab w:val="left" w:pos="8640"/>
          <w:tab w:val="left" w:pos="8820"/>
          <w:tab w:val="left" w:pos="9180"/>
        </w:tabs>
        <w:spacing w:line="20" w:lineRule="exact"/>
        <w:ind w:hanging="1080"/>
        <w:rPr>
          <w:b/>
          <w:bCs/>
          <w:sz w:val="2"/>
          <w:lang w:val="en-GB" w:eastAsia="fr-FR"/>
        </w:rPr>
      </w:pPr>
      <w:r>
        <w:rPr>
          <w:rStyle w:val="CommentReference"/>
        </w:rPr>
        <w:commentReference w:id="0"/>
      </w:r>
      <w:bookmarkStart w:id="1" w:name="_GoBack"/>
      <w:bookmarkEnd w:id="1"/>
    </w:p>
    <w:p w14:paraId="51234363" w14:textId="10665097" w:rsidR="008E0FAB" w:rsidRPr="003558B2" w:rsidRDefault="003D4141" w:rsidP="004B4476">
      <w:pPr>
        <w:tabs>
          <w:tab w:val="left" w:pos="1620"/>
          <w:tab w:val="left" w:pos="8640"/>
          <w:tab w:val="left" w:pos="8820"/>
          <w:tab w:val="left" w:pos="9180"/>
        </w:tabs>
        <w:ind w:hanging="1080"/>
        <w:rPr>
          <w:b/>
          <w:bCs/>
          <w:color w:val="000000"/>
          <w:lang w:val="en-GB" w:eastAsia="fr-FR"/>
        </w:rPr>
      </w:pPr>
      <w:r w:rsidRPr="003558B2">
        <w:rPr>
          <w:b/>
          <w:bCs/>
          <w:color w:val="000000"/>
          <w:lang w:val="en-GB" w:eastAsia="fr-FR"/>
        </w:rPr>
        <w:t>Second regular session 2017</w:t>
      </w:r>
    </w:p>
    <w:p w14:paraId="50DD1D0F" w14:textId="77777777" w:rsidR="008E0FAB" w:rsidRPr="003558B2" w:rsidRDefault="003D4141" w:rsidP="004B4476">
      <w:pPr>
        <w:tabs>
          <w:tab w:val="left" w:pos="1620"/>
        </w:tabs>
        <w:ind w:hanging="1080"/>
        <w:rPr>
          <w:bCs/>
          <w:color w:val="000000"/>
          <w:lang w:val="en-GB" w:eastAsia="fr-FR"/>
        </w:rPr>
      </w:pPr>
      <w:r w:rsidRPr="003558B2">
        <w:rPr>
          <w:bCs/>
          <w:color w:val="000000"/>
          <w:lang w:val="en-GB" w:eastAsia="fr-FR"/>
        </w:rPr>
        <w:t>5</w:t>
      </w:r>
      <w:r w:rsidR="008E0FAB" w:rsidRPr="003558B2">
        <w:rPr>
          <w:bCs/>
          <w:color w:val="000000"/>
          <w:lang w:val="en-GB" w:eastAsia="fr-FR"/>
        </w:rPr>
        <w:t xml:space="preserve"> </w:t>
      </w:r>
      <w:r w:rsidR="00464286" w:rsidRPr="003558B2">
        <w:rPr>
          <w:bCs/>
          <w:color w:val="000000"/>
          <w:lang w:val="en-GB" w:eastAsia="fr-FR"/>
        </w:rPr>
        <w:t>to</w:t>
      </w:r>
      <w:r w:rsidR="008E0FAB" w:rsidRPr="003558B2">
        <w:rPr>
          <w:bCs/>
          <w:color w:val="000000"/>
          <w:lang w:val="en-GB" w:eastAsia="fr-FR"/>
        </w:rPr>
        <w:t xml:space="preserve"> </w:t>
      </w:r>
      <w:r w:rsidRPr="003558B2">
        <w:rPr>
          <w:bCs/>
          <w:color w:val="000000"/>
          <w:lang w:val="en-GB" w:eastAsia="fr-FR"/>
        </w:rPr>
        <w:t>11</w:t>
      </w:r>
      <w:r w:rsidR="008E0FAB" w:rsidRPr="003558B2">
        <w:rPr>
          <w:bCs/>
          <w:color w:val="000000"/>
          <w:lang w:val="en-GB" w:eastAsia="fr-FR"/>
        </w:rPr>
        <w:t xml:space="preserve"> </w:t>
      </w:r>
      <w:r w:rsidRPr="003558B2">
        <w:rPr>
          <w:bCs/>
          <w:color w:val="000000"/>
          <w:lang w:val="en-GB" w:eastAsia="fr-FR"/>
        </w:rPr>
        <w:t>September</w:t>
      </w:r>
      <w:r w:rsidR="008E0FAB" w:rsidRPr="003558B2">
        <w:rPr>
          <w:bCs/>
          <w:color w:val="000000"/>
          <w:lang w:val="en-GB" w:eastAsia="fr-FR"/>
        </w:rPr>
        <w:t xml:space="preserve"> 2017, New York</w:t>
      </w:r>
    </w:p>
    <w:p w14:paraId="696162F5" w14:textId="77777777" w:rsidR="0097599B" w:rsidRPr="0097599B" w:rsidRDefault="0097599B" w:rsidP="0097599B">
      <w:pPr>
        <w:tabs>
          <w:tab w:val="left" w:pos="1620"/>
        </w:tabs>
        <w:spacing w:line="20" w:lineRule="exact"/>
        <w:ind w:hanging="1080"/>
        <w:rPr>
          <w:bCs/>
          <w:sz w:val="2"/>
          <w:lang w:val="en-GB" w:eastAsia="fr-FR"/>
        </w:rPr>
      </w:pPr>
    </w:p>
    <w:p w14:paraId="4DB09819" w14:textId="4212E17D" w:rsidR="008E0FAB" w:rsidRPr="003558B2" w:rsidRDefault="008E0FAB" w:rsidP="004B4476">
      <w:pPr>
        <w:tabs>
          <w:tab w:val="left" w:pos="1620"/>
        </w:tabs>
        <w:ind w:hanging="1080"/>
        <w:rPr>
          <w:bCs/>
          <w:color w:val="000000"/>
          <w:lang w:val="en-GB" w:eastAsia="fr-FR"/>
        </w:rPr>
      </w:pPr>
      <w:r w:rsidRPr="003558B2">
        <w:rPr>
          <w:bCs/>
          <w:color w:val="000000"/>
          <w:lang w:val="en-GB" w:eastAsia="fr-FR"/>
        </w:rPr>
        <w:t xml:space="preserve">Item </w:t>
      </w:r>
      <w:r w:rsidR="00184CFF">
        <w:rPr>
          <w:bCs/>
          <w:color w:val="000000"/>
          <w:lang w:val="en-GB" w:eastAsia="fr-FR"/>
        </w:rPr>
        <w:t>6</w:t>
      </w:r>
      <w:r w:rsidRPr="003558B2">
        <w:rPr>
          <w:bCs/>
          <w:color w:val="000000"/>
          <w:lang w:val="en-GB" w:eastAsia="fr-FR"/>
        </w:rPr>
        <w:t xml:space="preserve"> of the provisional agenda</w:t>
      </w:r>
    </w:p>
    <w:p w14:paraId="0AC7D426" w14:textId="77777777" w:rsidR="008E0FAB" w:rsidRPr="003558B2" w:rsidRDefault="008E0FAB" w:rsidP="004B4476">
      <w:pPr>
        <w:tabs>
          <w:tab w:val="left" w:pos="1620"/>
        </w:tabs>
        <w:ind w:hanging="1080"/>
        <w:rPr>
          <w:b/>
          <w:bCs/>
          <w:color w:val="000000"/>
          <w:lang w:val="en-GB" w:eastAsia="fr-FR"/>
        </w:rPr>
      </w:pPr>
      <w:r w:rsidRPr="003558B2">
        <w:rPr>
          <w:b/>
          <w:bCs/>
          <w:color w:val="000000"/>
          <w:lang w:val="en-GB" w:eastAsia="fr-FR"/>
        </w:rPr>
        <w:t>Country programmes and related matters</w:t>
      </w:r>
    </w:p>
    <w:p w14:paraId="2F2259D9" w14:textId="77777777" w:rsidR="008E0FAB" w:rsidRPr="003558B2" w:rsidRDefault="008E0FAB" w:rsidP="004B4476">
      <w:pPr>
        <w:tabs>
          <w:tab w:val="left" w:pos="1620"/>
        </w:tabs>
        <w:ind w:hanging="1080"/>
        <w:rPr>
          <w:b/>
          <w:color w:val="000000"/>
          <w:sz w:val="28"/>
          <w:szCs w:val="28"/>
          <w:lang w:val="en-GB" w:eastAsia="fr-FR"/>
        </w:rPr>
      </w:pPr>
    </w:p>
    <w:p w14:paraId="53DD9B78" w14:textId="77777777" w:rsidR="00EE3C3E" w:rsidRPr="003558B2" w:rsidRDefault="00EE3C3E" w:rsidP="004B4476">
      <w:pPr>
        <w:tabs>
          <w:tab w:val="left" w:pos="1620"/>
        </w:tabs>
        <w:ind w:right="-360" w:hanging="1080"/>
        <w:rPr>
          <w:b/>
          <w:bCs/>
          <w:color w:val="000000"/>
          <w:sz w:val="32"/>
          <w:szCs w:val="32"/>
          <w:lang w:val="en-GB" w:eastAsia="fr-FR"/>
        </w:rPr>
      </w:pPr>
    </w:p>
    <w:p w14:paraId="77A228ED" w14:textId="4AA58F4C" w:rsidR="008E0FAB" w:rsidRPr="003558B2" w:rsidRDefault="00AF3113" w:rsidP="00AF3113">
      <w:pPr>
        <w:tabs>
          <w:tab w:val="left" w:pos="1620"/>
        </w:tabs>
        <w:ind w:right="-360" w:hanging="1080"/>
        <w:rPr>
          <w:b/>
          <w:color w:val="000000"/>
          <w:sz w:val="32"/>
          <w:szCs w:val="32"/>
          <w:lang w:val="en-GB" w:eastAsia="fr-FR"/>
        </w:rPr>
      </w:pPr>
      <w:r>
        <w:rPr>
          <w:b/>
          <w:bCs/>
          <w:color w:val="000000"/>
          <w:sz w:val="32"/>
          <w:szCs w:val="32"/>
          <w:lang w:val="en-GB" w:eastAsia="fr-FR"/>
        </w:rPr>
        <w:t>C</w:t>
      </w:r>
      <w:r w:rsidR="008E0FAB" w:rsidRPr="003558B2">
        <w:rPr>
          <w:b/>
          <w:bCs/>
          <w:color w:val="000000"/>
          <w:sz w:val="32"/>
          <w:szCs w:val="32"/>
          <w:lang w:val="en-GB" w:eastAsia="fr-FR"/>
        </w:rPr>
        <w:t xml:space="preserve">ountry programme document for </w:t>
      </w:r>
      <w:r w:rsidR="003558B2" w:rsidRPr="003558B2">
        <w:rPr>
          <w:b/>
          <w:bCs/>
          <w:color w:val="000000"/>
          <w:sz w:val="32"/>
          <w:szCs w:val="32"/>
          <w:lang w:val="en-GB" w:eastAsia="fr-FR"/>
        </w:rPr>
        <w:t>Nepal</w:t>
      </w:r>
      <w:r w:rsidR="008E0FAB" w:rsidRPr="003558B2">
        <w:rPr>
          <w:b/>
          <w:bCs/>
          <w:color w:val="000000"/>
          <w:sz w:val="32"/>
          <w:szCs w:val="32"/>
          <w:lang w:val="en-GB" w:eastAsia="fr-FR"/>
        </w:rPr>
        <w:t xml:space="preserve"> (2018-2022)</w:t>
      </w:r>
    </w:p>
    <w:p w14:paraId="2309003D" w14:textId="77777777" w:rsidR="00C65674" w:rsidRPr="003558B2" w:rsidRDefault="00C65674" w:rsidP="00C65674">
      <w:pPr>
        <w:tabs>
          <w:tab w:val="left" w:pos="1620"/>
        </w:tabs>
        <w:ind w:left="-720" w:right="328" w:firstLine="990"/>
        <w:rPr>
          <w:color w:val="000000"/>
          <w:sz w:val="32"/>
          <w:szCs w:val="32"/>
          <w:lang w:val="en-GB" w:eastAsia="fr-FR"/>
        </w:rPr>
      </w:pPr>
    </w:p>
    <w:p w14:paraId="2B5AEC9E" w14:textId="77777777" w:rsidR="00C65674" w:rsidRPr="003558B2" w:rsidRDefault="00C65674" w:rsidP="00C65674">
      <w:pPr>
        <w:tabs>
          <w:tab w:val="left" w:pos="1620"/>
        </w:tabs>
        <w:ind w:left="-720" w:right="328" w:firstLine="990"/>
        <w:rPr>
          <w:color w:val="000000"/>
          <w:lang w:val="en-GB" w:eastAsia="fr-FR"/>
        </w:rPr>
      </w:pPr>
    </w:p>
    <w:p w14:paraId="5A3435AD" w14:textId="77777777" w:rsidR="006E3838" w:rsidRPr="009338B2" w:rsidRDefault="00C65674" w:rsidP="009338B2">
      <w:pPr>
        <w:keepNext/>
        <w:keepLines/>
        <w:tabs>
          <w:tab w:val="right" w:pos="1022"/>
          <w:tab w:val="left" w:pos="1267"/>
          <w:tab w:val="left" w:pos="1620"/>
          <w:tab w:val="left" w:pos="2218"/>
          <w:tab w:val="left" w:pos="2693"/>
          <w:tab w:val="left" w:pos="3182"/>
          <w:tab w:val="left" w:pos="3658"/>
          <w:tab w:val="left" w:pos="4133"/>
          <w:tab w:val="left" w:pos="4622"/>
          <w:tab w:val="left" w:pos="5098"/>
          <w:tab w:val="left" w:pos="5573"/>
          <w:tab w:val="left" w:pos="6048"/>
        </w:tabs>
        <w:suppressAutoHyphens/>
        <w:spacing w:after="120" w:line="300" w:lineRule="exact"/>
        <w:ind w:left="-720" w:right="328" w:hanging="180"/>
        <w:jc w:val="both"/>
        <w:outlineLvl w:val="0"/>
        <w:rPr>
          <w:color w:val="000000"/>
          <w:spacing w:val="-2"/>
          <w:w w:val="103"/>
          <w:kern w:val="14"/>
          <w:sz w:val="28"/>
          <w:lang w:val="en-GB" w:eastAsia="fr-FR"/>
        </w:rPr>
      </w:pPr>
      <w:r w:rsidRPr="003558B2">
        <w:rPr>
          <w:color w:val="000000"/>
          <w:kern w:val="14"/>
          <w:sz w:val="28"/>
          <w:lang w:val="en-GB" w:eastAsia="fr-FR"/>
        </w:rPr>
        <w:t>Contents</w:t>
      </w:r>
    </w:p>
    <w:tbl>
      <w:tblPr>
        <w:tblpPr w:leftFromText="180" w:rightFromText="180" w:vertAnchor="text" w:horzAnchor="margin" w:tblpXSpec="right" w:tblpY="68"/>
        <w:tblOverlap w:val="never"/>
        <w:tblW w:w="9773" w:type="dxa"/>
        <w:tblLayout w:type="fixed"/>
        <w:tblCellMar>
          <w:left w:w="0" w:type="dxa"/>
          <w:right w:w="0" w:type="dxa"/>
        </w:tblCellMar>
        <w:tblLook w:val="0000" w:firstRow="0" w:lastRow="0" w:firstColumn="0" w:lastColumn="0" w:noHBand="0" w:noVBand="0"/>
      </w:tblPr>
      <w:tblGrid>
        <w:gridCol w:w="1017"/>
        <w:gridCol w:w="8306"/>
        <w:gridCol w:w="450"/>
      </w:tblGrid>
      <w:tr w:rsidR="006E3838" w:rsidRPr="003558B2" w14:paraId="5A7478B6" w14:textId="77777777" w:rsidTr="00C60935">
        <w:tc>
          <w:tcPr>
            <w:tcW w:w="1017" w:type="dxa"/>
            <w:shd w:val="clear" w:color="auto" w:fill="auto"/>
          </w:tcPr>
          <w:p w14:paraId="1FFC043E" w14:textId="77777777" w:rsidR="006E3838" w:rsidRPr="003558B2" w:rsidRDefault="006E3838" w:rsidP="006E3838">
            <w:pPr>
              <w:tabs>
                <w:tab w:val="left" w:pos="1620"/>
              </w:tabs>
              <w:suppressAutoHyphens/>
              <w:spacing w:after="120"/>
              <w:jc w:val="right"/>
              <w:rPr>
                <w:i/>
                <w:color w:val="000000"/>
                <w:spacing w:val="4"/>
                <w:w w:val="103"/>
                <w:kern w:val="14"/>
                <w:sz w:val="14"/>
                <w:lang w:val="en-GB" w:eastAsia="fr-FR"/>
              </w:rPr>
            </w:pPr>
          </w:p>
        </w:tc>
        <w:tc>
          <w:tcPr>
            <w:tcW w:w="8306" w:type="dxa"/>
            <w:shd w:val="clear" w:color="auto" w:fill="auto"/>
          </w:tcPr>
          <w:p w14:paraId="223B828F" w14:textId="77777777" w:rsidR="006E3838" w:rsidRPr="003558B2" w:rsidRDefault="006E3838" w:rsidP="006E3838">
            <w:pPr>
              <w:tabs>
                <w:tab w:val="left" w:pos="1620"/>
              </w:tabs>
              <w:suppressAutoHyphens/>
              <w:spacing w:after="120"/>
              <w:rPr>
                <w:i/>
                <w:color w:val="000000"/>
                <w:spacing w:val="4"/>
                <w:w w:val="103"/>
                <w:kern w:val="14"/>
                <w:sz w:val="14"/>
                <w:lang w:val="en-GB" w:eastAsia="fr-FR"/>
              </w:rPr>
            </w:pPr>
          </w:p>
        </w:tc>
        <w:tc>
          <w:tcPr>
            <w:tcW w:w="450" w:type="dxa"/>
            <w:shd w:val="clear" w:color="auto" w:fill="auto"/>
          </w:tcPr>
          <w:p w14:paraId="600C7F17" w14:textId="77777777" w:rsidR="006E3838" w:rsidRPr="003558B2" w:rsidRDefault="006E3838" w:rsidP="006E3838">
            <w:pPr>
              <w:tabs>
                <w:tab w:val="left" w:pos="1620"/>
              </w:tabs>
              <w:suppressAutoHyphens/>
              <w:spacing w:after="120"/>
              <w:jc w:val="right"/>
              <w:rPr>
                <w:i/>
                <w:color w:val="000000"/>
                <w:spacing w:val="4"/>
                <w:w w:val="103"/>
                <w:kern w:val="14"/>
                <w:sz w:val="14"/>
                <w:lang w:val="en-GB" w:eastAsia="fr-FR"/>
              </w:rPr>
            </w:pPr>
            <w:r w:rsidRPr="003558B2">
              <w:rPr>
                <w:i/>
                <w:iCs/>
                <w:color w:val="000000"/>
                <w:kern w:val="14"/>
                <w:sz w:val="14"/>
                <w:lang w:val="en-GB" w:eastAsia="fr-FR"/>
              </w:rPr>
              <w:t>Page</w:t>
            </w:r>
          </w:p>
        </w:tc>
      </w:tr>
      <w:tr w:rsidR="006E3838" w:rsidRPr="003558B2" w14:paraId="4B2B0C75" w14:textId="77777777" w:rsidTr="00C60935">
        <w:tc>
          <w:tcPr>
            <w:tcW w:w="9323" w:type="dxa"/>
            <w:gridSpan w:val="2"/>
            <w:shd w:val="clear" w:color="auto" w:fill="auto"/>
          </w:tcPr>
          <w:p w14:paraId="4147B269" w14:textId="77777777" w:rsidR="006E3838" w:rsidRPr="003558B2" w:rsidRDefault="006E3838" w:rsidP="009338B2">
            <w:pPr>
              <w:numPr>
                <w:ilvl w:val="0"/>
                <w:numId w:val="2"/>
              </w:numPr>
              <w:tabs>
                <w:tab w:val="right" w:pos="1080"/>
                <w:tab w:val="left" w:pos="1296"/>
                <w:tab w:val="left" w:pos="1620"/>
                <w:tab w:val="left" w:pos="2160"/>
                <w:tab w:val="left" w:pos="2592"/>
                <w:tab w:val="right" w:leader="dot" w:pos="9090"/>
              </w:tabs>
              <w:suppressAutoHyphens/>
              <w:spacing w:after="120" w:line="240" w:lineRule="exact"/>
              <w:jc w:val="both"/>
              <w:rPr>
                <w:color w:val="000000"/>
                <w:spacing w:val="4"/>
                <w:w w:val="103"/>
                <w:kern w:val="14"/>
                <w:lang w:val="en-GB" w:eastAsia="fr-FR"/>
              </w:rPr>
            </w:pPr>
            <w:r w:rsidRPr="003558B2">
              <w:rPr>
                <w:color w:val="000000"/>
                <w:kern w:val="14"/>
                <w:lang w:val="en-GB" w:eastAsia="fr-FR"/>
              </w:rPr>
              <w:tab/>
              <w:t>Programme rationale</w:t>
            </w:r>
            <w:r w:rsidRPr="003558B2">
              <w:rPr>
                <w:color w:val="000000"/>
                <w:sz w:val="24"/>
                <w:szCs w:val="24"/>
                <w:lang w:val="en-GB" w:eastAsia="fr-FR"/>
              </w:rPr>
              <w:tab/>
            </w:r>
          </w:p>
        </w:tc>
        <w:tc>
          <w:tcPr>
            <w:tcW w:w="450" w:type="dxa"/>
            <w:vMerge w:val="restart"/>
            <w:shd w:val="clear" w:color="auto" w:fill="auto"/>
            <w:vAlign w:val="bottom"/>
          </w:tcPr>
          <w:p w14:paraId="76944D3E" w14:textId="77777777" w:rsidR="006E3838" w:rsidRPr="003558B2" w:rsidRDefault="006E3838" w:rsidP="006E3838">
            <w:pPr>
              <w:tabs>
                <w:tab w:val="left" w:pos="1620"/>
              </w:tabs>
              <w:suppressAutoHyphens/>
              <w:spacing w:after="120" w:line="240" w:lineRule="exact"/>
              <w:jc w:val="right"/>
              <w:rPr>
                <w:color w:val="000000"/>
                <w:spacing w:val="4"/>
                <w:w w:val="103"/>
                <w:kern w:val="14"/>
                <w:lang w:val="en-GB" w:eastAsia="fr-FR"/>
              </w:rPr>
            </w:pPr>
            <w:r w:rsidRPr="003558B2">
              <w:rPr>
                <w:color w:val="000000"/>
                <w:kern w:val="14"/>
                <w:lang w:val="en-GB" w:eastAsia="fr-FR"/>
              </w:rPr>
              <w:t>2</w:t>
            </w:r>
          </w:p>
          <w:p w14:paraId="32644154" w14:textId="77777777" w:rsidR="006E3838" w:rsidRPr="003558B2" w:rsidRDefault="006E3838" w:rsidP="006E3838">
            <w:pPr>
              <w:tabs>
                <w:tab w:val="left" w:pos="1620"/>
              </w:tabs>
              <w:suppressAutoHyphens/>
              <w:spacing w:after="120" w:line="240" w:lineRule="exact"/>
              <w:jc w:val="right"/>
              <w:rPr>
                <w:color w:val="000000"/>
                <w:spacing w:val="4"/>
                <w:w w:val="103"/>
                <w:kern w:val="14"/>
                <w:lang w:val="en-GB" w:eastAsia="fr-FR"/>
              </w:rPr>
            </w:pPr>
            <w:r w:rsidRPr="003558B2">
              <w:rPr>
                <w:color w:val="000000"/>
                <w:kern w:val="14"/>
                <w:lang w:val="en-GB" w:eastAsia="fr-FR"/>
              </w:rPr>
              <w:t>4</w:t>
            </w:r>
          </w:p>
        </w:tc>
      </w:tr>
      <w:tr w:rsidR="006E3838" w:rsidRPr="003558B2" w14:paraId="0EE0D3F3" w14:textId="77777777" w:rsidTr="00C60935">
        <w:tc>
          <w:tcPr>
            <w:tcW w:w="9323" w:type="dxa"/>
            <w:gridSpan w:val="2"/>
            <w:shd w:val="clear" w:color="auto" w:fill="auto"/>
          </w:tcPr>
          <w:p w14:paraId="4D89AF48" w14:textId="77777777" w:rsidR="006E3838" w:rsidRPr="003558B2" w:rsidRDefault="006E3838" w:rsidP="009338B2">
            <w:pPr>
              <w:numPr>
                <w:ilvl w:val="0"/>
                <w:numId w:val="2"/>
              </w:numPr>
              <w:tabs>
                <w:tab w:val="right" w:pos="1080"/>
                <w:tab w:val="left" w:pos="1296"/>
                <w:tab w:val="left" w:pos="1620"/>
                <w:tab w:val="left" w:pos="2160"/>
                <w:tab w:val="left" w:pos="2592"/>
                <w:tab w:val="left" w:pos="3024"/>
                <w:tab w:val="left" w:pos="3456"/>
                <w:tab w:val="left" w:pos="3888"/>
                <w:tab w:val="left" w:pos="4320"/>
                <w:tab w:val="left" w:pos="8220"/>
                <w:tab w:val="right" w:leader="dot" w:pos="9090"/>
              </w:tabs>
              <w:suppressAutoHyphens/>
              <w:spacing w:after="120" w:line="240" w:lineRule="exact"/>
              <w:jc w:val="both"/>
              <w:rPr>
                <w:color w:val="000000"/>
                <w:spacing w:val="4"/>
                <w:w w:val="103"/>
                <w:kern w:val="14"/>
                <w:lang w:val="en-GB" w:eastAsia="fr-FR"/>
              </w:rPr>
            </w:pPr>
            <w:r w:rsidRPr="003558B2">
              <w:rPr>
                <w:color w:val="000000"/>
                <w:kern w:val="14"/>
                <w:lang w:val="en-GB" w:eastAsia="fr-FR"/>
              </w:rPr>
              <w:tab/>
              <w:t>Programme priorities and partnerships………………………………………………….</w:t>
            </w:r>
            <w:r w:rsidRPr="003558B2">
              <w:rPr>
                <w:color w:val="000000"/>
                <w:kern w:val="14"/>
                <w:sz w:val="17"/>
                <w:lang w:val="en-GB" w:eastAsia="fr-FR"/>
              </w:rPr>
              <w:tab/>
            </w:r>
            <w:r w:rsidRPr="003558B2">
              <w:rPr>
                <w:color w:val="000000"/>
                <w:kern w:val="14"/>
                <w:lang w:val="en-GB" w:eastAsia="fr-FR"/>
              </w:rPr>
              <w:t>……….…</w:t>
            </w:r>
          </w:p>
        </w:tc>
        <w:tc>
          <w:tcPr>
            <w:tcW w:w="450" w:type="dxa"/>
            <w:vMerge/>
            <w:shd w:val="clear" w:color="auto" w:fill="auto"/>
            <w:vAlign w:val="bottom"/>
          </w:tcPr>
          <w:p w14:paraId="361641A3" w14:textId="77777777" w:rsidR="006E3838" w:rsidRPr="003558B2" w:rsidRDefault="006E3838" w:rsidP="006E3838">
            <w:pPr>
              <w:tabs>
                <w:tab w:val="left" w:pos="1620"/>
              </w:tabs>
              <w:suppressAutoHyphens/>
              <w:spacing w:after="120" w:line="240" w:lineRule="exact"/>
              <w:jc w:val="right"/>
              <w:rPr>
                <w:color w:val="000000"/>
                <w:spacing w:val="4"/>
                <w:w w:val="103"/>
                <w:kern w:val="14"/>
                <w:lang w:val="en-GB" w:eastAsia="fr-FR"/>
              </w:rPr>
            </w:pPr>
          </w:p>
        </w:tc>
      </w:tr>
      <w:tr w:rsidR="006E3838" w:rsidRPr="003558B2" w14:paraId="095B3FCC" w14:textId="77777777" w:rsidTr="00C60935">
        <w:tc>
          <w:tcPr>
            <w:tcW w:w="9323" w:type="dxa"/>
            <w:gridSpan w:val="2"/>
            <w:shd w:val="clear" w:color="auto" w:fill="auto"/>
          </w:tcPr>
          <w:p w14:paraId="622FBA90" w14:textId="77777777" w:rsidR="006E3838" w:rsidRPr="003558B2" w:rsidRDefault="006E3838" w:rsidP="009338B2">
            <w:pPr>
              <w:numPr>
                <w:ilvl w:val="0"/>
                <w:numId w:val="2"/>
              </w:numPr>
              <w:tabs>
                <w:tab w:val="right" w:pos="1080"/>
                <w:tab w:val="left" w:pos="1296"/>
                <w:tab w:val="left" w:pos="1620"/>
                <w:tab w:val="left" w:pos="2160"/>
                <w:tab w:val="left" w:pos="2592"/>
                <w:tab w:val="left" w:pos="3024"/>
                <w:tab w:val="right" w:leader="dot" w:pos="9090"/>
              </w:tabs>
              <w:suppressAutoHyphens/>
              <w:spacing w:after="120" w:line="240" w:lineRule="exact"/>
              <w:jc w:val="both"/>
              <w:rPr>
                <w:color w:val="000000"/>
                <w:spacing w:val="4"/>
                <w:w w:val="103"/>
                <w:kern w:val="14"/>
                <w:lang w:val="en-GB" w:eastAsia="fr-FR"/>
              </w:rPr>
            </w:pPr>
            <w:r w:rsidRPr="003558B2">
              <w:rPr>
                <w:color w:val="000000"/>
                <w:kern w:val="14"/>
                <w:lang w:val="en-GB" w:eastAsia="fr-FR"/>
              </w:rPr>
              <w:tab/>
              <w:t>Programme and risk management</w:t>
            </w:r>
            <w:r w:rsidRPr="003558B2">
              <w:rPr>
                <w:color w:val="000000"/>
                <w:sz w:val="24"/>
                <w:szCs w:val="24"/>
                <w:lang w:val="en-GB" w:eastAsia="fr-FR"/>
              </w:rPr>
              <w:tab/>
            </w:r>
          </w:p>
        </w:tc>
        <w:tc>
          <w:tcPr>
            <w:tcW w:w="450" w:type="dxa"/>
            <w:vMerge w:val="restart"/>
            <w:shd w:val="clear" w:color="auto" w:fill="auto"/>
            <w:vAlign w:val="bottom"/>
          </w:tcPr>
          <w:p w14:paraId="5C15035F" w14:textId="77777777" w:rsidR="006E3838" w:rsidRPr="003558B2" w:rsidRDefault="006E3838" w:rsidP="006E3838">
            <w:pPr>
              <w:tabs>
                <w:tab w:val="left" w:pos="1620"/>
              </w:tabs>
              <w:suppressAutoHyphens/>
              <w:spacing w:after="120" w:line="240" w:lineRule="exact"/>
              <w:jc w:val="right"/>
              <w:rPr>
                <w:color w:val="000000"/>
                <w:spacing w:val="4"/>
                <w:w w:val="103"/>
                <w:kern w:val="14"/>
                <w:lang w:val="en-GB" w:eastAsia="fr-FR"/>
              </w:rPr>
            </w:pPr>
            <w:r w:rsidRPr="003558B2">
              <w:rPr>
                <w:color w:val="000000"/>
                <w:kern w:val="14"/>
                <w:lang w:val="en-GB" w:eastAsia="fr-FR"/>
              </w:rPr>
              <w:t>7</w:t>
            </w:r>
          </w:p>
          <w:p w14:paraId="2D2F4448" w14:textId="77777777" w:rsidR="006E3838" w:rsidRPr="003558B2" w:rsidRDefault="006E3838" w:rsidP="006E3838">
            <w:pPr>
              <w:tabs>
                <w:tab w:val="left" w:pos="1620"/>
              </w:tabs>
              <w:suppressAutoHyphens/>
              <w:spacing w:after="120" w:line="240" w:lineRule="exact"/>
              <w:jc w:val="right"/>
              <w:rPr>
                <w:color w:val="000000"/>
                <w:spacing w:val="4"/>
                <w:w w:val="103"/>
                <w:kern w:val="14"/>
                <w:lang w:val="en-GB" w:eastAsia="fr-FR"/>
              </w:rPr>
            </w:pPr>
            <w:r w:rsidRPr="003558B2">
              <w:rPr>
                <w:color w:val="000000"/>
                <w:kern w:val="14"/>
                <w:lang w:val="en-GB" w:eastAsia="fr-FR"/>
              </w:rPr>
              <w:t>8</w:t>
            </w:r>
          </w:p>
        </w:tc>
      </w:tr>
      <w:tr w:rsidR="006E3838" w:rsidRPr="003558B2" w14:paraId="3398FA17" w14:textId="77777777" w:rsidTr="00C60935">
        <w:tc>
          <w:tcPr>
            <w:tcW w:w="9323" w:type="dxa"/>
            <w:gridSpan w:val="2"/>
            <w:shd w:val="clear" w:color="auto" w:fill="auto"/>
          </w:tcPr>
          <w:p w14:paraId="0CAB2D16" w14:textId="77777777" w:rsidR="006E3838" w:rsidRPr="003558B2" w:rsidRDefault="006E3838" w:rsidP="009338B2">
            <w:pPr>
              <w:numPr>
                <w:ilvl w:val="0"/>
                <w:numId w:val="2"/>
              </w:numPr>
              <w:tabs>
                <w:tab w:val="right" w:pos="1080"/>
                <w:tab w:val="left" w:pos="1296"/>
                <w:tab w:val="left" w:pos="1620"/>
                <w:tab w:val="left" w:pos="2160"/>
                <w:tab w:val="left" w:pos="2592"/>
                <w:tab w:val="left" w:pos="3024"/>
                <w:tab w:val="left" w:pos="3420"/>
                <w:tab w:val="left" w:pos="3456"/>
                <w:tab w:val="left" w:pos="9090"/>
              </w:tabs>
              <w:suppressAutoHyphens/>
              <w:spacing w:after="120" w:line="240" w:lineRule="exact"/>
              <w:jc w:val="both"/>
              <w:rPr>
                <w:color w:val="000000"/>
                <w:spacing w:val="4"/>
                <w:w w:val="103"/>
                <w:kern w:val="14"/>
                <w:lang w:val="en-GB" w:eastAsia="fr-FR"/>
              </w:rPr>
            </w:pPr>
            <w:r w:rsidRPr="003558B2">
              <w:rPr>
                <w:color w:val="000000"/>
                <w:kern w:val="14"/>
                <w:lang w:val="en-GB" w:eastAsia="fr-FR"/>
              </w:rPr>
              <w:tab/>
              <w:t>Monitoring and evaluation</w:t>
            </w:r>
            <w:r w:rsidRPr="003558B2">
              <w:rPr>
                <w:color w:val="000000"/>
                <w:sz w:val="24"/>
                <w:szCs w:val="24"/>
                <w:lang w:val="en-GB" w:eastAsia="fr-FR"/>
              </w:rPr>
              <w:tab/>
            </w:r>
            <w:r w:rsidRPr="003558B2">
              <w:rPr>
                <w:color w:val="000000"/>
                <w:lang w:val="en-GB" w:eastAsia="fr-FR"/>
              </w:rPr>
              <w:t>…………………………………………………….……………………</w:t>
            </w:r>
          </w:p>
        </w:tc>
        <w:tc>
          <w:tcPr>
            <w:tcW w:w="450" w:type="dxa"/>
            <w:vMerge/>
            <w:shd w:val="clear" w:color="auto" w:fill="auto"/>
            <w:vAlign w:val="bottom"/>
          </w:tcPr>
          <w:p w14:paraId="1DED4C68" w14:textId="77777777" w:rsidR="006E3838" w:rsidRPr="003558B2" w:rsidRDefault="006E3838" w:rsidP="006E3838">
            <w:pPr>
              <w:tabs>
                <w:tab w:val="left" w:pos="1620"/>
              </w:tabs>
              <w:suppressAutoHyphens/>
              <w:spacing w:after="120" w:line="240" w:lineRule="exact"/>
              <w:jc w:val="right"/>
              <w:rPr>
                <w:color w:val="000000"/>
                <w:spacing w:val="4"/>
                <w:w w:val="103"/>
                <w:kern w:val="14"/>
                <w:lang w:val="en-GB" w:eastAsia="fr-FR"/>
              </w:rPr>
            </w:pPr>
          </w:p>
        </w:tc>
      </w:tr>
      <w:tr w:rsidR="006E3838" w:rsidRPr="003558B2" w14:paraId="6D8A5E41" w14:textId="77777777" w:rsidTr="00C60935">
        <w:tc>
          <w:tcPr>
            <w:tcW w:w="9323" w:type="dxa"/>
            <w:gridSpan w:val="2"/>
            <w:shd w:val="clear" w:color="auto" w:fill="auto"/>
          </w:tcPr>
          <w:p w14:paraId="0EBF02B3" w14:textId="77777777" w:rsidR="006E3838" w:rsidRPr="003558B2" w:rsidRDefault="006E3838" w:rsidP="006E3838">
            <w:pPr>
              <w:tabs>
                <w:tab w:val="right" w:pos="1080"/>
                <w:tab w:val="left" w:pos="1296"/>
                <w:tab w:val="left" w:pos="1620"/>
                <w:tab w:val="right" w:pos="1714"/>
                <w:tab w:val="left" w:pos="2160"/>
                <w:tab w:val="left" w:pos="2592"/>
                <w:tab w:val="left" w:pos="3024"/>
                <w:tab w:val="left" w:pos="3456"/>
              </w:tabs>
              <w:suppressAutoHyphens/>
              <w:spacing w:after="120" w:line="240" w:lineRule="exact"/>
              <w:ind w:left="475"/>
              <w:rPr>
                <w:color w:val="000000"/>
                <w:spacing w:val="4"/>
                <w:w w:val="103"/>
                <w:kern w:val="14"/>
                <w:lang w:val="en-GB" w:eastAsia="fr-FR"/>
              </w:rPr>
            </w:pPr>
            <w:r w:rsidRPr="003558B2">
              <w:rPr>
                <w:color w:val="000000"/>
                <w:kern w:val="14"/>
                <w:lang w:val="en-GB" w:eastAsia="fr-FR"/>
              </w:rPr>
              <w:t xml:space="preserve">     Annex</w:t>
            </w:r>
          </w:p>
        </w:tc>
        <w:tc>
          <w:tcPr>
            <w:tcW w:w="450" w:type="dxa"/>
            <w:shd w:val="clear" w:color="auto" w:fill="auto"/>
            <w:vAlign w:val="bottom"/>
          </w:tcPr>
          <w:p w14:paraId="50D7454C" w14:textId="77777777" w:rsidR="006E3838" w:rsidRPr="003558B2" w:rsidRDefault="006E3838" w:rsidP="006E3838">
            <w:pPr>
              <w:tabs>
                <w:tab w:val="left" w:pos="1620"/>
              </w:tabs>
              <w:suppressAutoHyphens/>
              <w:spacing w:after="120" w:line="240" w:lineRule="exact"/>
              <w:jc w:val="right"/>
              <w:rPr>
                <w:color w:val="000000"/>
                <w:spacing w:val="4"/>
                <w:w w:val="103"/>
                <w:kern w:val="14"/>
                <w:lang w:val="en-GB" w:eastAsia="fr-FR"/>
              </w:rPr>
            </w:pPr>
          </w:p>
        </w:tc>
      </w:tr>
      <w:tr w:rsidR="006E3838" w:rsidRPr="003558B2" w14:paraId="4BDC9693" w14:textId="77777777" w:rsidTr="00C60935">
        <w:tc>
          <w:tcPr>
            <w:tcW w:w="9323" w:type="dxa"/>
            <w:gridSpan w:val="2"/>
            <w:shd w:val="clear" w:color="auto" w:fill="auto"/>
          </w:tcPr>
          <w:p w14:paraId="704EE829" w14:textId="77777777" w:rsidR="006E3838" w:rsidRPr="003558B2" w:rsidRDefault="006E3838" w:rsidP="003558B2">
            <w:pPr>
              <w:tabs>
                <w:tab w:val="right" w:pos="1080"/>
                <w:tab w:val="left" w:pos="1296"/>
                <w:tab w:val="left" w:pos="1620"/>
                <w:tab w:val="left" w:pos="2160"/>
                <w:tab w:val="left" w:pos="2592"/>
                <w:tab w:val="left" w:pos="3024"/>
                <w:tab w:val="left" w:pos="3456"/>
                <w:tab w:val="left" w:pos="3888"/>
                <w:tab w:val="left" w:pos="4320"/>
                <w:tab w:val="left" w:pos="4752"/>
                <w:tab w:val="left" w:pos="5184"/>
                <w:tab w:val="left" w:pos="5616"/>
                <w:tab w:val="left" w:pos="6048"/>
                <w:tab w:val="left" w:pos="6480"/>
                <w:tab w:val="right" w:leader="dot" w:pos="9360"/>
              </w:tabs>
              <w:suppressAutoHyphens/>
              <w:spacing w:after="120" w:line="240" w:lineRule="exact"/>
              <w:ind w:left="1296"/>
              <w:rPr>
                <w:color w:val="000000"/>
                <w:spacing w:val="60"/>
                <w:w w:val="103"/>
                <w:kern w:val="14"/>
                <w:sz w:val="17"/>
                <w:lang w:val="en-GB" w:eastAsia="fr-FR"/>
              </w:rPr>
            </w:pPr>
            <w:r w:rsidRPr="003558B2">
              <w:rPr>
                <w:color w:val="000000"/>
                <w:kern w:val="14"/>
                <w:lang w:val="en-GB" w:eastAsia="fr-FR"/>
              </w:rPr>
              <w:t xml:space="preserve">Results and resources framework for </w:t>
            </w:r>
            <w:r w:rsidR="003558B2" w:rsidRPr="003558B2">
              <w:rPr>
                <w:color w:val="000000"/>
                <w:kern w:val="14"/>
                <w:lang w:val="en-GB" w:eastAsia="fr-FR"/>
              </w:rPr>
              <w:t>Nepal</w:t>
            </w:r>
            <w:r w:rsidRPr="003558B2">
              <w:rPr>
                <w:color w:val="000000"/>
                <w:kern w:val="14"/>
                <w:lang w:val="en-GB" w:eastAsia="fr-FR"/>
              </w:rPr>
              <w:t xml:space="preserve"> (201</w:t>
            </w:r>
            <w:r w:rsidR="00196445" w:rsidRPr="003558B2">
              <w:rPr>
                <w:color w:val="000000"/>
                <w:kern w:val="14"/>
                <w:lang w:val="en-GB" w:eastAsia="fr-FR"/>
              </w:rPr>
              <w:t>8</w:t>
            </w:r>
            <w:r w:rsidRPr="003558B2">
              <w:rPr>
                <w:color w:val="000000"/>
                <w:kern w:val="14"/>
                <w:lang w:val="en-GB" w:eastAsia="fr-FR"/>
              </w:rPr>
              <w:t>-</w:t>
            </w:r>
            <w:r w:rsidR="00196445" w:rsidRPr="003558B2">
              <w:rPr>
                <w:color w:val="000000"/>
                <w:kern w:val="14"/>
                <w:lang w:val="en-GB" w:eastAsia="fr-FR"/>
              </w:rPr>
              <w:t>2022</w:t>
            </w:r>
            <w:r w:rsidRPr="003558B2">
              <w:rPr>
                <w:color w:val="000000"/>
                <w:kern w:val="14"/>
                <w:lang w:val="en-GB" w:eastAsia="fr-FR"/>
              </w:rPr>
              <w:t>)</w:t>
            </w:r>
            <w:r w:rsidRPr="003558B2">
              <w:rPr>
                <w:color w:val="000000"/>
                <w:sz w:val="24"/>
                <w:szCs w:val="24"/>
                <w:lang w:val="en-GB" w:eastAsia="fr-FR"/>
              </w:rPr>
              <w:tab/>
            </w:r>
            <w:r w:rsidRPr="003558B2">
              <w:rPr>
                <w:color w:val="000000"/>
                <w:lang w:val="en-GB" w:eastAsia="fr-FR"/>
              </w:rPr>
              <w:t>………………………………………</w:t>
            </w:r>
          </w:p>
        </w:tc>
        <w:tc>
          <w:tcPr>
            <w:tcW w:w="450" w:type="dxa"/>
            <w:shd w:val="clear" w:color="auto" w:fill="auto"/>
            <w:vAlign w:val="bottom"/>
          </w:tcPr>
          <w:p w14:paraId="1E2D532D" w14:textId="45D8DA26" w:rsidR="006E3838" w:rsidRPr="003558B2" w:rsidRDefault="00936ACB" w:rsidP="00936ACB">
            <w:pPr>
              <w:tabs>
                <w:tab w:val="left" w:pos="1620"/>
              </w:tabs>
              <w:suppressAutoHyphens/>
              <w:spacing w:after="120" w:line="240" w:lineRule="exact"/>
              <w:jc w:val="right"/>
              <w:rPr>
                <w:color w:val="000000"/>
                <w:spacing w:val="4"/>
                <w:w w:val="103"/>
                <w:kern w:val="14"/>
                <w:lang w:val="en-GB" w:eastAsia="fr-FR"/>
              </w:rPr>
            </w:pPr>
            <w:r>
              <w:rPr>
                <w:color w:val="000000"/>
                <w:kern w:val="14"/>
                <w:lang w:val="en-GB" w:eastAsia="fr-FR"/>
              </w:rPr>
              <w:t>10</w:t>
            </w:r>
          </w:p>
        </w:tc>
      </w:tr>
    </w:tbl>
    <w:p w14:paraId="68896C34" w14:textId="77777777" w:rsidR="00F24244" w:rsidRPr="003558B2" w:rsidRDefault="00F24244" w:rsidP="00F24244">
      <w:pPr>
        <w:ind w:hanging="990"/>
        <w:rPr>
          <w:lang w:val="en-GB"/>
        </w:rPr>
      </w:pPr>
    </w:p>
    <w:p w14:paraId="7B08E8D2" w14:textId="77777777" w:rsidR="00A918A7" w:rsidRPr="003558B2" w:rsidRDefault="00785474" w:rsidP="009338B2">
      <w:pPr>
        <w:pStyle w:val="ListParagraph"/>
        <w:numPr>
          <w:ilvl w:val="0"/>
          <w:numId w:val="3"/>
        </w:numPr>
        <w:tabs>
          <w:tab w:val="left" w:pos="1620"/>
        </w:tabs>
        <w:ind w:left="0" w:hanging="270"/>
        <w:rPr>
          <w:b/>
          <w:color w:val="000000"/>
          <w:sz w:val="32"/>
          <w:szCs w:val="32"/>
          <w:lang w:val="en-GB" w:eastAsia="fr-FR"/>
        </w:rPr>
      </w:pPr>
      <w:r w:rsidRPr="003558B2">
        <w:rPr>
          <w:lang w:val="en-GB"/>
        </w:rPr>
        <w:br w:type="page"/>
      </w:r>
      <w:r w:rsidR="00614D4E" w:rsidRPr="003558B2">
        <w:rPr>
          <w:b/>
          <w:bCs/>
          <w:color w:val="000000"/>
          <w:sz w:val="24"/>
          <w:szCs w:val="24"/>
          <w:lang w:val="en-GB"/>
        </w:rPr>
        <w:lastRenderedPageBreak/>
        <w:t>Programme r</w:t>
      </w:r>
      <w:r w:rsidR="0059112A" w:rsidRPr="003558B2">
        <w:rPr>
          <w:b/>
          <w:bCs/>
          <w:color w:val="000000"/>
          <w:sz w:val="24"/>
          <w:szCs w:val="24"/>
          <w:lang w:val="en-GB"/>
        </w:rPr>
        <w:t>ationale</w:t>
      </w:r>
      <w:r w:rsidR="00A113D7" w:rsidRPr="003558B2">
        <w:rPr>
          <w:b/>
          <w:bCs/>
          <w:color w:val="000000"/>
          <w:sz w:val="24"/>
          <w:szCs w:val="24"/>
          <w:lang w:val="en-GB"/>
        </w:rPr>
        <w:t xml:space="preserve"> </w:t>
      </w:r>
    </w:p>
    <w:p w14:paraId="1FD8A9A4" w14:textId="77777777" w:rsidR="00864686" w:rsidRPr="003558B2" w:rsidRDefault="00864686" w:rsidP="00B27B86">
      <w:pPr>
        <w:tabs>
          <w:tab w:val="left" w:pos="360"/>
        </w:tabs>
        <w:ind w:right="450"/>
        <w:rPr>
          <w:color w:val="444444"/>
          <w:lang w:val="en-GB"/>
        </w:rPr>
      </w:pPr>
    </w:p>
    <w:p w14:paraId="55F0BB0A" w14:textId="20E50C79"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 xml:space="preserve">Nepal is a landlocked, </w:t>
      </w:r>
      <w:r w:rsidR="00F14C4F">
        <w:rPr>
          <w:lang w:val="en-GB"/>
        </w:rPr>
        <w:t>l</w:t>
      </w:r>
      <w:r w:rsidRPr="003558B2">
        <w:rPr>
          <w:lang w:val="en-GB"/>
        </w:rPr>
        <w:t xml:space="preserve">east </w:t>
      </w:r>
      <w:r w:rsidR="00F14C4F">
        <w:rPr>
          <w:lang w:val="en-GB"/>
        </w:rPr>
        <w:t>d</w:t>
      </w:r>
      <w:r w:rsidRPr="003558B2">
        <w:rPr>
          <w:lang w:val="en-GB"/>
        </w:rPr>
        <w:t xml:space="preserve">eveloped </w:t>
      </w:r>
      <w:r w:rsidR="00F14C4F">
        <w:rPr>
          <w:lang w:val="en-GB"/>
        </w:rPr>
        <w:t>c</w:t>
      </w:r>
      <w:r w:rsidRPr="003558B2">
        <w:rPr>
          <w:lang w:val="en-GB"/>
        </w:rPr>
        <w:t xml:space="preserve">ountry </w:t>
      </w:r>
      <w:r w:rsidR="00F14C4F">
        <w:rPr>
          <w:lang w:val="en-GB"/>
        </w:rPr>
        <w:t xml:space="preserve">(LDC) </w:t>
      </w:r>
      <w:r w:rsidRPr="003558B2">
        <w:rPr>
          <w:lang w:val="en-GB"/>
        </w:rPr>
        <w:t xml:space="preserve">of 28 million people in South Asia committed to </w:t>
      </w:r>
      <w:r w:rsidR="00F14C4F">
        <w:rPr>
          <w:lang w:val="en-GB"/>
        </w:rPr>
        <w:t xml:space="preserve">pursuing </w:t>
      </w:r>
      <w:r w:rsidRPr="003558B2">
        <w:rPr>
          <w:lang w:val="en-GB"/>
        </w:rPr>
        <w:t>democratic, socioeconomic reforms</w:t>
      </w:r>
      <w:r w:rsidR="00F14C4F">
        <w:rPr>
          <w:lang w:val="en-GB"/>
        </w:rPr>
        <w:t xml:space="preserve">, </w:t>
      </w:r>
      <w:r w:rsidRPr="003558B2">
        <w:rPr>
          <w:lang w:val="en-GB"/>
        </w:rPr>
        <w:t>building social cohesion and graduating from LDC status by 2022</w:t>
      </w:r>
      <w:r w:rsidR="00F14C4F">
        <w:rPr>
          <w:lang w:val="en-GB"/>
        </w:rPr>
        <w:t>.</w:t>
      </w:r>
      <w:r w:rsidRPr="003558B2">
        <w:rPr>
          <w:vertAlign w:val="superscript"/>
          <w:lang w:val="en-GB"/>
        </w:rPr>
        <w:footnoteReference w:id="2"/>
      </w:r>
      <w:r w:rsidRPr="003558B2">
        <w:rPr>
          <w:lang w:val="en-GB"/>
        </w:rPr>
        <w:t xml:space="preserve"> </w:t>
      </w:r>
      <w:r w:rsidR="00023DA3">
        <w:rPr>
          <w:lang w:val="en-GB"/>
        </w:rPr>
        <w:t xml:space="preserve">It </w:t>
      </w:r>
      <w:r w:rsidRPr="003558B2">
        <w:rPr>
          <w:lang w:val="en-GB"/>
        </w:rPr>
        <w:t>has achieved most of the Millennium Development Goals. Absolute poverty decreased from 42</w:t>
      </w:r>
      <w:r w:rsidR="00F14C4F">
        <w:rPr>
          <w:lang w:val="en-GB"/>
        </w:rPr>
        <w:t xml:space="preserve"> per cent</w:t>
      </w:r>
      <w:r w:rsidRPr="003558B2">
        <w:rPr>
          <w:lang w:val="en-GB"/>
        </w:rPr>
        <w:t xml:space="preserve"> </w:t>
      </w:r>
      <w:r w:rsidR="00F14C4F">
        <w:rPr>
          <w:lang w:val="en-GB"/>
        </w:rPr>
        <w:t xml:space="preserve">in </w:t>
      </w:r>
      <w:r w:rsidRPr="003558B2">
        <w:rPr>
          <w:lang w:val="en-GB"/>
        </w:rPr>
        <w:t>1995 to just under 22</w:t>
      </w:r>
      <w:r w:rsidR="00F14C4F">
        <w:rPr>
          <w:lang w:val="en-GB"/>
        </w:rPr>
        <w:t xml:space="preserve"> per cent</w:t>
      </w:r>
      <w:r w:rsidRPr="003558B2">
        <w:rPr>
          <w:lang w:val="en-GB"/>
        </w:rPr>
        <w:t xml:space="preserve"> in 2015</w:t>
      </w:r>
      <w:r w:rsidR="00F14C4F">
        <w:rPr>
          <w:lang w:val="en-GB"/>
        </w:rPr>
        <w:t>,</w:t>
      </w:r>
      <w:r w:rsidRPr="003558B2">
        <w:rPr>
          <w:vertAlign w:val="superscript"/>
          <w:lang w:val="en-GB"/>
        </w:rPr>
        <w:footnoteReference w:id="3"/>
      </w:r>
      <w:r w:rsidRPr="003558B2">
        <w:rPr>
          <w:lang w:val="en-GB"/>
        </w:rPr>
        <w:t xml:space="preserve"> while </w:t>
      </w:r>
      <w:r w:rsidR="00F14C4F">
        <w:rPr>
          <w:lang w:val="en-GB"/>
        </w:rPr>
        <w:t>its human development index (</w:t>
      </w:r>
      <w:r w:rsidRPr="003558B2">
        <w:rPr>
          <w:lang w:val="en-GB"/>
        </w:rPr>
        <w:t>HDI</w:t>
      </w:r>
      <w:r w:rsidR="00F14C4F">
        <w:rPr>
          <w:lang w:val="en-GB"/>
        </w:rPr>
        <w:t>)</w:t>
      </w:r>
      <w:r w:rsidRPr="003558B2">
        <w:rPr>
          <w:lang w:val="en-GB"/>
        </w:rPr>
        <w:t xml:space="preserve"> increased from 0.279 </w:t>
      </w:r>
      <w:r w:rsidR="00F14C4F">
        <w:rPr>
          <w:lang w:val="en-GB"/>
        </w:rPr>
        <w:t xml:space="preserve">in </w:t>
      </w:r>
      <w:r w:rsidRPr="003558B2">
        <w:rPr>
          <w:lang w:val="en-GB"/>
        </w:rPr>
        <w:t xml:space="preserve">1980 to 0.558 </w:t>
      </w:r>
      <w:r w:rsidR="00F14C4F">
        <w:rPr>
          <w:lang w:val="en-GB"/>
        </w:rPr>
        <w:t xml:space="preserve">in </w:t>
      </w:r>
      <w:r w:rsidRPr="003558B2">
        <w:rPr>
          <w:lang w:val="en-GB"/>
        </w:rPr>
        <w:t>2016</w:t>
      </w:r>
      <w:r w:rsidR="00F14C4F">
        <w:rPr>
          <w:lang w:val="en-GB"/>
        </w:rPr>
        <w:t>.</w:t>
      </w:r>
      <w:r w:rsidRPr="003558B2">
        <w:rPr>
          <w:vertAlign w:val="superscript"/>
          <w:lang w:val="en-GB"/>
        </w:rPr>
        <w:footnoteReference w:id="4"/>
      </w:r>
      <w:r w:rsidRPr="003558B2">
        <w:rPr>
          <w:lang w:val="en-GB"/>
        </w:rPr>
        <w:t xml:space="preserve"> Nepal’s </w:t>
      </w:r>
      <w:r w:rsidR="00472C5D">
        <w:rPr>
          <w:lang w:val="en-GB"/>
        </w:rPr>
        <w:t xml:space="preserve">2015 </w:t>
      </w:r>
      <w:r w:rsidRPr="003558B2">
        <w:rPr>
          <w:lang w:val="en-GB"/>
        </w:rPr>
        <w:t xml:space="preserve">constitution mandates a shift to a federal </w:t>
      </w:r>
      <w:r w:rsidR="00F14C4F">
        <w:rPr>
          <w:lang w:val="en-GB"/>
        </w:rPr>
        <w:t>system</w:t>
      </w:r>
      <w:r w:rsidRPr="003558B2">
        <w:rPr>
          <w:lang w:val="en-GB"/>
        </w:rPr>
        <w:t>, with greater human development and inclusion</w:t>
      </w:r>
      <w:r w:rsidR="00F14C4F">
        <w:rPr>
          <w:lang w:val="en-GB"/>
        </w:rPr>
        <w:t xml:space="preserve"> rights</w:t>
      </w:r>
      <w:r w:rsidRPr="003558B2">
        <w:rPr>
          <w:lang w:val="en-GB"/>
        </w:rPr>
        <w:t xml:space="preserve">. </w:t>
      </w:r>
    </w:p>
    <w:p w14:paraId="0F444CE5" w14:textId="77777777" w:rsidR="003558B2" w:rsidRPr="003558B2" w:rsidRDefault="00F14C4F" w:rsidP="009338B2">
      <w:pPr>
        <w:pStyle w:val="ListParagraph"/>
        <w:numPr>
          <w:ilvl w:val="0"/>
          <w:numId w:val="1"/>
        </w:numPr>
        <w:tabs>
          <w:tab w:val="left" w:pos="360"/>
        </w:tabs>
        <w:spacing w:after="120"/>
        <w:ind w:left="0" w:right="450" w:firstLine="0"/>
        <w:jc w:val="both"/>
        <w:rPr>
          <w:lang w:val="en-GB"/>
        </w:rPr>
      </w:pPr>
      <w:r>
        <w:rPr>
          <w:lang w:val="en-GB"/>
        </w:rPr>
        <w:t xml:space="preserve">The </w:t>
      </w:r>
      <w:r w:rsidR="00F02AC5">
        <w:rPr>
          <w:lang w:val="en-GB"/>
        </w:rPr>
        <w:t xml:space="preserve">country’s </w:t>
      </w:r>
      <w:r>
        <w:rPr>
          <w:lang w:val="en-GB"/>
        </w:rPr>
        <w:t>o</w:t>
      </w:r>
      <w:r w:rsidR="003558B2" w:rsidRPr="003558B2">
        <w:rPr>
          <w:lang w:val="en-GB"/>
        </w:rPr>
        <w:t xml:space="preserve">verarching challenges include a protracted political transition, decades of slow </w:t>
      </w:r>
      <w:r>
        <w:rPr>
          <w:lang w:val="en-GB"/>
        </w:rPr>
        <w:t xml:space="preserve">average </w:t>
      </w:r>
      <w:r w:rsidR="003558B2" w:rsidRPr="003558B2">
        <w:rPr>
          <w:lang w:val="en-GB"/>
        </w:rPr>
        <w:t>economic growth of 3</w:t>
      </w:r>
      <w:r w:rsidR="00F02AC5">
        <w:rPr>
          <w:lang w:val="en-GB"/>
        </w:rPr>
        <w:t xml:space="preserve"> to </w:t>
      </w:r>
      <w:r w:rsidR="003558B2" w:rsidRPr="003558B2">
        <w:rPr>
          <w:lang w:val="en-GB"/>
        </w:rPr>
        <w:t>5</w:t>
      </w:r>
      <w:r>
        <w:rPr>
          <w:lang w:val="en-GB"/>
        </w:rPr>
        <w:t xml:space="preserve"> per cent,</w:t>
      </w:r>
      <w:r w:rsidR="003558B2" w:rsidRPr="003558B2">
        <w:rPr>
          <w:vertAlign w:val="superscript"/>
          <w:lang w:val="en-GB"/>
        </w:rPr>
        <w:footnoteReference w:id="5"/>
      </w:r>
      <w:r w:rsidR="003558B2" w:rsidRPr="003558B2">
        <w:rPr>
          <w:lang w:val="en-GB"/>
        </w:rPr>
        <w:t xml:space="preserve"> uneven levels of human development, weak governance and social exclusion. Poverty and vulnerability in Nepal correlate with geography, caste, gender and ethnicity</w:t>
      </w:r>
      <w:r>
        <w:rPr>
          <w:lang w:val="en-GB"/>
        </w:rPr>
        <w:t>,</w:t>
      </w:r>
      <w:r w:rsidR="003558B2" w:rsidRPr="003558B2">
        <w:rPr>
          <w:vertAlign w:val="superscript"/>
          <w:lang w:val="en-GB"/>
        </w:rPr>
        <w:footnoteReference w:id="6"/>
      </w:r>
      <w:r w:rsidR="003558B2" w:rsidRPr="003558B2">
        <w:rPr>
          <w:lang w:val="en-GB"/>
        </w:rPr>
        <w:t xml:space="preserve"> exacerbated by environmental, climate and disaster-related risks.</w:t>
      </w:r>
    </w:p>
    <w:p w14:paraId="4A46B400" w14:textId="0E1C31F6"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These multidimensional development challenges, analy</w:t>
      </w:r>
      <w:r w:rsidR="00F02AC5">
        <w:rPr>
          <w:lang w:val="en-GB"/>
        </w:rPr>
        <w:t>s</w:t>
      </w:r>
      <w:r w:rsidRPr="003558B2">
        <w:rPr>
          <w:lang w:val="en-GB"/>
        </w:rPr>
        <w:t xml:space="preserve">ed </w:t>
      </w:r>
      <w:r w:rsidR="00F02AC5">
        <w:rPr>
          <w:lang w:val="en-GB"/>
        </w:rPr>
        <w:t xml:space="preserve">through </w:t>
      </w:r>
      <w:r w:rsidRPr="003558B2">
        <w:rPr>
          <w:lang w:val="en-GB"/>
        </w:rPr>
        <w:t>the UNDP mandate, are connected to three interrelated issues: (</w:t>
      </w:r>
      <w:r w:rsidR="00F02AC5">
        <w:rPr>
          <w:lang w:val="en-GB"/>
        </w:rPr>
        <w:t>a</w:t>
      </w:r>
      <w:r w:rsidRPr="003558B2">
        <w:rPr>
          <w:lang w:val="en-GB"/>
        </w:rPr>
        <w:t xml:space="preserve">) </w:t>
      </w:r>
      <w:r w:rsidRPr="003558B2">
        <w:rPr>
          <w:bCs/>
          <w:lang w:val="en-GB"/>
        </w:rPr>
        <w:t>limited livelihood opportunities and lack of social mobility</w:t>
      </w:r>
      <w:r w:rsidRPr="003558B2">
        <w:rPr>
          <w:lang w:val="en-GB"/>
        </w:rPr>
        <w:t xml:space="preserve"> </w:t>
      </w:r>
      <w:r w:rsidR="00F02AC5">
        <w:rPr>
          <w:lang w:val="en-GB"/>
        </w:rPr>
        <w:t xml:space="preserve">owing </w:t>
      </w:r>
      <w:r w:rsidRPr="003558B2">
        <w:rPr>
          <w:lang w:val="en-GB"/>
        </w:rPr>
        <w:t xml:space="preserve">to high underemployment and unemployment rates, particularly </w:t>
      </w:r>
      <w:r w:rsidR="00F02AC5">
        <w:rPr>
          <w:lang w:val="en-GB"/>
        </w:rPr>
        <w:t xml:space="preserve">among </w:t>
      </w:r>
      <w:r w:rsidRPr="003558B2">
        <w:rPr>
          <w:bCs/>
          <w:lang w:val="en-GB"/>
        </w:rPr>
        <w:t xml:space="preserve">youth, women and </w:t>
      </w:r>
      <w:r w:rsidRPr="003558B2">
        <w:rPr>
          <w:lang w:val="en-GB"/>
        </w:rPr>
        <w:t xml:space="preserve">vulnerable </w:t>
      </w:r>
      <w:r w:rsidR="00F02AC5">
        <w:rPr>
          <w:lang w:val="en-GB"/>
        </w:rPr>
        <w:t>persons;</w:t>
      </w:r>
      <w:r w:rsidRPr="003558B2">
        <w:rPr>
          <w:vertAlign w:val="superscript"/>
          <w:lang w:val="en-GB"/>
        </w:rPr>
        <w:footnoteReference w:id="7"/>
      </w:r>
      <w:r w:rsidRPr="003558B2">
        <w:rPr>
          <w:lang w:val="en-GB"/>
        </w:rPr>
        <w:t xml:space="preserve"> </w:t>
      </w:r>
      <w:r w:rsidRPr="003558B2">
        <w:rPr>
          <w:bCs/>
          <w:lang w:val="en-GB"/>
        </w:rPr>
        <w:t>(</w:t>
      </w:r>
      <w:r w:rsidR="00F02AC5">
        <w:rPr>
          <w:bCs/>
          <w:lang w:val="en-GB"/>
        </w:rPr>
        <w:t>b</w:t>
      </w:r>
      <w:r w:rsidRPr="003558B2">
        <w:rPr>
          <w:bCs/>
          <w:lang w:val="en-GB"/>
        </w:rPr>
        <w:t>) poor public service delivery and deficient rule of law</w:t>
      </w:r>
      <w:r w:rsidR="00F02AC5">
        <w:rPr>
          <w:bCs/>
          <w:lang w:val="en-GB"/>
        </w:rPr>
        <w:t>;</w:t>
      </w:r>
      <w:r w:rsidRPr="003558B2">
        <w:rPr>
          <w:bCs/>
          <w:vertAlign w:val="superscript"/>
          <w:lang w:val="en-GB"/>
        </w:rPr>
        <w:footnoteReference w:id="8"/>
      </w:r>
      <w:r w:rsidRPr="003558B2">
        <w:rPr>
          <w:bCs/>
          <w:lang w:val="en-GB"/>
        </w:rPr>
        <w:t xml:space="preserve"> </w:t>
      </w:r>
      <w:r w:rsidR="00F02AC5">
        <w:rPr>
          <w:bCs/>
          <w:lang w:val="en-GB"/>
        </w:rPr>
        <w:t xml:space="preserve">and </w:t>
      </w:r>
      <w:r w:rsidRPr="003558B2">
        <w:rPr>
          <w:bCs/>
          <w:lang w:val="en-GB"/>
        </w:rPr>
        <w:t>(</w:t>
      </w:r>
      <w:r w:rsidR="00F02AC5">
        <w:rPr>
          <w:bCs/>
          <w:lang w:val="en-GB"/>
        </w:rPr>
        <w:t>c</w:t>
      </w:r>
      <w:r w:rsidRPr="003558B2">
        <w:rPr>
          <w:bCs/>
          <w:lang w:val="en-GB"/>
        </w:rPr>
        <w:t>) heightened vulnerability to climate and disaster-related risks at individual, community and national levels.</w:t>
      </w:r>
    </w:p>
    <w:p w14:paraId="1574306E" w14:textId="77777777"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 xml:space="preserve">Uneven development </w:t>
      </w:r>
      <w:r w:rsidRPr="003558B2">
        <w:rPr>
          <w:bCs/>
          <w:lang w:val="en-GB"/>
        </w:rPr>
        <w:t>is reflected in low HDI among some ethnic and caste groups</w:t>
      </w:r>
      <w:r w:rsidR="00E9417B">
        <w:rPr>
          <w:bCs/>
          <w:lang w:val="en-GB"/>
        </w:rPr>
        <w:t>.</w:t>
      </w:r>
      <w:r w:rsidRPr="003558B2">
        <w:rPr>
          <w:vertAlign w:val="superscript"/>
          <w:lang w:val="en-GB"/>
        </w:rPr>
        <w:footnoteReference w:id="9"/>
      </w:r>
      <w:r w:rsidRPr="003558B2">
        <w:rPr>
          <w:bCs/>
          <w:lang w:val="en-GB"/>
        </w:rPr>
        <w:t xml:space="preserve"> </w:t>
      </w:r>
      <w:r w:rsidRPr="003558B2">
        <w:rPr>
          <w:shd w:val="clear" w:color="auto" w:fill="FFFFFF"/>
          <w:lang w:val="en-GB"/>
        </w:rPr>
        <w:t>While social</w:t>
      </w:r>
      <w:r w:rsidRPr="003558B2">
        <w:rPr>
          <w:lang w:val="en-GB"/>
        </w:rPr>
        <w:t xml:space="preserve"> protection measures have reached over 7.6 million people</w:t>
      </w:r>
      <w:r w:rsidR="00E9417B">
        <w:rPr>
          <w:lang w:val="en-GB"/>
        </w:rPr>
        <w:t>,</w:t>
      </w:r>
      <w:r w:rsidRPr="003558B2">
        <w:rPr>
          <w:vertAlign w:val="superscript"/>
          <w:lang w:val="en-GB"/>
        </w:rPr>
        <w:footnoteReference w:id="10"/>
      </w:r>
      <w:r w:rsidRPr="003558B2">
        <w:rPr>
          <w:lang w:val="en-GB"/>
        </w:rPr>
        <w:t xml:space="preserve"> strategies to </w:t>
      </w:r>
      <w:r w:rsidR="00B62EA7">
        <w:rPr>
          <w:lang w:val="en-GB"/>
        </w:rPr>
        <w:t xml:space="preserve">halt </w:t>
      </w:r>
      <w:r w:rsidRPr="003558B2">
        <w:rPr>
          <w:lang w:val="en-GB"/>
        </w:rPr>
        <w:t>the</w:t>
      </w:r>
      <w:r w:rsidR="00B62EA7">
        <w:rPr>
          <w:lang w:val="en-GB"/>
        </w:rPr>
        <w:t>ir</w:t>
      </w:r>
      <w:r w:rsidRPr="003558B2">
        <w:rPr>
          <w:lang w:val="en-GB"/>
        </w:rPr>
        <w:t xml:space="preserve"> </w:t>
      </w:r>
      <w:r w:rsidR="00FF0FF6">
        <w:rPr>
          <w:lang w:val="en-GB"/>
        </w:rPr>
        <w:t xml:space="preserve">re-descent </w:t>
      </w:r>
      <w:r w:rsidRPr="003558B2">
        <w:rPr>
          <w:lang w:val="en-GB"/>
        </w:rPr>
        <w:t xml:space="preserve">into poverty are lacking. Moreover, the poor and </w:t>
      </w:r>
      <w:r w:rsidRPr="003558B2">
        <w:rPr>
          <w:shd w:val="clear" w:color="auto" w:fill="FFFFFF"/>
          <w:lang w:val="en-GB"/>
        </w:rPr>
        <w:t xml:space="preserve">vulnerable are disproportionately affected by climate and natural disasters, </w:t>
      </w:r>
      <w:r w:rsidR="00B62EA7">
        <w:rPr>
          <w:shd w:val="clear" w:color="auto" w:fill="FFFFFF"/>
          <w:lang w:val="en-GB"/>
        </w:rPr>
        <w:t xml:space="preserve">while </w:t>
      </w:r>
      <w:r w:rsidRPr="003558B2">
        <w:rPr>
          <w:shd w:val="clear" w:color="auto" w:fill="FFFFFF"/>
          <w:lang w:val="en-GB"/>
        </w:rPr>
        <w:t>chronic budget under-execution</w:t>
      </w:r>
      <w:r w:rsidRPr="003558B2">
        <w:rPr>
          <w:shd w:val="clear" w:color="auto" w:fill="FFFFFF"/>
          <w:vertAlign w:val="superscript"/>
          <w:lang w:val="en-GB"/>
        </w:rPr>
        <w:footnoteReference w:id="11"/>
      </w:r>
      <w:r w:rsidRPr="003558B2">
        <w:rPr>
          <w:shd w:val="clear" w:color="auto" w:fill="FFFFFF"/>
          <w:lang w:val="en-GB"/>
        </w:rPr>
        <w:t xml:space="preserve"> </w:t>
      </w:r>
      <w:r w:rsidR="00E9417B" w:rsidRPr="003558B2">
        <w:rPr>
          <w:shd w:val="clear" w:color="auto" w:fill="FFFFFF"/>
          <w:lang w:val="en-GB"/>
        </w:rPr>
        <w:t>inhibits</w:t>
      </w:r>
      <w:r w:rsidRPr="003558B2">
        <w:rPr>
          <w:shd w:val="clear" w:color="auto" w:fill="FFFFFF"/>
          <w:lang w:val="en-GB"/>
        </w:rPr>
        <w:t xml:space="preserve"> services from reaching them.</w:t>
      </w:r>
    </w:p>
    <w:p w14:paraId="2572A9EE" w14:textId="3E1D92A0"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Remittance-led consumption has led to growth and reduced poverty. However, of the nearly 1,600</w:t>
      </w:r>
      <w:r w:rsidR="00E9417B">
        <w:rPr>
          <w:lang w:val="en-GB"/>
        </w:rPr>
        <w:t> </w:t>
      </w:r>
      <w:r w:rsidRPr="003558B2">
        <w:rPr>
          <w:lang w:val="en-GB"/>
        </w:rPr>
        <w:t>individuals</w:t>
      </w:r>
      <w:r w:rsidR="00E9417B">
        <w:rPr>
          <w:lang w:val="en-GB"/>
        </w:rPr>
        <w:t xml:space="preserve"> </w:t>
      </w:r>
      <w:r w:rsidRPr="003558B2">
        <w:rPr>
          <w:lang w:val="en-GB"/>
        </w:rPr>
        <w:t>migrat</w:t>
      </w:r>
      <w:r w:rsidR="00E9417B">
        <w:rPr>
          <w:lang w:val="en-GB"/>
        </w:rPr>
        <w:t>ing</w:t>
      </w:r>
      <w:r w:rsidRPr="003558B2">
        <w:rPr>
          <w:lang w:val="en-GB"/>
        </w:rPr>
        <w:t xml:space="preserve"> </w:t>
      </w:r>
      <w:r w:rsidR="00E9417B">
        <w:rPr>
          <w:lang w:val="en-GB"/>
        </w:rPr>
        <w:t xml:space="preserve">from </w:t>
      </w:r>
      <w:r w:rsidRPr="003558B2">
        <w:rPr>
          <w:lang w:val="en-GB"/>
        </w:rPr>
        <w:t>Nepal every day, 74</w:t>
      </w:r>
      <w:r w:rsidR="00E9417B">
        <w:rPr>
          <w:lang w:val="en-GB"/>
        </w:rPr>
        <w:t xml:space="preserve"> per cent</w:t>
      </w:r>
      <w:r w:rsidRPr="003558B2">
        <w:rPr>
          <w:vertAlign w:val="superscript"/>
          <w:lang w:val="en-GB"/>
        </w:rPr>
        <w:t xml:space="preserve"> </w:t>
      </w:r>
      <w:r w:rsidRPr="003558B2">
        <w:rPr>
          <w:lang w:val="en-GB"/>
        </w:rPr>
        <w:t>are classified ‘unskilled’</w:t>
      </w:r>
      <w:r w:rsidR="00E9417B">
        <w:rPr>
          <w:lang w:val="en-GB"/>
        </w:rPr>
        <w:t>.</w:t>
      </w:r>
      <w:r w:rsidRPr="003558B2">
        <w:rPr>
          <w:vertAlign w:val="superscript"/>
          <w:lang w:val="en-GB"/>
        </w:rPr>
        <w:footnoteReference w:id="12"/>
      </w:r>
      <w:r w:rsidRPr="003558B2">
        <w:rPr>
          <w:lang w:val="en-GB"/>
        </w:rPr>
        <w:t xml:space="preserve"> High domestic migration has made Nepal one of the world’s fastest urbani</w:t>
      </w:r>
      <w:r w:rsidR="00E9417B">
        <w:rPr>
          <w:lang w:val="en-GB"/>
        </w:rPr>
        <w:t>z</w:t>
      </w:r>
      <w:r w:rsidRPr="003558B2">
        <w:rPr>
          <w:lang w:val="en-GB"/>
        </w:rPr>
        <w:t>ing</w:t>
      </w:r>
      <w:r w:rsidR="00E9417B" w:rsidRPr="00E9417B">
        <w:rPr>
          <w:lang w:val="en-GB"/>
        </w:rPr>
        <w:t xml:space="preserve"> </w:t>
      </w:r>
      <w:r w:rsidR="00E9417B" w:rsidRPr="003558B2">
        <w:rPr>
          <w:lang w:val="en-GB"/>
        </w:rPr>
        <w:t>countrie</w:t>
      </w:r>
      <w:r w:rsidR="00E9417B">
        <w:rPr>
          <w:lang w:val="en-GB"/>
        </w:rPr>
        <w:t>s,</w:t>
      </w:r>
      <w:r w:rsidRPr="003558B2">
        <w:rPr>
          <w:vertAlign w:val="superscript"/>
          <w:lang w:val="en-GB"/>
        </w:rPr>
        <w:footnoteReference w:id="13"/>
      </w:r>
      <w:r w:rsidRPr="003558B2">
        <w:rPr>
          <w:lang w:val="en-GB"/>
        </w:rPr>
        <w:t xml:space="preserve"> </w:t>
      </w:r>
      <w:r w:rsidR="00E9417B">
        <w:rPr>
          <w:lang w:val="en-GB"/>
        </w:rPr>
        <w:t xml:space="preserve">putting pressure on </w:t>
      </w:r>
      <w:r w:rsidRPr="003558B2">
        <w:rPr>
          <w:lang w:val="en-GB"/>
        </w:rPr>
        <w:t xml:space="preserve">urban governance. </w:t>
      </w:r>
      <w:r w:rsidRPr="003558B2">
        <w:rPr>
          <w:bCs/>
          <w:lang w:val="en-GB"/>
        </w:rPr>
        <w:t>With the under-25 population at 50</w:t>
      </w:r>
      <w:r w:rsidR="00E9417B">
        <w:rPr>
          <w:bCs/>
          <w:lang w:val="en-GB"/>
        </w:rPr>
        <w:t xml:space="preserve"> per cent</w:t>
      </w:r>
      <w:r w:rsidRPr="003558B2">
        <w:rPr>
          <w:bCs/>
          <w:lang w:val="en-GB"/>
        </w:rPr>
        <w:t xml:space="preserve">, Nepal has a </w:t>
      </w:r>
      <w:r w:rsidR="00354F9F">
        <w:rPr>
          <w:bCs/>
          <w:lang w:val="en-GB"/>
        </w:rPr>
        <w:t>30</w:t>
      </w:r>
      <w:r w:rsidR="00B62EA7">
        <w:rPr>
          <w:bCs/>
          <w:lang w:val="en-GB"/>
        </w:rPr>
        <w:t xml:space="preserve"> </w:t>
      </w:r>
      <w:r w:rsidRPr="003558B2">
        <w:rPr>
          <w:bCs/>
          <w:lang w:val="en-GB"/>
        </w:rPr>
        <w:t>year window to maximi</w:t>
      </w:r>
      <w:r w:rsidR="00E9417B">
        <w:rPr>
          <w:bCs/>
          <w:lang w:val="en-GB"/>
        </w:rPr>
        <w:t>z</w:t>
      </w:r>
      <w:r w:rsidRPr="003558B2">
        <w:rPr>
          <w:bCs/>
          <w:lang w:val="en-GB"/>
        </w:rPr>
        <w:t xml:space="preserve">e </w:t>
      </w:r>
      <w:r w:rsidR="00B62EA7">
        <w:rPr>
          <w:bCs/>
          <w:lang w:val="en-GB"/>
        </w:rPr>
        <w:t xml:space="preserve">its </w:t>
      </w:r>
      <w:r w:rsidRPr="003558B2">
        <w:rPr>
          <w:lang w:val="en-GB"/>
        </w:rPr>
        <w:t xml:space="preserve">demographic dividend. However, nearly </w:t>
      </w:r>
      <w:r w:rsidR="00EC19F7">
        <w:rPr>
          <w:lang w:val="en-GB"/>
        </w:rPr>
        <w:t xml:space="preserve">27 </w:t>
      </w:r>
      <w:r w:rsidR="00E9417B">
        <w:rPr>
          <w:lang w:val="en-GB"/>
        </w:rPr>
        <w:t>per cent</w:t>
      </w:r>
      <w:r w:rsidRPr="003558B2">
        <w:rPr>
          <w:lang w:val="en-GB"/>
        </w:rPr>
        <w:t xml:space="preserve"> of youth </w:t>
      </w:r>
      <w:r w:rsidR="00E9417B">
        <w:rPr>
          <w:lang w:val="en-GB"/>
        </w:rPr>
        <w:t xml:space="preserve">do not </w:t>
      </w:r>
      <w:r w:rsidR="0015215F">
        <w:rPr>
          <w:lang w:val="en-GB"/>
        </w:rPr>
        <w:t>participate</w:t>
      </w:r>
      <w:r w:rsidR="00E9417B">
        <w:rPr>
          <w:lang w:val="en-GB"/>
        </w:rPr>
        <w:t xml:space="preserve"> in the </w:t>
      </w:r>
      <w:r w:rsidRPr="003558B2">
        <w:rPr>
          <w:lang w:val="en-GB"/>
        </w:rPr>
        <w:t>labour force</w:t>
      </w:r>
      <w:r w:rsidR="00E9417B">
        <w:rPr>
          <w:lang w:val="en-GB"/>
        </w:rPr>
        <w:t>,</w:t>
      </w:r>
      <w:r w:rsidRPr="003558B2">
        <w:rPr>
          <w:vertAlign w:val="superscript"/>
          <w:lang w:val="en-GB"/>
        </w:rPr>
        <w:footnoteReference w:id="14"/>
      </w:r>
      <w:r w:rsidRPr="003558B2">
        <w:rPr>
          <w:lang w:val="en-GB"/>
        </w:rPr>
        <w:t xml:space="preserve"> and under-utilization </w:t>
      </w:r>
      <w:r w:rsidR="00E9417B">
        <w:rPr>
          <w:lang w:val="en-GB"/>
        </w:rPr>
        <w:t xml:space="preserve">among those aged </w:t>
      </w:r>
      <w:r w:rsidRPr="003558B2">
        <w:rPr>
          <w:lang w:val="en-GB"/>
        </w:rPr>
        <w:t>15</w:t>
      </w:r>
      <w:r w:rsidR="00E9417B">
        <w:rPr>
          <w:lang w:val="en-GB"/>
        </w:rPr>
        <w:t xml:space="preserve"> to </w:t>
      </w:r>
      <w:r w:rsidRPr="003558B2">
        <w:rPr>
          <w:lang w:val="en-GB"/>
        </w:rPr>
        <w:t>24 is almost 40</w:t>
      </w:r>
      <w:r w:rsidR="00E9417B">
        <w:rPr>
          <w:lang w:val="en-GB"/>
        </w:rPr>
        <w:t xml:space="preserve"> per cent.</w:t>
      </w:r>
      <w:r w:rsidRPr="003558B2">
        <w:rPr>
          <w:vertAlign w:val="superscript"/>
          <w:lang w:val="en-GB"/>
        </w:rPr>
        <w:footnoteReference w:id="15"/>
      </w:r>
      <w:r w:rsidRPr="003558B2">
        <w:rPr>
          <w:lang w:val="en-GB"/>
        </w:rPr>
        <w:t xml:space="preserve"> </w:t>
      </w:r>
    </w:p>
    <w:p w14:paraId="3AEDCB41" w14:textId="49C58185"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Nepal’s constitution envisages a federal governance system, with substantial devolution of functions to provincial and local governments. This entails an ambitious legislative agenda affecting executive, legislature and judiciary</w:t>
      </w:r>
      <w:r w:rsidR="00E9417B">
        <w:rPr>
          <w:lang w:val="en-GB"/>
        </w:rPr>
        <w:t xml:space="preserve"> branches</w:t>
      </w:r>
      <w:r w:rsidRPr="003558B2">
        <w:rPr>
          <w:lang w:val="en-GB"/>
        </w:rPr>
        <w:t xml:space="preserve"> </w:t>
      </w:r>
      <w:r w:rsidR="00B62EA7">
        <w:rPr>
          <w:lang w:val="en-GB"/>
        </w:rPr>
        <w:t xml:space="preserve">that offers </w:t>
      </w:r>
      <w:r w:rsidRPr="003558B2">
        <w:rPr>
          <w:lang w:val="en-GB"/>
        </w:rPr>
        <w:t>opportunit</w:t>
      </w:r>
      <w:r w:rsidR="009749F1">
        <w:rPr>
          <w:lang w:val="en-GB"/>
        </w:rPr>
        <w:t>ies</w:t>
      </w:r>
      <w:r w:rsidRPr="003558B2">
        <w:rPr>
          <w:lang w:val="en-GB"/>
        </w:rPr>
        <w:t xml:space="preserve"> to improve accountability</w:t>
      </w:r>
      <w:r w:rsidR="00E9417B">
        <w:rPr>
          <w:lang w:val="en-GB"/>
        </w:rPr>
        <w:t>.</w:t>
      </w:r>
      <w:r w:rsidRPr="003558B2">
        <w:rPr>
          <w:vertAlign w:val="superscript"/>
          <w:lang w:val="en-GB"/>
        </w:rPr>
        <w:footnoteReference w:id="16"/>
      </w:r>
      <w:r w:rsidRPr="003558B2">
        <w:rPr>
          <w:shd w:val="clear" w:color="auto" w:fill="FFFFFF"/>
          <w:lang w:val="en-GB"/>
        </w:rPr>
        <w:t xml:space="preserve"> </w:t>
      </w:r>
    </w:p>
    <w:p w14:paraId="4F9B5481" w14:textId="77777777"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Nepal is a diverse country, home to 125 ethnic groups</w:t>
      </w:r>
      <w:r w:rsidR="00E9417B">
        <w:rPr>
          <w:lang w:val="en-GB"/>
        </w:rPr>
        <w:t>,</w:t>
      </w:r>
      <w:r w:rsidRPr="003558B2">
        <w:rPr>
          <w:lang w:val="en-GB"/>
        </w:rPr>
        <w:t xml:space="preserve"> which have historically had uneven access to basic services, resources and opportunities, posing risks to social cohesion. </w:t>
      </w:r>
      <w:r w:rsidRPr="003558B2">
        <w:rPr>
          <w:shd w:val="clear" w:color="auto" w:fill="FFFFFF"/>
          <w:lang w:val="en-GB"/>
        </w:rPr>
        <w:t xml:space="preserve">To address this, the </w:t>
      </w:r>
      <w:r w:rsidR="00E9417B">
        <w:rPr>
          <w:shd w:val="clear" w:color="auto" w:fill="FFFFFF"/>
          <w:lang w:val="en-GB"/>
        </w:rPr>
        <w:t>c</w:t>
      </w:r>
      <w:r w:rsidRPr="003558B2">
        <w:rPr>
          <w:shd w:val="clear" w:color="auto" w:fill="FFFFFF"/>
          <w:lang w:val="en-GB"/>
        </w:rPr>
        <w:t xml:space="preserve">onstitution has, in addition to the National Human Rights Commission, established six national commissions targeting </w:t>
      </w:r>
      <w:r w:rsidRPr="003558B2">
        <w:rPr>
          <w:bCs/>
          <w:lang w:val="en-GB"/>
        </w:rPr>
        <w:t xml:space="preserve">women, Dalit, </w:t>
      </w:r>
      <w:r w:rsidR="00E9417B">
        <w:rPr>
          <w:bCs/>
          <w:lang w:val="en-GB"/>
        </w:rPr>
        <w:t>i</w:t>
      </w:r>
      <w:r w:rsidRPr="003558B2">
        <w:rPr>
          <w:bCs/>
          <w:lang w:val="en-GB"/>
        </w:rPr>
        <w:t xml:space="preserve">ndigenous </w:t>
      </w:r>
      <w:r w:rsidR="00E9417B">
        <w:rPr>
          <w:bCs/>
          <w:lang w:val="en-GB"/>
        </w:rPr>
        <w:t>n</w:t>
      </w:r>
      <w:r w:rsidRPr="003558B2">
        <w:rPr>
          <w:bCs/>
          <w:lang w:val="en-GB"/>
        </w:rPr>
        <w:t>ationalities, Muslims, Tharu and Madhesi</w:t>
      </w:r>
      <w:r w:rsidRPr="003558B2">
        <w:rPr>
          <w:shd w:val="clear" w:color="auto" w:fill="FFFFFF"/>
          <w:lang w:val="en-GB"/>
        </w:rPr>
        <w:t xml:space="preserve">. </w:t>
      </w:r>
      <w:r w:rsidRPr="003558B2">
        <w:rPr>
          <w:lang w:val="en-GB"/>
        </w:rPr>
        <w:t xml:space="preserve">Still, </w:t>
      </w:r>
      <w:r w:rsidRPr="003558B2">
        <w:rPr>
          <w:lang w:val="en-GB"/>
        </w:rPr>
        <w:lastRenderedPageBreak/>
        <w:t>almost 50</w:t>
      </w:r>
      <w:r w:rsidR="00E9417B">
        <w:rPr>
          <w:lang w:val="en-GB"/>
        </w:rPr>
        <w:t xml:space="preserve"> per cent</w:t>
      </w:r>
      <w:r w:rsidRPr="003558B2">
        <w:rPr>
          <w:lang w:val="en-GB"/>
        </w:rPr>
        <w:t xml:space="preserve"> of Nepalese reported not having confidence in the justice system and 87 per</w:t>
      </w:r>
      <w:r w:rsidR="00E9417B">
        <w:rPr>
          <w:lang w:val="en-GB"/>
        </w:rPr>
        <w:t xml:space="preserve"> </w:t>
      </w:r>
      <w:r w:rsidRPr="003558B2">
        <w:rPr>
          <w:lang w:val="en-GB"/>
        </w:rPr>
        <w:t>cent being unaware of free public legal-aid provision</w:t>
      </w:r>
      <w:r w:rsidR="00E9417B">
        <w:rPr>
          <w:lang w:val="en-GB"/>
        </w:rPr>
        <w:t>s.</w:t>
      </w:r>
      <w:r w:rsidRPr="003558B2">
        <w:rPr>
          <w:vertAlign w:val="superscript"/>
          <w:lang w:val="en-GB"/>
        </w:rPr>
        <w:footnoteReference w:id="17"/>
      </w:r>
      <w:r w:rsidRPr="003558B2">
        <w:rPr>
          <w:lang w:val="en-GB"/>
        </w:rPr>
        <w:t xml:space="preserve"> Ten years after the Comprehensive Peace Agreement, transitional justice issues remain pending.  </w:t>
      </w:r>
    </w:p>
    <w:p w14:paraId="1505B52E" w14:textId="77777777"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Nepal is among the world’s top 20 countries prone to multi-hazard risks</w:t>
      </w:r>
      <w:r w:rsidR="00E9417B">
        <w:rPr>
          <w:lang w:val="en-GB"/>
        </w:rPr>
        <w:t>,</w:t>
      </w:r>
      <w:r w:rsidRPr="003558B2">
        <w:rPr>
          <w:lang w:val="en-GB"/>
        </w:rPr>
        <w:t xml:space="preserve"> and </w:t>
      </w:r>
      <w:r w:rsidR="000A549E">
        <w:rPr>
          <w:lang w:val="en-GB"/>
        </w:rPr>
        <w:t xml:space="preserve">the </w:t>
      </w:r>
      <w:r w:rsidRPr="003558B2">
        <w:rPr>
          <w:lang w:val="en-GB"/>
        </w:rPr>
        <w:t>fourth</w:t>
      </w:r>
      <w:r w:rsidRPr="003558B2">
        <w:rPr>
          <w:vertAlign w:val="superscript"/>
          <w:lang w:val="en-GB"/>
        </w:rPr>
        <w:footnoteReference w:id="18"/>
      </w:r>
      <w:r w:rsidRPr="003558B2">
        <w:rPr>
          <w:lang w:val="en-GB"/>
        </w:rPr>
        <w:t xml:space="preserve"> most vulnerable to climate change, posing serious threats to the </w:t>
      </w:r>
      <w:r w:rsidR="00E9417B">
        <w:rPr>
          <w:lang w:val="en-GB"/>
        </w:rPr>
        <w:t>Sustainable Development Goals (</w:t>
      </w:r>
      <w:r w:rsidRPr="003558B2">
        <w:rPr>
          <w:lang w:val="en-GB"/>
        </w:rPr>
        <w:t>SDGs</w:t>
      </w:r>
      <w:r w:rsidR="00E9417B">
        <w:rPr>
          <w:lang w:val="en-GB"/>
        </w:rPr>
        <w:t>)</w:t>
      </w:r>
      <w:r w:rsidRPr="003558B2">
        <w:rPr>
          <w:lang w:val="en-GB"/>
        </w:rPr>
        <w:t xml:space="preserve">. As a signatory to the 2016 Paris Agreement </w:t>
      </w:r>
      <w:r w:rsidR="00B005B8">
        <w:rPr>
          <w:lang w:val="en-GB"/>
        </w:rPr>
        <w:t xml:space="preserve">of the United Nations Framework Convention  on Climate Change </w:t>
      </w:r>
      <w:r w:rsidRPr="003558B2">
        <w:rPr>
          <w:lang w:val="en-GB"/>
        </w:rPr>
        <w:t xml:space="preserve">and </w:t>
      </w:r>
      <w:r w:rsidR="00B005B8">
        <w:rPr>
          <w:lang w:val="en-GB"/>
        </w:rPr>
        <w:t xml:space="preserve">the </w:t>
      </w:r>
      <w:r w:rsidRPr="003558B2">
        <w:rPr>
          <w:lang w:val="en-GB"/>
        </w:rPr>
        <w:t xml:space="preserve">Sendai Framework for Disaster Risk Reduction, </w:t>
      </w:r>
      <w:r w:rsidR="00B005B8">
        <w:rPr>
          <w:lang w:val="en-GB"/>
        </w:rPr>
        <w:t xml:space="preserve">Nepal is </w:t>
      </w:r>
      <w:r w:rsidR="0015215F">
        <w:rPr>
          <w:lang w:val="en-GB"/>
        </w:rPr>
        <w:t>ensuring</w:t>
      </w:r>
      <w:r w:rsidR="00B005B8">
        <w:rPr>
          <w:lang w:val="en-GB"/>
        </w:rPr>
        <w:t xml:space="preserve"> its </w:t>
      </w:r>
      <w:r w:rsidRPr="003558B2">
        <w:rPr>
          <w:lang w:val="en-GB"/>
        </w:rPr>
        <w:t>existing strategies and legislation are better aligned with these priorities</w:t>
      </w:r>
      <w:r w:rsidR="00FF0FF6">
        <w:rPr>
          <w:lang w:val="en-GB"/>
        </w:rPr>
        <w:t xml:space="preserve">, and </w:t>
      </w:r>
      <w:r w:rsidR="00B005B8">
        <w:rPr>
          <w:lang w:val="en-GB"/>
        </w:rPr>
        <w:t>is developing a</w:t>
      </w:r>
      <w:r w:rsidRPr="003558B2">
        <w:rPr>
          <w:lang w:val="en-GB"/>
        </w:rPr>
        <w:t xml:space="preserve"> </w:t>
      </w:r>
      <w:r w:rsidR="00B005B8">
        <w:rPr>
          <w:lang w:val="en-GB"/>
        </w:rPr>
        <w:t>n</w:t>
      </w:r>
      <w:r w:rsidRPr="003558B2">
        <w:rPr>
          <w:lang w:val="en-GB"/>
        </w:rPr>
        <w:t xml:space="preserve">ational </w:t>
      </w:r>
      <w:r w:rsidR="00B005B8">
        <w:rPr>
          <w:lang w:val="en-GB"/>
        </w:rPr>
        <w:t>a</w:t>
      </w:r>
      <w:r w:rsidRPr="003558B2">
        <w:rPr>
          <w:lang w:val="en-GB"/>
        </w:rPr>
        <w:t xml:space="preserve">daptation </w:t>
      </w:r>
      <w:r w:rsidR="00B005B8">
        <w:rPr>
          <w:lang w:val="en-GB"/>
        </w:rPr>
        <w:t>p</w:t>
      </w:r>
      <w:r w:rsidRPr="003558B2">
        <w:rPr>
          <w:lang w:val="en-GB"/>
        </w:rPr>
        <w:t xml:space="preserve">lan to address climate risks in key sectors. </w:t>
      </w:r>
    </w:p>
    <w:p w14:paraId="170450CC" w14:textId="77777777"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Disaster management in Nepal has focused on relief and response, with inadequate integration of disaster risk reduction with poverty reduction programmes</w:t>
      </w:r>
      <w:r w:rsidR="000A0C03">
        <w:rPr>
          <w:lang w:val="en-GB"/>
        </w:rPr>
        <w:t>.</w:t>
      </w:r>
      <w:r w:rsidRPr="003558B2">
        <w:rPr>
          <w:vertAlign w:val="superscript"/>
          <w:lang w:val="en-GB"/>
        </w:rPr>
        <w:footnoteReference w:id="19"/>
      </w:r>
      <w:r w:rsidRPr="003558B2">
        <w:rPr>
          <w:lang w:val="en-GB"/>
        </w:rPr>
        <w:t xml:space="preserve"> The 2015 earthquakes killed almost 9,000 people, affected eight million and </w:t>
      </w:r>
      <w:r w:rsidR="000A0C03">
        <w:rPr>
          <w:lang w:val="en-GB"/>
        </w:rPr>
        <w:t>caused gross domestic product (</w:t>
      </w:r>
      <w:r w:rsidRPr="003558B2">
        <w:rPr>
          <w:lang w:val="en-GB"/>
        </w:rPr>
        <w:t>GDP</w:t>
      </w:r>
      <w:r w:rsidR="000A0C03">
        <w:rPr>
          <w:lang w:val="en-GB"/>
        </w:rPr>
        <w:t>) to drop by one third</w:t>
      </w:r>
      <w:r w:rsidRPr="003558B2">
        <w:rPr>
          <w:lang w:val="en-GB"/>
        </w:rPr>
        <w:t xml:space="preserve"> </w:t>
      </w:r>
      <w:r w:rsidR="000A0C03">
        <w:rPr>
          <w:lang w:val="en-GB"/>
        </w:rPr>
        <w:t xml:space="preserve">in </w:t>
      </w:r>
      <w:r w:rsidRPr="003558B2">
        <w:rPr>
          <w:lang w:val="en-GB"/>
        </w:rPr>
        <w:t xml:space="preserve">2013-2014. The </w:t>
      </w:r>
      <w:r w:rsidR="000A0C03">
        <w:rPr>
          <w:lang w:val="en-GB"/>
        </w:rPr>
        <w:t>p</w:t>
      </w:r>
      <w:r w:rsidRPr="003558B2">
        <w:rPr>
          <w:lang w:val="en-GB"/>
        </w:rPr>
        <w:t>ost</w:t>
      </w:r>
      <w:r w:rsidR="000A0C03">
        <w:rPr>
          <w:lang w:val="en-GB"/>
        </w:rPr>
        <w:t>-d</w:t>
      </w:r>
      <w:r w:rsidRPr="003558B2">
        <w:rPr>
          <w:lang w:val="en-GB"/>
        </w:rPr>
        <w:t xml:space="preserve">isaster </w:t>
      </w:r>
      <w:r w:rsidR="000A0C03">
        <w:rPr>
          <w:lang w:val="en-GB"/>
        </w:rPr>
        <w:t>r</w:t>
      </w:r>
      <w:r w:rsidRPr="003558B2">
        <w:rPr>
          <w:lang w:val="en-GB"/>
        </w:rPr>
        <w:t xml:space="preserve">ecovery </w:t>
      </w:r>
      <w:r w:rsidR="000A0C03">
        <w:rPr>
          <w:lang w:val="en-GB"/>
        </w:rPr>
        <w:t>f</w:t>
      </w:r>
      <w:r w:rsidRPr="003558B2">
        <w:rPr>
          <w:lang w:val="en-GB"/>
        </w:rPr>
        <w:t>ramework</w:t>
      </w:r>
      <w:r w:rsidRPr="003558B2">
        <w:rPr>
          <w:vertAlign w:val="superscript"/>
          <w:lang w:val="en-GB"/>
        </w:rPr>
        <w:footnoteReference w:id="20"/>
      </w:r>
      <w:r w:rsidRPr="003558B2">
        <w:rPr>
          <w:lang w:val="en-GB"/>
        </w:rPr>
        <w:t xml:space="preserve"> emphasizes inclusive reconstruction</w:t>
      </w:r>
      <w:r w:rsidRPr="003558B2">
        <w:rPr>
          <w:i/>
          <w:lang w:val="en-GB"/>
        </w:rPr>
        <w:t xml:space="preserve"> </w:t>
      </w:r>
      <w:r w:rsidRPr="003558B2">
        <w:rPr>
          <w:lang w:val="en-GB"/>
        </w:rPr>
        <w:t xml:space="preserve">by applying </w:t>
      </w:r>
      <w:r w:rsidRPr="000811E7">
        <w:rPr>
          <w:lang w:val="en-GB"/>
        </w:rPr>
        <w:t>‘building back better’</w:t>
      </w:r>
      <w:r w:rsidRPr="003558B2">
        <w:rPr>
          <w:i/>
          <w:lang w:val="en-GB"/>
        </w:rPr>
        <w:t xml:space="preserve"> </w:t>
      </w:r>
      <w:r w:rsidR="00FF0FF6">
        <w:rPr>
          <w:lang w:val="en-GB"/>
        </w:rPr>
        <w:t xml:space="preserve">principles </w:t>
      </w:r>
      <w:r w:rsidRPr="003558B2">
        <w:rPr>
          <w:lang w:val="en-GB"/>
        </w:rPr>
        <w:t>and</w:t>
      </w:r>
      <w:r w:rsidR="000A0C03">
        <w:rPr>
          <w:lang w:val="en-GB"/>
        </w:rPr>
        <w:t>,</w:t>
      </w:r>
      <w:r w:rsidRPr="003558B2">
        <w:rPr>
          <w:lang w:val="en-GB"/>
        </w:rPr>
        <w:t xml:space="preserve"> while this has picked up </w:t>
      </w:r>
      <w:r w:rsidR="000A0C03">
        <w:rPr>
          <w:lang w:val="en-GB"/>
        </w:rPr>
        <w:t xml:space="preserve">the </w:t>
      </w:r>
      <w:r w:rsidRPr="003558B2">
        <w:rPr>
          <w:lang w:val="en-GB"/>
        </w:rPr>
        <w:t>pace, implementation challenges continue. Further</w:t>
      </w:r>
      <w:r w:rsidR="000A0C03">
        <w:rPr>
          <w:lang w:val="en-GB"/>
        </w:rPr>
        <w:t>more</w:t>
      </w:r>
      <w:r w:rsidRPr="003558B2">
        <w:rPr>
          <w:lang w:val="en-GB"/>
        </w:rPr>
        <w:t xml:space="preserve">, management of hazardous substances, air pollution and waste, particularly in urban </w:t>
      </w:r>
      <w:r w:rsidR="0015215F" w:rsidRPr="003558B2">
        <w:rPr>
          <w:lang w:val="en-GB"/>
        </w:rPr>
        <w:t>centres</w:t>
      </w:r>
      <w:r w:rsidRPr="003558B2">
        <w:rPr>
          <w:lang w:val="en-GB"/>
        </w:rPr>
        <w:t>, requires special attention.</w:t>
      </w:r>
    </w:p>
    <w:p w14:paraId="1B9C6699" w14:textId="008884BB"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bCs/>
          <w:lang w:val="en-GB"/>
        </w:rPr>
        <w:t xml:space="preserve">These development challenges have strong gender and social inclusion dimensions. While </w:t>
      </w:r>
      <w:r w:rsidR="00722C0F">
        <w:rPr>
          <w:bCs/>
          <w:lang w:val="en-GB"/>
        </w:rPr>
        <w:t xml:space="preserve">women represent almost 30 per cent of </w:t>
      </w:r>
      <w:r w:rsidRPr="003558B2">
        <w:rPr>
          <w:bCs/>
          <w:lang w:val="en-GB"/>
        </w:rPr>
        <w:t xml:space="preserve">the current </w:t>
      </w:r>
      <w:r w:rsidR="00722C0F">
        <w:rPr>
          <w:bCs/>
          <w:lang w:val="en-GB"/>
        </w:rPr>
        <w:t>P</w:t>
      </w:r>
      <w:r w:rsidRPr="003558B2">
        <w:rPr>
          <w:bCs/>
          <w:lang w:val="en-GB"/>
        </w:rPr>
        <w:t>arliamen</w:t>
      </w:r>
      <w:r w:rsidR="00722C0F">
        <w:rPr>
          <w:bCs/>
          <w:lang w:val="en-GB"/>
        </w:rPr>
        <w:t>t</w:t>
      </w:r>
      <w:r w:rsidR="00500191">
        <w:rPr>
          <w:bCs/>
          <w:lang w:val="en-GB"/>
        </w:rPr>
        <w:t>,</w:t>
      </w:r>
      <w:r w:rsidRPr="003558B2">
        <w:rPr>
          <w:bCs/>
          <w:lang w:val="en-GB"/>
        </w:rPr>
        <w:t xml:space="preserve"> and the President</w:t>
      </w:r>
      <w:r w:rsidRPr="003558B2">
        <w:rPr>
          <w:lang w:val="en-GB"/>
        </w:rPr>
        <w:t xml:space="preserve"> and Speaker </w:t>
      </w:r>
      <w:r w:rsidRPr="003558B2">
        <w:rPr>
          <w:bCs/>
          <w:lang w:val="en-GB"/>
        </w:rPr>
        <w:t>are women, entrenched obstacles to gender equality remain. These include women’s unequal access to economic resources and assets, including environmental goods and services, underemployment and low levels of participation in decision-making.</w:t>
      </w:r>
      <w:r w:rsidRPr="003558B2">
        <w:rPr>
          <w:vertAlign w:val="superscript"/>
          <w:lang w:val="en-GB"/>
        </w:rPr>
        <w:footnoteReference w:id="21"/>
      </w:r>
      <w:r w:rsidRPr="003558B2">
        <w:rPr>
          <w:bCs/>
          <w:lang w:val="en-GB"/>
        </w:rPr>
        <w:t xml:space="preserve"> </w:t>
      </w:r>
      <w:r w:rsidRPr="003558B2">
        <w:rPr>
          <w:lang w:val="en-GB"/>
        </w:rPr>
        <w:t>Incidents of violence include sexual and domestic violence, polygamy, child marriage and violence based on traditional practices</w:t>
      </w:r>
      <w:r w:rsidR="00CD6FE8">
        <w:rPr>
          <w:lang w:val="en-GB"/>
        </w:rPr>
        <w:t>.</w:t>
      </w:r>
      <w:r w:rsidRPr="003558B2">
        <w:rPr>
          <w:vertAlign w:val="superscript"/>
          <w:lang w:val="en-GB"/>
        </w:rPr>
        <w:footnoteReference w:id="22"/>
      </w:r>
      <w:r w:rsidRPr="003558B2">
        <w:rPr>
          <w:lang w:val="en-GB"/>
        </w:rPr>
        <w:t xml:space="preserve"> Nepal has legally approved the third gender; however, sexual and gender minorities continue to face discrimination</w:t>
      </w:r>
      <w:r w:rsidR="00500191">
        <w:rPr>
          <w:lang w:val="en-GB"/>
        </w:rPr>
        <w:t>.</w:t>
      </w:r>
      <w:r w:rsidRPr="003558B2">
        <w:rPr>
          <w:shd w:val="clear" w:color="auto" w:fill="FFFFFF"/>
          <w:vertAlign w:val="superscript"/>
          <w:lang w:val="en-GB"/>
        </w:rPr>
        <w:footnoteReference w:id="23"/>
      </w:r>
      <w:r w:rsidRPr="003558B2">
        <w:rPr>
          <w:lang w:val="en-GB"/>
        </w:rPr>
        <w:t xml:space="preserve"> </w:t>
      </w:r>
      <w:r w:rsidR="00500191">
        <w:rPr>
          <w:lang w:val="en-GB"/>
        </w:rPr>
        <w:t>Also, p</w:t>
      </w:r>
      <w:r w:rsidRPr="003558B2">
        <w:rPr>
          <w:lang w:val="en-GB"/>
        </w:rPr>
        <w:t>ersons with disabilities continue to need more meaningful inclusion within the development agenda</w:t>
      </w:r>
      <w:r w:rsidR="00500191">
        <w:rPr>
          <w:lang w:val="en-GB"/>
        </w:rPr>
        <w:t>.</w:t>
      </w:r>
      <w:r w:rsidRPr="003558B2">
        <w:rPr>
          <w:vertAlign w:val="superscript"/>
          <w:lang w:val="en-GB"/>
        </w:rPr>
        <w:footnoteReference w:id="24"/>
      </w:r>
      <w:r w:rsidRPr="003558B2">
        <w:rPr>
          <w:lang w:val="en-GB"/>
        </w:rPr>
        <w:t xml:space="preserve"> </w:t>
      </w:r>
    </w:p>
    <w:p w14:paraId="5A18AFCE" w14:textId="1E1568F3"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shd w:val="clear" w:color="auto" w:fill="FFFFFF"/>
          <w:lang w:val="en-GB"/>
        </w:rPr>
        <w:t xml:space="preserve">Nepal was one of the </w:t>
      </w:r>
      <w:r w:rsidR="009749F1">
        <w:rPr>
          <w:shd w:val="clear" w:color="auto" w:fill="FFFFFF"/>
          <w:lang w:val="en-GB"/>
        </w:rPr>
        <w:t xml:space="preserve">world’s </w:t>
      </w:r>
      <w:r w:rsidRPr="003558B2">
        <w:rPr>
          <w:shd w:val="clear" w:color="auto" w:fill="FFFFFF"/>
          <w:lang w:val="en-GB"/>
        </w:rPr>
        <w:t>first countries to prepare a preliminary SDG position paper in 2016</w:t>
      </w:r>
      <w:r w:rsidR="00500191">
        <w:rPr>
          <w:shd w:val="clear" w:color="auto" w:fill="FFFFFF"/>
          <w:lang w:val="en-GB"/>
        </w:rPr>
        <w:t>.</w:t>
      </w:r>
      <w:r w:rsidRPr="003558B2">
        <w:rPr>
          <w:shd w:val="clear" w:color="auto" w:fill="FFFFFF"/>
          <w:vertAlign w:val="superscript"/>
          <w:lang w:val="en-GB"/>
        </w:rPr>
        <w:footnoteReference w:id="25"/>
      </w:r>
      <w:r w:rsidRPr="003558B2">
        <w:rPr>
          <w:shd w:val="clear" w:color="auto" w:fill="FFFFFF"/>
          <w:lang w:val="en-GB"/>
        </w:rPr>
        <w:t xml:space="preserve"> With support from UNDP and the U</w:t>
      </w:r>
      <w:r w:rsidR="00500191">
        <w:rPr>
          <w:shd w:val="clear" w:color="auto" w:fill="FFFFFF"/>
          <w:lang w:val="en-GB"/>
        </w:rPr>
        <w:t xml:space="preserve">nited </w:t>
      </w:r>
      <w:r w:rsidRPr="003558B2">
        <w:rPr>
          <w:shd w:val="clear" w:color="auto" w:fill="FFFFFF"/>
          <w:lang w:val="en-GB"/>
        </w:rPr>
        <w:t>N</w:t>
      </w:r>
      <w:r w:rsidR="00500191">
        <w:rPr>
          <w:shd w:val="clear" w:color="auto" w:fill="FFFFFF"/>
          <w:lang w:val="en-GB"/>
        </w:rPr>
        <w:t>ations</w:t>
      </w:r>
      <w:r w:rsidRPr="003558B2">
        <w:rPr>
          <w:shd w:val="clear" w:color="auto" w:fill="FFFFFF"/>
          <w:lang w:val="en-GB"/>
        </w:rPr>
        <w:t xml:space="preserve"> </w:t>
      </w:r>
      <w:r w:rsidR="00500191">
        <w:rPr>
          <w:shd w:val="clear" w:color="auto" w:fill="FFFFFF"/>
          <w:lang w:val="en-GB"/>
        </w:rPr>
        <w:t>c</w:t>
      </w:r>
      <w:r w:rsidRPr="003558B2">
        <w:rPr>
          <w:shd w:val="clear" w:color="auto" w:fill="FFFFFF"/>
          <w:lang w:val="en-GB"/>
        </w:rPr>
        <w:t xml:space="preserve">ountry </w:t>
      </w:r>
      <w:r w:rsidR="00500191">
        <w:rPr>
          <w:shd w:val="clear" w:color="auto" w:fill="FFFFFF"/>
          <w:lang w:val="en-GB"/>
        </w:rPr>
        <w:t>t</w:t>
      </w:r>
      <w:r w:rsidRPr="003558B2">
        <w:rPr>
          <w:shd w:val="clear" w:color="auto" w:fill="FFFFFF"/>
          <w:lang w:val="en-GB"/>
        </w:rPr>
        <w:t xml:space="preserve">eam, the </w:t>
      </w:r>
      <w:r w:rsidR="000A549E">
        <w:rPr>
          <w:shd w:val="clear" w:color="auto" w:fill="FFFFFF"/>
          <w:lang w:val="en-GB"/>
        </w:rPr>
        <w:t>G</w:t>
      </w:r>
      <w:r w:rsidRPr="003558B2">
        <w:rPr>
          <w:shd w:val="clear" w:color="auto" w:fill="FFFFFF"/>
          <w:lang w:val="en-GB"/>
        </w:rPr>
        <w:t xml:space="preserve">overnment has refined the </w:t>
      </w:r>
      <w:r w:rsidRPr="003558B2">
        <w:rPr>
          <w:lang w:val="en-GB"/>
        </w:rPr>
        <w:t xml:space="preserve">national </w:t>
      </w:r>
      <w:r w:rsidR="00500191">
        <w:rPr>
          <w:lang w:val="en-GB"/>
        </w:rPr>
        <w:t xml:space="preserve">monitoring and evaluation </w:t>
      </w:r>
      <w:r w:rsidRPr="003558B2">
        <w:rPr>
          <w:lang w:val="en-GB"/>
        </w:rPr>
        <w:t xml:space="preserve">framework to align with </w:t>
      </w:r>
      <w:r w:rsidR="00500191">
        <w:rPr>
          <w:lang w:val="en-GB"/>
        </w:rPr>
        <w:t xml:space="preserve">the </w:t>
      </w:r>
      <w:r w:rsidRPr="003558B2">
        <w:rPr>
          <w:lang w:val="en-GB"/>
        </w:rPr>
        <w:t>SDGs.</w:t>
      </w:r>
      <w:r w:rsidRPr="003558B2">
        <w:rPr>
          <w:shd w:val="clear" w:color="auto" w:fill="FFFFFF"/>
          <w:lang w:val="en-GB"/>
        </w:rPr>
        <w:t xml:space="preserve"> </w:t>
      </w:r>
      <w:r w:rsidRPr="003558B2">
        <w:rPr>
          <w:lang w:val="en-GB"/>
        </w:rPr>
        <w:t>However, unavailability of credible disaggregated data for planning and addressing multi-dimensional issues remains a challenge.</w:t>
      </w:r>
      <w:r w:rsidRPr="003558B2">
        <w:rPr>
          <w:shd w:val="clear" w:color="auto" w:fill="FFFFFF"/>
          <w:lang w:val="en-GB"/>
        </w:rPr>
        <w:t xml:space="preserve"> </w:t>
      </w:r>
    </w:p>
    <w:p w14:paraId="001D62D5" w14:textId="47F53BA9"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Evaluations indicate that</w:t>
      </w:r>
      <w:r w:rsidR="00500191">
        <w:rPr>
          <w:lang w:val="en-GB"/>
        </w:rPr>
        <w:t xml:space="preserve">, </w:t>
      </w:r>
      <w:r w:rsidR="00500191" w:rsidRPr="003558B2">
        <w:rPr>
          <w:lang w:val="en-GB"/>
        </w:rPr>
        <w:t xml:space="preserve">in </w:t>
      </w:r>
      <w:r w:rsidR="00500191">
        <w:rPr>
          <w:lang w:val="en-GB"/>
        </w:rPr>
        <w:t xml:space="preserve">its 2013-2017 programme cycle, </w:t>
      </w:r>
      <w:r w:rsidRPr="003558B2">
        <w:rPr>
          <w:lang w:val="en-GB"/>
        </w:rPr>
        <w:t xml:space="preserve">UNDP </w:t>
      </w:r>
      <w:r w:rsidR="00500191">
        <w:rPr>
          <w:lang w:val="en-GB"/>
        </w:rPr>
        <w:t xml:space="preserve">laid </w:t>
      </w:r>
      <w:r w:rsidRPr="003558B2">
        <w:rPr>
          <w:lang w:val="en-GB"/>
        </w:rPr>
        <w:t>the foundation</w:t>
      </w:r>
      <w:r w:rsidR="00500191">
        <w:rPr>
          <w:lang w:val="en-GB"/>
        </w:rPr>
        <w:t>s</w:t>
      </w:r>
      <w:r w:rsidRPr="003558B2">
        <w:rPr>
          <w:lang w:val="en-GB"/>
        </w:rPr>
        <w:t xml:space="preserve"> for continued cooperation with the </w:t>
      </w:r>
      <w:r w:rsidR="00500191">
        <w:rPr>
          <w:lang w:val="en-GB"/>
        </w:rPr>
        <w:t>G</w:t>
      </w:r>
      <w:r w:rsidRPr="003558B2">
        <w:rPr>
          <w:lang w:val="en-GB"/>
        </w:rPr>
        <w:t xml:space="preserve">overnment and partners </w:t>
      </w:r>
      <w:r w:rsidR="00500191">
        <w:rPr>
          <w:lang w:val="en-GB"/>
        </w:rPr>
        <w:t xml:space="preserve">to scale up </w:t>
      </w:r>
      <w:r w:rsidRPr="003558B2">
        <w:rPr>
          <w:lang w:val="en-GB"/>
        </w:rPr>
        <w:t>development change. UNDP reached over 18 million people</w:t>
      </w:r>
      <w:r w:rsidRPr="003558B2">
        <w:rPr>
          <w:vertAlign w:val="superscript"/>
          <w:lang w:val="en-GB"/>
        </w:rPr>
        <w:footnoteReference w:id="26"/>
      </w:r>
      <w:r w:rsidRPr="003558B2">
        <w:rPr>
          <w:lang w:val="en-GB"/>
        </w:rPr>
        <w:t xml:space="preserve"> across </w:t>
      </w:r>
      <w:r w:rsidR="009749F1">
        <w:rPr>
          <w:lang w:val="en-GB"/>
        </w:rPr>
        <w:t xml:space="preserve">Nepal’s </w:t>
      </w:r>
      <w:r w:rsidRPr="003558B2">
        <w:rPr>
          <w:lang w:val="en-GB"/>
        </w:rPr>
        <w:t>75 districts through its work on economic empowerment, climate change adaptation, social cohesion and participation, while enabling local authorities to improve quality and scale of service delivery.</w:t>
      </w:r>
    </w:p>
    <w:p w14:paraId="02653590" w14:textId="1F3C2EAD" w:rsid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 xml:space="preserve">UNDP was most successful when its pilot interventions were institutionalized within the public policy framework. UNDP support resulted in the creation of more than 80,000 new microenterprises and 147,000 new jobs across 38 districts. </w:t>
      </w:r>
      <w:r w:rsidR="00500191">
        <w:rPr>
          <w:lang w:val="en-GB"/>
        </w:rPr>
        <w:t>The Government is scaling up t</w:t>
      </w:r>
      <w:r w:rsidRPr="003558B2">
        <w:rPr>
          <w:lang w:val="en-GB"/>
        </w:rPr>
        <w:t>his model to cover all districts</w:t>
      </w:r>
      <w:r w:rsidR="00CD6FE8">
        <w:rPr>
          <w:lang w:val="en-GB"/>
        </w:rPr>
        <w:t xml:space="preserve">; </w:t>
      </w:r>
      <w:r w:rsidRPr="003558B2">
        <w:rPr>
          <w:lang w:val="en-GB"/>
        </w:rPr>
        <w:t>a new law acknowledges microenterprise</w:t>
      </w:r>
      <w:r w:rsidR="00500191">
        <w:rPr>
          <w:lang w:val="en-GB"/>
        </w:rPr>
        <w:t>s</w:t>
      </w:r>
      <w:r w:rsidRPr="003558B2">
        <w:rPr>
          <w:lang w:val="en-GB"/>
        </w:rPr>
        <w:t xml:space="preserve"> as a tool for poverty alleviation</w:t>
      </w:r>
      <w:r w:rsidR="00500191">
        <w:rPr>
          <w:lang w:val="en-GB"/>
        </w:rPr>
        <w:t>.</w:t>
      </w:r>
      <w:r w:rsidRPr="003558B2">
        <w:rPr>
          <w:vertAlign w:val="superscript"/>
          <w:lang w:val="en-GB"/>
        </w:rPr>
        <w:footnoteReference w:id="27"/>
      </w:r>
      <w:r w:rsidRPr="003558B2">
        <w:rPr>
          <w:lang w:val="en-GB"/>
        </w:rPr>
        <w:t xml:space="preserve"> </w:t>
      </w:r>
      <w:r w:rsidRPr="003558B2">
        <w:rPr>
          <w:color w:val="000000" w:themeColor="text1"/>
          <w:lang w:val="en-GB"/>
        </w:rPr>
        <w:t>Another UNDP pilot provided socio-legal aid services to nearly 84,000 people, and led to the formulati</w:t>
      </w:r>
      <w:r w:rsidR="006D22EC">
        <w:rPr>
          <w:color w:val="000000" w:themeColor="text1"/>
          <w:lang w:val="en-GB"/>
        </w:rPr>
        <w:t>on of</w:t>
      </w:r>
      <w:r w:rsidRPr="003558B2">
        <w:rPr>
          <w:color w:val="000000" w:themeColor="text1"/>
          <w:lang w:val="en-GB"/>
        </w:rPr>
        <w:t xml:space="preserve"> an integrated </w:t>
      </w:r>
      <w:r w:rsidRPr="003558B2">
        <w:rPr>
          <w:color w:val="000000" w:themeColor="text1"/>
          <w:lang w:val="en-GB"/>
        </w:rPr>
        <w:lastRenderedPageBreak/>
        <w:t>national policy on legal</w:t>
      </w:r>
      <w:r w:rsidR="000A549E">
        <w:rPr>
          <w:color w:val="000000" w:themeColor="text1"/>
          <w:lang w:val="en-GB"/>
        </w:rPr>
        <w:t xml:space="preserve"> </w:t>
      </w:r>
      <w:r w:rsidRPr="003558B2">
        <w:rPr>
          <w:color w:val="000000" w:themeColor="text1"/>
          <w:lang w:val="en-GB"/>
        </w:rPr>
        <w:t xml:space="preserve">aid and </w:t>
      </w:r>
      <w:r w:rsidR="00500191">
        <w:rPr>
          <w:color w:val="000000" w:themeColor="text1"/>
          <w:lang w:val="en-GB"/>
        </w:rPr>
        <w:t xml:space="preserve">a </w:t>
      </w:r>
      <w:r w:rsidRPr="003558B2">
        <w:rPr>
          <w:color w:val="000000" w:themeColor="text1"/>
          <w:lang w:val="en-GB"/>
        </w:rPr>
        <w:t xml:space="preserve">significant increase in the </w:t>
      </w:r>
      <w:r w:rsidR="00500191">
        <w:rPr>
          <w:color w:val="000000" w:themeColor="text1"/>
          <w:lang w:val="en-GB"/>
        </w:rPr>
        <w:t>G</w:t>
      </w:r>
      <w:r w:rsidRPr="003558B2">
        <w:rPr>
          <w:color w:val="000000" w:themeColor="text1"/>
          <w:lang w:val="en-GB"/>
        </w:rPr>
        <w:t>overnment’s budget allocation</w:t>
      </w:r>
      <w:r w:rsidR="00500191">
        <w:rPr>
          <w:color w:val="000000" w:themeColor="text1"/>
          <w:lang w:val="en-GB"/>
        </w:rPr>
        <w:t>.</w:t>
      </w:r>
      <w:r w:rsidRPr="003558B2">
        <w:rPr>
          <w:color w:val="000000" w:themeColor="text1"/>
          <w:vertAlign w:val="superscript"/>
          <w:lang w:val="en-GB"/>
        </w:rPr>
        <w:footnoteReference w:id="28"/>
      </w:r>
      <w:r w:rsidRPr="003558B2">
        <w:rPr>
          <w:color w:val="000000" w:themeColor="text1"/>
          <w:lang w:val="en-GB"/>
        </w:rPr>
        <w:t xml:space="preserve"> Likewise, evidence-based policy support </w:t>
      </w:r>
      <w:r w:rsidR="00500191">
        <w:rPr>
          <w:color w:val="000000" w:themeColor="text1"/>
          <w:lang w:val="en-GB"/>
        </w:rPr>
        <w:t xml:space="preserve">has </w:t>
      </w:r>
      <w:r w:rsidRPr="003558B2">
        <w:rPr>
          <w:color w:val="000000" w:themeColor="text1"/>
          <w:lang w:val="en-GB"/>
        </w:rPr>
        <w:t>influenced the budget allocation</w:t>
      </w:r>
      <w:r w:rsidR="00500191">
        <w:rPr>
          <w:color w:val="000000" w:themeColor="text1"/>
          <w:lang w:val="en-GB"/>
        </w:rPr>
        <w:t xml:space="preserve"> </w:t>
      </w:r>
      <w:r w:rsidR="00500191" w:rsidRPr="003558B2">
        <w:rPr>
          <w:color w:val="000000" w:themeColor="text1"/>
          <w:lang w:val="en-GB"/>
        </w:rPr>
        <w:t>for climate change and disaster</w:t>
      </w:r>
      <w:r w:rsidR="00500191">
        <w:rPr>
          <w:color w:val="000000" w:themeColor="text1"/>
          <w:lang w:val="en-GB"/>
        </w:rPr>
        <w:t xml:space="preserve"> </w:t>
      </w:r>
      <w:r w:rsidR="00500191" w:rsidRPr="003558B2">
        <w:rPr>
          <w:color w:val="000000" w:themeColor="text1"/>
          <w:lang w:val="en-GB"/>
        </w:rPr>
        <w:t xml:space="preserve">risk reduction from </w:t>
      </w:r>
      <w:r w:rsidR="00500191" w:rsidRPr="003558B2">
        <w:rPr>
          <w:lang w:val="en-GB"/>
        </w:rPr>
        <w:t>10.73</w:t>
      </w:r>
      <w:r w:rsidR="00500191">
        <w:rPr>
          <w:lang w:val="en-GB"/>
        </w:rPr>
        <w:t xml:space="preserve"> per cent</w:t>
      </w:r>
      <w:r w:rsidR="00500191" w:rsidRPr="003558B2">
        <w:rPr>
          <w:lang w:val="en-GB"/>
        </w:rPr>
        <w:t xml:space="preserve"> to 19.45</w:t>
      </w:r>
      <w:r w:rsidR="00500191">
        <w:rPr>
          <w:lang w:val="en-GB"/>
        </w:rPr>
        <w:t xml:space="preserve"> per cent</w:t>
      </w:r>
      <w:r w:rsidR="00ED2486">
        <w:rPr>
          <w:lang w:val="en-GB"/>
        </w:rPr>
        <w:t xml:space="preserve"> within one year.</w:t>
      </w:r>
      <w:r w:rsidRPr="003558B2">
        <w:rPr>
          <w:color w:val="000000" w:themeColor="text1"/>
          <w:vertAlign w:val="superscript"/>
          <w:lang w:val="en-GB"/>
        </w:rPr>
        <w:footnoteReference w:id="29"/>
      </w:r>
      <w:r w:rsidRPr="003558B2">
        <w:rPr>
          <w:color w:val="000000" w:themeColor="text1"/>
          <w:lang w:val="en-GB"/>
        </w:rPr>
        <w:t xml:space="preserve"> </w:t>
      </w:r>
      <w:r w:rsidR="00CD6FE8">
        <w:rPr>
          <w:lang w:val="en-GB"/>
        </w:rPr>
        <w:t>W</w:t>
      </w:r>
      <w:r w:rsidRPr="003558B2">
        <w:rPr>
          <w:lang w:val="en-GB"/>
        </w:rPr>
        <w:t xml:space="preserve">ith UNDP technical assistance, the Election Commission developed its first </w:t>
      </w:r>
      <w:r w:rsidR="00ED2486">
        <w:rPr>
          <w:lang w:val="en-GB"/>
        </w:rPr>
        <w:t>g</w:t>
      </w:r>
      <w:r w:rsidRPr="003558B2">
        <w:rPr>
          <w:lang w:val="en-GB"/>
        </w:rPr>
        <w:t xml:space="preserve">ender and </w:t>
      </w:r>
      <w:r w:rsidR="00ED2486">
        <w:rPr>
          <w:lang w:val="en-GB"/>
        </w:rPr>
        <w:t>s</w:t>
      </w:r>
      <w:r w:rsidRPr="003558B2">
        <w:rPr>
          <w:lang w:val="en-GB"/>
        </w:rPr>
        <w:t xml:space="preserve">ocial </w:t>
      </w:r>
      <w:r w:rsidR="00ED2486">
        <w:rPr>
          <w:lang w:val="en-GB"/>
        </w:rPr>
        <w:t>i</w:t>
      </w:r>
      <w:r w:rsidRPr="003558B2">
        <w:rPr>
          <w:lang w:val="en-GB"/>
        </w:rPr>
        <w:t xml:space="preserve">nclusion </w:t>
      </w:r>
      <w:r w:rsidR="00ED2486">
        <w:rPr>
          <w:lang w:val="en-GB"/>
        </w:rPr>
        <w:t>p</w:t>
      </w:r>
      <w:r w:rsidRPr="003558B2">
        <w:rPr>
          <w:lang w:val="en-GB"/>
        </w:rPr>
        <w:t xml:space="preserve">olicy and action plan. </w:t>
      </w:r>
      <w:r w:rsidR="00CD6FE8">
        <w:rPr>
          <w:lang w:val="en-GB"/>
        </w:rPr>
        <w:t>I</w:t>
      </w:r>
      <w:r w:rsidR="00ED2486">
        <w:rPr>
          <w:lang w:val="en-GB"/>
        </w:rPr>
        <w:t xml:space="preserve">n </w:t>
      </w:r>
      <w:r w:rsidRPr="003558B2">
        <w:rPr>
          <w:lang w:val="en-GB"/>
        </w:rPr>
        <w:t>2013 elections, women’s share in voter turnout was 51</w:t>
      </w:r>
      <w:r w:rsidR="00ED2486">
        <w:rPr>
          <w:lang w:val="en-GB"/>
        </w:rPr>
        <w:t xml:space="preserve"> per cent</w:t>
      </w:r>
      <w:r w:rsidRPr="003558B2">
        <w:rPr>
          <w:lang w:val="en-GB"/>
        </w:rPr>
        <w:t xml:space="preserve"> and one</w:t>
      </w:r>
      <w:r w:rsidR="00ED2486">
        <w:rPr>
          <w:lang w:val="en-GB"/>
        </w:rPr>
        <w:t xml:space="preserve"> </w:t>
      </w:r>
      <w:r w:rsidRPr="003558B2">
        <w:rPr>
          <w:lang w:val="en-GB"/>
        </w:rPr>
        <w:t>third of polling staff were women</w:t>
      </w:r>
      <w:r w:rsidR="00ED2486">
        <w:rPr>
          <w:lang w:val="en-GB"/>
        </w:rPr>
        <w:t>.</w:t>
      </w:r>
      <w:r w:rsidRPr="003558B2">
        <w:rPr>
          <w:vertAlign w:val="superscript"/>
          <w:lang w:val="en-GB"/>
        </w:rPr>
        <w:footnoteReference w:id="30"/>
      </w:r>
      <w:r w:rsidRPr="003558B2">
        <w:rPr>
          <w:lang w:val="en-GB"/>
        </w:rPr>
        <w:t xml:space="preserve"> </w:t>
      </w:r>
    </w:p>
    <w:p w14:paraId="7FC480EB" w14:textId="77777777" w:rsidR="00D636CB" w:rsidRPr="003558B2" w:rsidRDefault="00D636CB" w:rsidP="00D636CB">
      <w:pPr>
        <w:pStyle w:val="ListParagraph"/>
        <w:numPr>
          <w:ilvl w:val="0"/>
          <w:numId w:val="3"/>
        </w:numPr>
        <w:tabs>
          <w:tab w:val="left" w:pos="1620"/>
        </w:tabs>
        <w:ind w:left="0" w:hanging="450"/>
        <w:rPr>
          <w:b/>
          <w:color w:val="000000"/>
          <w:sz w:val="32"/>
          <w:szCs w:val="32"/>
          <w:lang w:val="en-GB" w:eastAsia="fr-FR"/>
        </w:rPr>
      </w:pPr>
      <w:r w:rsidRPr="003558B2">
        <w:rPr>
          <w:b/>
          <w:bCs/>
          <w:color w:val="000000"/>
          <w:sz w:val="24"/>
          <w:szCs w:val="24"/>
          <w:lang w:val="en-GB"/>
        </w:rPr>
        <w:t xml:space="preserve">Programme </w:t>
      </w:r>
      <w:r>
        <w:rPr>
          <w:b/>
          <w:bCs/>
          <w:color w:val="000000"/>
          <w:sz w:val="24"/>
          <w:szCs w:val="24"/>
          <w:lang w:val="en-GB"/>
        </w:rPr>
        <w:t>priorities and partnerships</w:t>
      </w:r>
    </w:p>
    <w:p w14:paraId="3092BB02" w14:textId="77777777" w:rsidR="00D636CB" w:rsidRPr="000811E7" w:rsidRDefault="00D636CB" w:rsidP="000811E7">
      <w:pPr>
        <w:rPr>
          <w:b/>
          <w:spacing w:val="-3"/>
          <w:lang w:val="en-GB"/>
        </w:rPr>
      </w:pPr>
    </w:p>
    <w:p w14:paraId="081D1B44" w14:textId="77777777"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Based on country-wide consultations, context analysis and lessons from previous cooperation, the United Nations Development Assistance Framework (UNDAF)</w:t>
      </w:r>
      <w:r w:rsidR="008C46E0">
        <w:rPr>
          <w:lang w:val="en-GB"/>
        </w:rPr>
        <w:t>,</w:t>
      </w:r>
      <w:r w:rsidRPr="003558B2">
        <w:rPr>
          <w:lang w:val="en-GB"/>
        </w:rPr>
        <w:t xml:space="preserve"> 2018-2022, in alignment with the SDGs and Nepal's Fourteenth Development Plan, will focus on the following national priorities: </w:t>
      </w:r>
      <w:r w:rsidR="008C46E0">
        <w:rPr>
          <w:lang w:val="en-GB"/>
        </w:rPr>
        <w:t>(a</w:t>
      </w:r>
      <w:r w:rsidRPr="003558B2">
        <w:rPr>
          <w:lang w:val="en-GB"/>
        </w:rPr>
        <w:t>)</w:t>
      </w:r>
      <w:r w:rsidR="008C46E0">
        <w:rPr>
          <w:lang w:val="en-GB"/>
        </w:rPr>
        <w:t> </w:t>
      </w:r>
      <w:r w:rsidRPr="003558B2">
        <w:rPr>
          <w:lang w:val="en-GB"/>
        </w:rPr>
        <w:t>inclusive economic growth</w:t>
      </w:r>
      <w:r w:rsidR="008C46E0">
        <w:rPr>
          <w:lang w:val="en-GB"/>
        </w:rPr>
        <w:t>;</w:t>
      </w:r>
      <w:r w:rsidRPr="003558B2">
        <w:rPr>
          <w:lang w:val="en-GB"/>
        </w:rPr>
        <w:t xml:space="preserve"> </w:t>
      </w:r>
      <w:r w:rsidR="008C46E0">
        <w:rPr>
          <w:lang w:val="en-GB"/>
        </w:rPr>
        <w:t>(b</w:t>
      </w:r>
      <w:r w:rsidRPr="003558B2">
        <w:rPr>
          <w:lang w:val="en-GB"/>
        </w:rPr>
        <w:t>) social development</w:t>
      </w:r>
      <w:r w:rsidR="008C46E0">
        <w:rPr>
          <w:lang w:val="en-GB"/>
        </w:rPr>
        <w:t>;</w:t>
      </w:r>
      <w:r w:rsidRPr="003558B2">
        <w:rPr>
          <w:lang w:val="en-GB"/>
        </w:rPr>
        <w:t xml:space="preserve"> </w:t>
      </w:r>
      <w:r w:rsidR="008C46E0">
        <w:rPr>
          <w:lang w:val="en-GB"/>
        </w:rPr>
        <w:t>(c</w:t>
      </w:r>
      <w:r w:rsidRPr="003558B2">
        <w:rPr>
          <w:lang w:val="en-GB"/>
        </w:rPr>
        <w:t>) inclusive governance and rule of law</w:t>
      </w:r>
      <w:r w:rsidR="008C46E0">
        <w:rPr>
          <w:lang w:val="en-GB"/>
        </w:rPr>
        <w:t>;</w:t>
      </w:r>
      <w:r w:rsidRPr="003558B2">
        <w:rPr>
          <w:lang w:val="en-GB"/>
        </w:rPr>
        <w:t xml:space="preserve"> and </w:t>
      </w:r>
      <w:r w:rsidR="008C46E0">
        <w:rPr>
          <w:lang w:val="en-GB"/>
        </w:rPr>
        <w:t>(d</w:t>
      </w:r>
      <w:r w:rsidRPr="003558B2">
        <w:rPr>
          <w:lang w:val="en-GB"/>
        </w:rPr>
        <w:t>)</w:t>
      </w:r>
      <w:r w:rsidR="008C46E0">
        <w:rPr>
          <w:lang w:val="en-GB"/>
        </w:rPr>
        <w:t> </w:t>
      </w:r>
      <w:r w:rsidRPr="003558B2">
        <w:rPr>
          <w:lang w:val="en-GB"/>
        </w:rPr>
        <w:t xml:space="preserve">resilience and reconstruction. UNDP will contribute to outcome areas </w:t>
      </w:r>
      <w:r w:rsidR="008C46E0">
        <w:rPr>
          <w:lang w:val="en-GB"/>
        </w:rPr>
        <w:t>a</w:t>
      </w:r>
      <w:r w:rsidRPr="003558B2">
        <w:rPr>
          <w:lang w:val="en-GB"/>
        </w:rPr>
        <w:t xml:space="preserve">, </w:t>
      </w:r>
      <w:r w:rsidR="00F34B06">
        <w:rPr>
          <w:lang w:val="en-GB"/>
        </w:rPr>
        <w:t>b</w:t>
      </w:r>
      <w:r w:rsidRPr="003558B2">
        <w:rPr>
          <w:lang w:val="en-GB"/>
        </w:rPr>
        <w:t xml:space="preserve"> and</w:t>
      </w:r>
      <w:r w:rsidR="00F34B06">
        <w:rPr>
          <w:lang w:val="en-GB"/>
        </w:rPr>
        <w:t xml:space="preserve"> c</w:t>
      </w:r>
      <w:r w:rsidRPr="003558B2">
        <w:rPr>
          <w:lang w:val="en-GB"/>
        </w:rPr>
        <w:t xml:space="preserve">, based on a review of </w:t>
      </w:r>
      <w:r w:rsidR="00F34B06">
        <w:rPr>
          <w:lang w:val="en-GB"/>
        </w:rPr>
        <w:t xml:space="preserve">United Nations organizations’ </w:t>
      </w:r>
      <w:r w:rsidRPr="003558B2">
        <w:rPr>
          <w:lang w:val="en-GB"/>
        </w:rPr>
        <w:t>mandates and comparative advantages</w:t>
      </w:r>
      <w:r w:rsidR="00F34B06">
        <w:rPr>
          <w:lang w:val="en-GB"/>
        </w:rPr>
        <w:t>.</w:t>
      </w:r>
      <w:r w:rsidRPr="003558B2">
        <w:rPr>
          <w:vertAlign w:val="superscript"/>
          <w:lang w:val="en-GB"/>
        </w:rPr>
        <w:footnoteReference w:id="31"/>
      </w:r>
    </w:p>
    <w:p w14:paraId="5FABA384" w14:textId="5733F86A" w:rsidR="003558B2" w:rsidRPr="003558B2" w:rsidRDefault="00EA7521" w:rsidP="009338B2">
      <w:pPr>
        <w:pStyle w:val="ListParagraph"/>
        <w:numPr>
          <w:ilvl w:val="0"/>
          <w:numId w:val="1"/>
        </w:numPr>
        <w:tabs>
          <w:tab w:val="left" w:pos="360"/>
        </w:tabs>
        <w:spacing w:after="120"/>
        <w:ind w:left="0" w:right="450" w:firstLine="0"/>
        <w:jc w:val="both"/>
        <w:rPr>
          <w:lang w:val="en-GB"/>
        </w:rPr>
      </w:pPr>
      <w:r>
        <w:rPr>
          <w:lang w:val="en-GB"/>
        </w:rPr>
        <w:t>T</w:t>
      </w:r>
      <w:r w:rsidR="003558B2" w:rsidRPr="003558B2">
        <w:rPr>
          <w:lang w:val="en-GB"/>
        </w:rPr>
        <w:t>hese priorities form a coherent strategy to support SDG achievement in Nepal, based on the normative frameworks of U</w:t>
      </w:r>
      <w:r w:rsidR="00C507B1">
        <w:rPr>
          <w:lang w:val="en-GB"/>
        </w:rPr>
        <w:t xml:space="preserve">nited </w:t>
      </w:r>
      <w:r w:rsidR="003558B2" w:rsidRPr="003558B2">
        <w:rPr>
          <w:lang w:val="en-GB"/>
        </w:rPr>
        <w:t>N</w:t>
      </w:r>
      <w:r w:rsidR="00C507B1">
        <w:rPr>
          <w:lang w:val="en-GB"/>
        </w:rPr>
        <w:t>ations</w:t>
      </w:r>
      <w:r w:rsidR="003558B2" w:rsidRPr="003558B2">
        <w:rPr>
          <w:lang w:val="en-GB"/>
        </w:rPr>
        <w:t xml:space="preserve"> </w:t>
      </w:r>
      <w:r w:rsidR="00C507B1" w:rsidRPr="00BC6BA5">
        <w:rPr>
          <w:lang w:val="en-GB"/>
        </w:rPr>
        <w:t xml:space="preserve">organizations </w:t>
      </w:r>
      <w:r w:rsidR="003558B2" w:rsidRPr="00BC6BA5">
        <w:rPr>
          <w:lang w:val="en-GB"/>
        </w:rPr>
        <w:t xml:space="preserve">and inter-linkages across the pillars of sustainable development. Scalability and sustainability will be sought by integrating UNDP assistance into national policies. UNDP leadership of </w:t>
      </w:r>
      <w:r w:rsidR="00B115FB">
        <w:rPr>
          <w:lang w:val="en-GB"/>
        </w:rPr>
        <w:t xml:space="preserve">the </w:t>
      </w:r>
      <w:r w:rsidR="003558B2" w:rsidRPr="00BC6BA5">
        <w:rPr>
          <w:lang w:val="en-GB"/>
        </w:rPr>
        <w:t>U</w:t>
      </w:r>
      <w:r w:rsidR="00C507B1" w:rsidRPr="00BC6BA5">
        <w:rPr>
          <w:lang w:val="en-GB"/>
        </w:rPr>
        <w:t xml:space="preserve">nited </w:t>
      </w:r>
      <w:r w:rsidR="003558B2" w:rsidRPr="00BC6BA5">
        <w:rPr>
          <w:lang w:val="en-GB"/>
        </w:rPr>
        <w:t>N</w:t>
      </w:r>
      <w:r w:rsidR="00C507B1" w:rsidRPr="00BC6BA5">
        <w:rPr>
          <w:lang w:val="en-GB"/>
        </w:rPr>
        <w:t>ations</w:t>
      </w:r>
      <w:r w:rsidR="003558B2" w:rsidRPr="00BC6BA5">
        <w:rPr>
          <w:lang w:val="en-GB"/>
        </w:rPr>
        <w:t xml:space="preserve"> </w:t>
      </w:r>
      <w:r w:rsidR="00C507B1" w:rsidRPr="00BC6BA5">
        <w:rPr>
          <w:lang w:val="en-GB"/>
        </w:rPr>
        <w:t xml:space="preserve">SDG </w:t>
      </w:r>
      <w:r w:rsidR="003558B2" w:rsidRPr="00BC6BA5">
        <w:rPr>
          <w:lang w:val="en-GB"/>
        </w:rPr>
        <w:t xml:space="preserve">working group and engagement with Parliament and </w:t>
      </w:r>
      <w:r w:rsidR="00C507B1" w:rsidRPr="00BC6BA5">
        <w:rPr>
          <w:lang w:val="en-GB"/>
        </w:rPr>
        <w:t xml:space="preserve">the </w:t>
      </w:r>
      <w:r w:rsidR="003558B2" w:rsidRPr="00BC6BA5">
        <w:rPr>
          <w:lang w:val="en-GB"/>
        </w:rPr>
        <w:t xml:space="preserve">National Planning Commission will continue. UNDP will build on its partnership with </w:t>
      </w:r>
      <w:r w:rsidR="00C507B1" w:rsidRPr="00BC6BA5">
        <w:rPr>
          <w:lang w:val="en-GB"/>
        </w:rPr>
        <w:t xml:space="preserve">the </w:t>
      </w:r>
      <w:r w:rsidR="003558B2" w:rsidRPr="00BC6BA5">
        <w:rPr>
          <w:lang w:val="en-GB"/>
        </w:rPr>
        <w:t xml:space="preserve">Ministry of Finance on </w:t>
      </w:r>
      <w:r w:rsidR="00C507B1" w:rsidRPr="00BC6BA5">
        <w:rPr>
          <w:lang w:val="en-GB"/>
        </w:rPr>
        <w:t>the a</w:t>
      </w:r>
      <w:r w:rsidR="003558B2" w:rsidRPr="00BC6BA5">
        <w:rPr>
          <w:lang w:val="en-GB"/>
        </w:rPr>
        <w:t xml:space="preserve">id </w:t>
      </w:r>
      <w:r w:rsidR="00C507B1" w:rsidRPr="00BC6BA5">
        <w:rPr>
          <w:lang w:val="en-GB"/>
        </w:rPr>
        <w:t>m</w:t>
      </w:r>
      <w:r w:rsidR="003558B2" w:rsidRPr="00BC6BA5">
        <w:rPr>
          <w:lang w:val="en-GB"/>
        </w:rPr>
        <w:t xml:space="preserve">anagement </w:t>
      </w:r>
      <w:r w:rsidR="00C507B1" w:rsidRPr="00BC6BA5">
        <w:rPr>
          <w:lang w:val="en-GB"/>
        </w:rPr>
        <w:t>i</w:t>
      </w:r>
      <w:r w:rsidR="003558B2" w:rsidRPr="00BC6BA5">
        <w:rPr>
          <w:lang w:val="en-GB"/>
        </w:rPr>
        <w:t xml:space="preserve">nformation </w:t>
      </w:r>
      <w:r w:rsidR="00C507B1" w:rsidRPr="00BC6BA5">
        <w:rPr>
          <w:lang w:val="en-GB"/>
        </w:rPr>
        <w:t>s</w:t>
      </w:r>
      <w:r w:rsidR="003558B2" w:rsidRPr="00BC6BA5">
        <w:rPr>
          <w:lang w:val="en-GB"/>
        </w:rPr>
        <w:t xml:space="preserve">ystem to introduce SDG coding </w:t>
      </w:r>
      <w:r w:rsidR="00C507B1" w:rsidRPr="00BC6BA5">
        <w:rPr>
          <w:lang w:val="en-GB"/>
        </w:rPr>
        <w:t xml:space="preserve">of the </w:t>
      </w:r>
      <w:r w:rsidR="003558B2" w:rsidRPr="00BC6BA5">
        <w:rPr>
          <w:lang w:val="en-GB"/>
        </w:rPr>
        <w:t>state budget</w:t>
      </w:r>
      <w:r w:rsidR="003558B2" w:rsidRPr="003558B2">
        <w:rPr>
          <w:lang w:val="en-GB"/>
        </w:rPr>
        <w:t xml:space="preserve"> and international aid. </w:t>
      </w:r>
      <w:r w:rsidR="00C507B1">
        <w:rPr>
          <w:lang w:val="en-GB"/>
        </w:rPr>
        <w:t xml:space="preserve">UNDP will focus on </w:t>
      </w:r>
      <w:r w:rsidR="003558B2" w:rsidRPr="003558B2">
        <w:rPr>
          <w:lang w:val="en-GB"/>
        </w:rPr>
        <w:t xml:space="preserve">enhancing institutional capacities for effective mobilization and utilization of development assistance and other financial flows for SDG financing and monitoring. </w:t>
      </w:r>
    </w:p>
    <w:p w14:paraId="56ACF869" w14:textId="2F182293"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Premised on the Fourteenth</w:t>
      </w:r>
      <w:r w:rsidR="00C507B1">
        <w:rPr>
          <w:lang w:val="en-GB"/>
        </w:rPr>
        <w:t xml:space="preserve"> Development </w:t>
      </w:r>
      <w:r w:rsidRPr="003558B2">
        <w:rPr>
          <w:lang w:val="en-GB"/>
        </w:rPr>
        <w:t xml:space="preserve">Plan, the </w:t>
      </w:r>
      <w:r w:rsidR="00395256">
        <w:rPr>
          <w:lang w:val="en-GB"/>
        </w:rPr>
        <w:t xml:space="preserve">programme’s </w:t>
      </w:r>
      <w:r w:rsidRPr="003558B2">
        <w:rPr>
          <w:lang w:val="en-GB"/>
        </w:rPr>
        <w:t>theory of change views sustainable peace and development as a function of the degree to which people are empowered to participate in decision-making through strong</w:t>
      </w:r>
      <w:r w:rsidR="00EA7521">
        <w:rPr>
          <w:lang w:val="en-GB"/>
        </w:rPr>
        <w:t xml:space="preserve">, </w:t>
      </w:r>
      <w:r w:rsidRPr="003558B2">
        <w:rPr>
          <w:lang w:val="en-GB"/>
        </w:rPr>
        <w:t>responsive</w:t>
      </w:r>
      <w:r w:rsidRPr="003558B2" w:rsidDel="0061383E">
        <w:rPr>
          <w:lang w:val="en-GB"/>
        </w:rPr>
        <w:t xml:space="preserve"> </w:t>
      </w:r>
      <w:r w:rsidRPr="003558B2">
        <w:rPr>
          <w:lang w:val="en-GB"/>
        </w:rPr>
        <w:t xml:space="preserve">institutions, </w:t>
      </w:r>
      <w:r w:rsidRPr="003558B2">
        <w:rPr>
          <w:color w:val="000000"/>
          <w:lang w:val="en-GB"/>
        </w:rPr>
        <w:t>balance of power</w:t>
      </w:r>
      <w:r w:rsidRPr="003558B2">
        <w:rPr>
          <w:lang w:val="en-GB"/>
        </w:rPr>
        <w:t xml:space="preserve"> and rule of law, free from discrimination and with equal opportunities to contribute to and share in resilient</w:t>
      </w:r>
      <w:r w:rsidR="00EA7521">
        <w:rPr>
          <w:lang w:val="en-GB"/>
        </w:rPr>
        <w:t xml:space="preserve">, </w:t>
      </w:r>
      <w:r w:rsidRPr="003558B2">
        <w:rPr>
          <w:lang w:val="en-GB"/>
        </w:rPr>
        <w:t xml:space="preserve">inclusive growth. Towards this, UNDP will broaden its partnerships in Nepal and the region and contribute to </w:t>
      </w:r>
      <w:r w:rsidR="00C507B1">
        <w:rPr>
          <w:lang w:val="en-GB"/>
        </w:rPr>
        <w:t xml:space="preserve">the </w:t>
      </w:r>
      <w:r w:rsidRPr="003558B2">
        <w:rPr>
          <w:lang w:val="en-GB"/>
        </w:rPr>
        <w:t>One-UN approach.</w:t>
      </w:r>
    </w:p>
    <w:p w14:paraId="44C2BED8" w14:textId="77777777"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Programmatic investments will primarily target three geographic areas with the lowest HDI</w:t>
      </w:r>
      <w:r w:rsidRPr="003558B2">
        <w:rPr>
          <w:vertAlign w:val="superscript"/>
          <w:lang w:val="en-GB"/>
        </w:rPr>
        <w:footnoteReference w:id="32"/>
      </w:r>
      <w:r w:rsidRPr="003558B2">
        <w:rPr>
          <w:lang w:val="en-GB"/>
        </w:rPr>
        <w:t xml:space="preserve"> in Nepal: Western, Mid-Western and Far-Western Mountains (0.398 HDI); Mid-Western and Far-Western Hills (0.423 HDI); </w:t>
      </w:r>
      <w:r w:rsidR="00395256">
        <w:rPr>
          <w:lang w:val="en-GB"/>
        </w:rPr>
        <w:t xml:space="preserve">and </w:t>
      </w:r>
      <w:r w:rsidRPr="003558B2">
        <w:rPr>
          <w:lang w:val="en-GB"/>
        </w:rPr>
        <w:t>Eastern and Central Terai (0.463 HDI). Earthquake recovery/reconstruction support will continue in the Central Hills.</w:t>
      </w:r>
    </w:p>
    <w:p w14:paraId="7E20311E" w14:textId="7CD1DF20"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Outcome 1</w:t>
      </w:r>
      <w:r w:rsidR="00395256">
        <w:rPr>
          <w:lang w:val="en-GB"/>
        </w:rPr>
        <w:t>,</w:t>
      </w:r>
      <w:r w:rsidRPr="003558B2">
        <w:rPr>
          <w:lang w:val="en-GB"/>
        </w:rPr>
        <w:t xml:space="preserve"> on increased access to employment and livelihoods</w:t>
      </w:r>
      <w:r w:rsidR="00395256">
        <w:rPr>
          <w:lang w:val="en-GB"/>
        </w:rPr>
        <w:t>,</w:t>
      </w:r>
      <w:r w:rsidRPr="003558B2">
        <w:rPr>
          <w:lang w:val="en-GB"/>
        </w:rPr>
        <w:t xml:space="preserve"> aligns with the UNDP strategic plan</w:t>
      </w:r>
      <w:r w:rsidR="00BD700C">
        <w:rPr>
          <w:lang w:val="en-GB"/>
        </w:rPr>
        <w:t xml:space="preserve">, 2018-2021, </w:t>
      </w:r>
      <w:r w:rsidRPr="003558B2">
        <w:rPr>
          <w:lang w:val="en-GB"/>
        </w:rPr>
        <w:t xml:space="preserve">and </w:t>
      </w:r>
      <w:r w:rsidR="00BD700C">
        <w:rPr>
          <w:lang w:val="en-GB"/>
        </w:rPr>
        <w:t xml:space="preserve">the </w:t>
      </w:r>
      <w:r w:rsidRPr="003558B2">
        <w:rPr>
          <w:lang w:val="en-GB"/>
        </w:rPr>
        <w:t>Fourteenth</w:t>
      </w:r>
      <w:r w:rsidR="00BD700C">
        <w:rPr>
          <w:lang w:val="en-GB"/>
        </w:rPr>
        <w:t xml:space="preserve"> Development </w:t>
      </w:r>
      <w:r w:rsidRPr="003558B2">
        <w:rPr>
          <w:lang w:val="en-GB"/>
        </w:rPr>
        <w:t>Plan, which prioritizes agriculture, forestry, energy and tourism. UNDP will contribute through the mutually</w:t>
      </w:r>
      <w:r w:rsidR="00BD700C">
        <w:rPr>
          <w:lang w:val="en-GB"/>
        </w:rPr>
        <w:t xml:space="preserve"> </w:t>
      </w:r>
      <w:r w:rsidRPr="003558B2">
        <w:rPr>
          <w:lang w:val="en-GB"/>
        </w:rPr>
        <w:t>reinforcing strategies of skill</w:t>
      </w:r>
      <w:r w:rsidR="00BD700C">
        <w:rPr>
          <w:lang w:val="en-GB"/>
        </w:rPr>
        <w:t xml:space="preserve">s </w:t>
      </w:r>
      <w:r w:rsidRPr="003558B2">
        <w:rPr>
          <w:lang w:val="en-GB"/>
        </w:rPr>
        <w:t xml:space="preserve">building </w:t>
      </w:r>
      <w:r w:rsidR="006E7924">
        <w:rPr>
          <w:lang w:val="en-GB"/>
        </w:rPr>
        <w:t xml:space="preserve">for </w:t>
      </w:r>
      <w:r w:rsidRPr="003558B2">
        <w:rPr>
          <w:lang w:val="en-GB"/>
        </w:rPr>
        <w:t>young men and women in rural and urban areas</w:t>
      </w:r>
      <w:r w:rsidR="00BD700C">
        <w:rPr>
          <w:lang w:val="en-GB"/>
        </w:rPr>
        <w:t>,</w:t>
      </w:r>
      <w:r w:rsidRPr="003558B2">
        <w:rPr>
          <w:lang w:val="en-GB"/>
        </w:rPr>
        <w:t xml:space="preserve"> given </w:t>
      </w:r>
      <w:r w:rsidR="00BD700C">
        <w:rPr>
          <w:lang w:val="en-GB"/>
        </w:rPr>
        <w:t xml:space="preserve">the </w:t>
      </w:r>
      <w:r w:rsidR="006E7924" w:rsidRPr="003558B2">
        <w:rPr>
          <w:lang w:val="en-GB"/>
        </w:rPr>
        <w:t>demographic dividend</w:t>
      </w:r>
      <w:r w:rsidRPr="003558B2">
        <w:rPr>
          <w:lang w:val="en-GB"/>
        </w:rPr>
        <w:t>, and improving the policy environment for leveraging development finance and private sector growth (SDGs 1,</w:t>
      </w:r>
      <w:r w:rsidR="00D46443">
        <w:rPr>
          <w:lang w:val="en-GB"/>
        </w:rPr>
        <w:t xml:space="preserve"> </w:t>
      </w:r>
      <w:r w:rsidRPr="003558B2">
        <w:rPr>
          <w:lang w:val="en-GB"/>
        </w:rPr>
        <w:t>2,</w:t>
      </w:r>
      <w:r w:rsidR="00D46443">
        <w:rPr>
          <w:lang w:val="en-GB"/>
        </w:rPr>
        <w:t xml:space="preserve"> </w:t>
      </w:r>
      <w:r w:rsidRPr="003558B2">
        <w:rPr>
          <w:lang w:val="en-GB"/>
        </w:rPr>
        <w:t>5,</w:t>
      </w:r>
      <w:r w:rsidR="00D46443">
        <w:rPr>
          <w:lang w:val="en-GB"/>
        </w:rPr>
        <w:t xml:space="preserve"> </w:t>
      </w:r>
      <w:r w:rsidRPr="003558B2">
        <w:rPr>
          <w:lang w:val="en-GB"/>
        </w:rPr>
        <w:t>7,</w:t>
      </w:r>
      <w:r w:rsidR="00D46443">
        <w:rPr>
          <w:lang w:val="en-GB"/>
        </w:rPr>
        <w:t xml:space="preserve"> </w:t>
      </w:r>
      <w:r w:rsidRPr="003558B2">
        <w:rPr>
          <w:lang w:val="en-GB"/>
        </w:rPr>
        <w:t>8,</w:t>
      </w:r>
      <w:r w:rsidR="00D46443">
        <w:rPr>
          <w:lang w:val="en-GB"/>
        </w:rPr>
        <w:t xml:space="preserve"> </w:t>
      </w:r>
      <w:r w:rsidRPr="003558B2">
        <w:rPr>
          <w:lang w:val="en-GB"/>
        </w:rPr>
        <w:t>10).</w:t>
      </w:r>
    </w:p>
    <w:p w14:paraId="34094522" w14:textId="703B7CB5"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 xml:space="preserve">UNDP will continue </w:t>
      </w:r>
      <w:r w:rsidR="00BD700C">
        <w:rPr>
          <w:lang w:val="en-GB"/>
        </w:rPr>
        <w:t xml:space="preserve">its </w:t>
      </w:r>
      <w:r w:rsidRPr="003558B2">
        <w:rPr>
          <w:lang w:val="en-GB"/>
        </w:rPr>
        <w:t xml:space="preserve">support to the </w:t>
      </w:r>
      <w:r w:rsidR="00BD700C">
        <w:rPr>
          <w:lang w:val="en-GB"/>
        </w:rPr>
        <w:t>M</w:t>
      </w:r>
      <w:r w:rsidRPr="003558B2">
        <w:rPr>
          <w:lang w:val="en-GB"/>
        </w:rPr>
        <w:t>inistr</w:t>
      </w:r>
      <w:r w:rsidR="00BD700C">
        <w:rPr>
          <w:lang w:val="en-GB"/>
        </w:rPr>
        <w:t>y</w:t>
      </w:r>
      <w:r w:rsidRPr="003558B2">
        <w:rPr>
          <w:lang w:val="en-GB"/>
        </w:rPr>
        <w:t xml:space="preserve"> of </w:t>
      </w:r>
      <w:r w:rsidR="00BD700C">
        <w:rPr>
          <w:lang w:val="en-GB"/>
        </w:rPr>
        <w:t>I</w:t>
      </w:r>
      <w:r w:rsidRPr="003558B2">
        <w:rPr>
          <w:lang w:val="en-GB"/>
        </w:rPr>
        <w:t xml:space="preserve">ndustry, </w:t>
      </w:r>
      <w:r w:rsidR="00BD700C">
        <w:rPr>
          <w:lang w:val="en-GB"/>
        </w:rPr>
        <w:t xml:space="preserve">Ministry of </w:t>
      </w:r>
      <w:r w:rsidRPr="003558B2">
        <w:rPr>
          <w:lang w:val="en-GB"/>
        </w:rPr>
        <w:t xml:space="preserve">Cooperatives </w:t>
      </w:r>
      <w:r w:rsidR="005C66FF">
        <w:rPr>
          <w:lang w:val="en-GB"/>
        </w:rPr>
        <w:t xml:space="preserve">and </w:t>
      </w:r>
      <w:r w:rsidR="00BD700C">
        <w:rPr>
          <w:lang w:val="en-GB"/>
        </w:rPr>
        <w:t xml:space="preserve">Ministry of </w:t>
      </w:r>
      <w:r w:rsidRPr="003558B2">
        <w:rPr>
          <w:lang w:val="en-GB"/>
        </w:rPr>
        <w:t>Poverty Alleviation, scaling</w:t>
      </w:r>
      <w:r w:rsidR="00BD700C">
        <w:rPr>
          <w:lang w:val="en-GB"/>
        </w:rPr>
        <w:t xml:space="preserve"> </w:t>
      </w:r>
      <w:r w:rsidRPr="003558B2">
        <w:rPr>
          <w:lang w:val="en-GB"/>
        </w:rPr>
        <w:t xml:space="preserve">up engagement in enterprise development in rural areas. UNDP support will shift towards scaling </w:t>
      </w:r>
      <w:r w:rsidR="00217AE2">
        <w:rPr>
          <w:lang w:val="en-GB"/>
        </w:rPr>
        <w:t xml:space="preserve">up </w:t>
      </w:r>
      <w:r w:rsidRPr="003558B2">
        <w:rPr>
          <w:lang w:val="en-GB"/>
        </w:rPr>
        <w:t xml:space="preserve">enterprises and cooperatives, promoting their integration in business processes through stronger rural-urban linkages and value chains for employment generation. UNDP will work with national partners to create equal opportunities for women in business and enhance their capacities. </w:t>
      </w:r>
    </w:p>
    <w:p w14:paraId="62ADFF4B" w14:textId="7A48EBA1"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Synergistic contributions to sector development will focus on agriculture, natural resources and tourism</w:t>
      </w:r>
      <w:r w:rsidR="00E1501C">
        <w:rPr>
          <w:lang w:val="en-GB"/>
        </w:rPr>
        <w:t>,</w:t>
      </w:r>
      <w:r w:rsidRPr="003558B2">
        <w:rPr>
          <w:vertAlign w:val="superscript"/>
          <w:lang w:val="en-GB"/>
        </w:rPr>
        <w:footnoteReference w:id="33"/>
      </w:r>
      <w:r w:rsidRPr="003558B2">
        <w:rPr>
          <w:lang w:val="en-GB"/>
        </w:rPr>
        <w:t xml:space="preserve"> which together employ nearly 75</w:t>
      </w:r>
      <w:r w:rsidR="00E1501C">
        <w:rPr>
          <w:lang w:val="en-GB"/>
        </w:rPr>
        <w:t xml:space="preserve"> per cent</w:t>
      </w:r>
      <w:r w:rsidRPr="003558B2">
        <w:rPr>
          <w:lang w:val="en-GB"/>
        </w:rPr>
        <w:t xml:space="preserve"> of the labour force but account for less than 30</w:t>
      </w:r>
      <w:r w:rsidR="00E1501C">
        <w:rPr>
          <w:lang w:val="en-GB"/>
        </w:rPr>
        <w:t xml:space="preserve"> per </w:t>
      </w:r>
      <w:r w:rsidR="00E1501C">
        <w:rPr>
          <w:lang w:val="en-GB"/>
        </w:rPr>
        <w:lastRenderedPageBreak/>
        <w:t xml:space="preserve">cent </w:t>
      </w:r>
      <w:r w:rsidRPr="003558B2">
        <w:rPr>
          <w:lang w:val="en-GB"/>
        </w:rPr>
        <w:t xml:space="preserve">of GDP. UNDP will support the </w:t>
      </w:r>
      <w:r w:rsidR="00E1501C">
        <w:rPr>
          <w:lang w:val="en-GB"/>
        </w:rPr>
        <w:t>G</w:t>
      </w:r>
      <w:r w:rsidRPr="003558B2">
        <w:rPr>
          <w:lang w:val="en-GB"/>
        </w:rPr>
        <w:t xml:space="preserve">overnment to implement its strategies to improve the economic, social and environmental performance of value chains in these sectors. In agriculture, UNDP will support farmer training </w:t>
      </w:r>
      <w:r w:rsidR="00E1501C">
        <w:rPr>
          <w:lang w:val="en-GB"/>
        </w:rPr>
        <w:t xml:space="preserve">to </w:t>
      </w:r>
      <w:r w:rsidRPr="003558B2">
        <w:rPr>
          <w:lang w:val="en-GB"/>
        </w:rPr>
        <w:t>improve productivity, reduc</w:t>
      </w:r>
      <w:r w:rsidR="00E1501C">
        <w:rPr>
          <w:lang w:val="en-GB"/>
        </w:rPr>
        <w:t>e</w:t>
      </w:r>
      <w:r w:rsidRPr="003558B2">
        <w:rPr>
          <w:lang w:val="en-GB"/>
        </w:rPr>
        <w:t xml:space="preserve"> post-harvest losses and increas</w:t>
      </w:r>
      <w:r w:rsidR="00E1501C">
        <w:rPr>
          <w:lang w:val="en-GB"/>
        </w:rPr>
        <w:t>e</w:t>
      </w:r>
      <w:r w:rsidRPr="003558B2">
        <w:rPr>
          <w:lang w:val="en-GB"/>
        </w:rPr>
        <w:t xml:space="preserve"> access to trade opportunities. UNDP will integrate biodiversity and environmental rights of vulnerable people in job creation by helping biodiversity</w:t>
      </w:r>
      <w:r w:rsidR="00E1501C">
        <w:rPr>
          <w:lang w:val="en-GB"/>
        </w:rPr>
        <w:t>-</w:t>
      </w:r>
      <w:r w:rsidRPr="003558B2">
        <w:rPr>
          <w:lang w:val="en-GB"/>
        </w:rPr>
        <w:t>friendly producers</w:t>
      </w:r>
      <w:r w:rsidR="00E1501C">
        <w:rPr>
          <w:lang w:val="en-GB"/>
        </w:rPr>
        <w:t xml:space="preserve"> to </w:t>
      </w:r>
      <w:r w:rsidRPr="003558B2">
        <w:rPr>
          <w:lang w:val="en-GB"/>
        </w:rPr>
        <w:t>access new markets and by promoting nature-based local tourism</w:t>
      </w:r>
      <w:r w:rsidR="00E1501C">
        <w:rPr>
          <w:lang w:val="en-GB"/>
        </w:rPr>
        <w:t>,</w:t>
      </w:r>
      <w:r w:rsidRPr="003558B2">
        <w:rPr>
          <w:lang w:val="en-GB"/>
        </w:rPr>
        <w:t xml:space="preserve"> including urban ‘gateways' to pilgrimage</w:t>
      </w:r>
      <w:r w:rsidR="00E1501C">
        <w:rPr>
          <w:lang w:val="en-GB"/>
        </w:rPr>
        <w:t xml:space="preserve"> sites</w:t>
      </w:r>
      <w:r w:rsidRPr="003558B2">
        <w:rPr>
          <w:lang w:val="en-GB"/>
        </w:rPr>
        <w:t xml:space="preserve">. Based on lessons from </w:t>
      </w:r>
      <w:r w:rsidR="00E1501C">
        <w:rPr>
          <w:lang w:val="en-GB"/>
        </w:rPr>
        <w:t xml:space="preserve">the </w:t>
      </w:r>
      <w:r w:rsidRPr="003558B2">
        <w:rPr>
          <w:lang w:val="en-GB"/>
        </w:rPr>
        <w:t>2015 earthquakes</w:t>
      </w:r>
      <w:r w:rsidRPr="003558B2">
        <w:rPr>
          <w:vertAlign w:val="superscript"/>
          <w:lang w:val="en-GB"/>
        </w:rPr>
        <w:footnoteReference w:id="34"/>
      </w:r>
      <w:r w:rsidRPr="003558B2">
        <w:rPr>
          <w:lang w:val="en-GB"/>
        </w:rPr>
        <w:t xml:space="preserve"> and </w:t>
      </w:r>
      <w:r w:rsidR="00071DCD" w:rsidRPr="003558B2">
        <w:rPr>
          <w:lang w:val="en-GB"/>
        </w:rPr>
        <w:t>these sectors</w:t>
      </w:r>
      <w:r w:rsidR="00071DCD">
        <w:rPr>
          <w:lang w:val="en-GB"/>
        </w:rPr>
        <w:t xml:space="preserve">’ </w:t>
      </w:r>
      <w:r w:rsidRPr="003558B2">
        <w:rPr>
          <w:lang w:val="en-GB"/>
        </w:rPr>
        <w:t xml:space="preserve">climate sensitivity, </w:t>
      </w:r>
      <w:r w:rsidR="00E1501C">
        <w:rPr>
          <w:lang w:val="en-GB"/>
        </w:rPr>
        <w:t xml:space="preserve">UNDP will </w:t>
      </w:r>
      <w:r w:rsidR="0015215F">
        <w:rPr>
          <w:lang w:val="en-GB"/>
        </w:rPr>
        <w:t>promote</w:t>
      </w:r>
      <w:r w:rsidR="00E1501C">
        <w:rPr>
          <w:lang w:val="en-GB"/>
        </w:rPr>
        <w:t xml:space="preserve"> </w:t>
      </w:r>
      <w:r w:rsidRPr="003558B2">
        <w:rPr>
          <w:lang w:val="en-GB"/>
        </w:rPr>
        <w:t>resilient</w:t>
      </w:r>
      <w:r w:rsidR="00071DCD">
        <w:rPr>
          <w:lang w:val="en-GB"/>
        </w:rPr>
        <w:t xml:space="preserve">, </w:t>
      </w:r>
      <w:r w:rsidRPr="003558B2">
        <w:rPr>
          <w:lang w:val="en-GB"/>
        </w:rPr>
        <w:t>climate</w:t>
      </w:r>
      <w:r w:rsidR="00E1501C">
        <w:rPr>
          <w:lang w:val="en-GB"/>
        </w:rPr>
        <w:t>-</w:t>
      </w:r>
      <w:r w:rsidRPr="003558B2">
        <w:rPr>
          <w:lang w:val="en-GB"/>
        </w:rPr>
        <w:t>smart solutions for sustainability.</w:t>
      </w:r>
    </w:p>
    <w:p w14:paraId="4827C733" w14:textId="77777777"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An important emerging area is access to energy</w:t>
      </w:r>
      <w:r w:rsidR="00DA3A1A">
        <w:rPr>
          <w:lang w:val="en-GB"/>
        </w:rPr>
        <w:t>,</w:t>
      </w:r>
      <w:r w:rsidRPr="003558B2">
        <w:rPr>
          <w:lang w:val="en-GB"/>
        </w:rPr>
        <w:t xml:space="preserve"> in line with U</w:t>
      </w:r>
      <w:r w:rsidR="00A64820">
        <w:rPr>
          <w:lang w:val="en-GB"/>
        </w:rPr>
        <w:t xml:space="preserve">nited </w:t>
      </w:r>
      <w:r w:rsidRPr="003558B2">
        <w:rPr>
          <w:lang w:val="en-GB"/>
        </w:rPr>
        <w:t>N</w:t>
      </w:r>
      <w:r w:rsidR="00A64820">
        <w:rPr>
          <w:lang w:val="en-GB"/>
        </w:rPr>
        <w:t>ations</w:t>
      </w:r>
      <w:r w:rsidRPr="003558B2">
        <w:rPr>
          <w:lang w:val="en-GB"/>
        </w:rPr>
        <w:t xml:space="preserve"> goals of </w:t>
      </w:r>
      <w:r w:rsidR="00A64820">
        <w:rPr>
          <w:lang w:val="en-GB"/>
        </w:rPr>
        <w:t>‘s</w:t>
      </w:r>
      <w:r w:rsidRPr="000811E7">
        <w:rPr>
          <w:lang w:val="en-GB"/>
        </w:rPr>
        <w:t xml:space="preserve">ustainable </w:t>
      </w:r>
      <w:r w:rsidR="00A64820">
        <w:rPr>
          <w:lang w:val="en-GB"/>
        </w:rPr>
        <w:t>e</w:t>
      </w:r>
      <w:r w:rsidRPr="000811E7">
        <w:rPr>
          <w:lang w:val="en-GB"/>
        </w:rPr>
        <w:t xml:space="preserve">nergy for </w:t>
      </w:r>
      <w:r w:rsidR="00A64820">
        <w:rPr>
          <w:lang w:val="en-GB"/>
        </w:rPr>
        <w:t>a</w:t>
      </w:r>
      <w:r w:rsidRPr="000811E7">
        <w:rPr>
          <w:lang w:val="en-GB"/>
        </w:rPr>
        <w:t>ll</w:t>
      </w:r>
      <w:r w:rsidR="00A64820">
        <w:rPr>
          <w:lang w:val="en-GB"/>
        </w:rPr>
        <w:t>’</w:t>
      </w:r>
      <w:r w:rsidRPr="00A64820">
        <w:rPr>
          <w:lang w:val="en-GB"/>
        </w:rPr>
        <w:t xml:space="preserve"> </w:t>
      </w:r>
      <w:r w:rsidRPr="003558B2">
        <w:rPr>
          <w:lang w:val="en-GB"/>
        </w:rPr>
        <w:t xml:space="preserve">and the </w:t>
      </w:r>
      <w:r w:rsidR="00A64820">
        <w:rPr>
          <w:lang w:val="en-GB"/>
        </w:rPr>
        <w:t>G</w:t>
      </w:r>
      <w:r w:rsidRPr="003558B2">
        <w:rPr>
          <w:lang w:val="en-GB"/>
        </w:rPr>
        <w:t xml:space="preserve">overnment’s target to </w:t>
      </w:r>
      <w:r w:rsidR="00A64820">
        <w:rPr>
          <w:lang w:val="en-GB"/>
        </w:rPr>
        <w:t xml:space="preserve">expand </w:t>
      </w:r>
      <w:r w:rsidRPr="003558B2">
        <w:rPr>
          <w:lang w:val="en-GB"/>
        </w:rPr>
        <w:t>electricity access to 87</w:t>
      </w:r>
      <w:r w:rsidR="00A64820">
        <w:rPr>
          <w:lang w:val="en-GB"/>
        </w:rPr>
        <w:t xml:space="preserve"> per cent</w:t>
      </w:r>
      <w:r w:rsidRPr="003558B2">
        <w:rPr>
          <w:lang w:val="en-GB"/>
        </w:rPr>
        <w:t xml:space="preserve"> of Nepal. UNDP will support finaliz</w:t>
      </w:r>
      <w:r w:rsidR="008577FC">
        <w:rPr>
          <w:lang w:val="en-GB"/>
        </w:rPr>
        <w:t>ation of</w:t>
      </w:r>
      <w:r w:rsidRPr="003558B2">
        <w:rPr>
          <w:lang w:val="en-GB"/>
        </w:rPr>
        <w:t xml:space="preserve"> the renewable energy policy and build energy infrastructure in rural areas in collaboration with the private sector, creating economic opportunities for growth. </w:t>
      </w:r>
    </w:p>
    <w:p w14:paraId="3911B908" w14:textId="2EF7830B"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shd w:val="clear" w:color="auto" w:fill="FFFFFF"/>
          <w:lang w:val="en-GB"/>
        </w:rPr>
        <w:t xml:space="preserve">Based on evaluation recommendations, UNDP engagement </w:t>
      </w:r>
      <w:r w:rsidR="007964FC">
        <w:rPr>
          <w:shd w:val="clear" w:color="auto" w:fill="FFFFFF"/>
          <w:lang w:val="en-GB"/>
        </w:rPr>
        <w:t xml:space="preserve">in </w:t>
      </w:r>
      <w:r w:rsidRPr="003558B2">
        <w:rPr>
          <w:shd w:val="clear" w:color="auto" w:fill="FFFFFF"/>
          <w:lang w:val="en-GB"/>
        </w:rPr>
        <w:t xml:space="preserve">urbanization will support </w:t>
      </w:r>
      <w:r w:rsidR="007964FC">
        <w:rPr>
          <w:shd w:val="clear" w:color="auto" w:fill="FFFFFF"/>
          <w:lang w:val="en-GB"/>
        </w:rPr>
        <w:t xml:space="preserve">government </w:t>
      </w:r>
      <w:r w:rsidRPr="003558B2">
        <w:rPr>
          <w:shd w:val="clear" w:color="auto" w:fill="FFFFFF"/>
          <w:lang w:val="en-GB"/>
        </w:rPr>
        <w:t xml:space="preserve">administrations </w:t>
      </w:r>
      <w:r w:rsidR="007964FC">
        <w:rPr>
          <w:shd w:val="clear" w:color="auto" w:fill="FFFFFF"/>
          <w:lang w:val="en-GB"/>
        </w:rPr>
        <w:t xml:space="preserve">in </w:t>
      </w:r>
      <w:r w:rsidRPr="003558B2">
        <w:rPr>
          <w:shd w:val="clear" w:color="auto" w:fill="FFFFFF"/>
          <w:lang w:val="en-GB"/>
        </w:rPr>
        <w:t xml:space="preserve">the new provincial capitals and municipalities. Multi-disciplinary support across portfolios </w:t>
      </w:r>
      <w:r w:rsidR="007964FC">
        <w:rPr>
          <w:shd w:val="clear" w:color="auto" w:fill="FFFFFF"/>
          <w:lang w:val="en-GB"/>
        </w:rPr>
        <w:t xml:space="preserve">in </w:t>
      </w:r>
      <w:r w:rsidRPr="003558B2">
        <w:rPr>
          <w:shd w:val="clear" w:color="auto" w:fill="FFFFFF"/>
          <w:lang w:val="en-GB"/>
        </w:rPr>
        <w:t>implement</w:t>
      </w:r>
      <w:r w:rsidR="00071DCD">
        <w:rPr>
          <w:shd w:val="clear" w:color="auto" w:fill="FFFFFF"/>
          <w:lang w:val="en-GB"/>
        </w:rPr>
        <w:t>ing</w:t>
      </w:r>
      <w:r w:rsidRPr="003558B2">
        <w:rPr>
          <w:shd w:val="clear" w:color="auto" w:fill="FFFFFF"/>
          <w:lang w:val="en-GB"/>
        </w:rPr>
        <w:t xml:space="preserve"> 2017 </w:t>
      </w:r>
      <w:r w:rsidR="00DA3A1A">
        <w:rPr>
          <w:shd w:val="clear" w:color="auto" w:fill="FFFFFF"/>
          <w:lang w:val="en-GB"/>
        </w:rPr>
        <w:t>n</w:t>
      </w:r>
      <w:r w:rsidRPr="003558B2">
        <w:rPr>
          <w:shd w:val="clear" w:color="auto" w:fill="FFFFFF"/>
          <w:lang w:val="en-GB"/>
        </w:rPr>
        <w:t xml:space="preserve">ational </w:t>
      </w:r>
      <w:r w:rsidR="00DA3A1A">
        <w:rPr>
          <w:shd w:val="clear" w:color="auto" w:fill="FFFFFF"/>
          <w:lang w:val="en-GB"/>
        </w:rPr>
        <w:t>u</w:t>
      </w:r>
      <w:r w:rsidRPr="003558B2">
        <w:rPr>
          <w:shd w:val="clear" w:color="auto" w:fill="FFFFFF"/>
          <w:lang w:val="en-GB"/>
        </w:rPr>
        <w:t xml:space="preserve">rban </w:t>
      </w:r>
      <w:r w:rsidR="00DA3A1A">
        <w:rPr>
          <w:shd w:val="clear" w:color="auto" w:fill="FFFFFF"/>
          <w:lang w:val="en-GB"/>
        </w:rPr>
        <w:t>d</w:t>
      </w:r>
      <w:r w:rsidRPr="003558B2">
        <w:rPr>
          <w:shd w:val="clear" w:color="auto" w:fill="FFFFFF"/>
          <w:lang w:val="en-GB"/>
        </w:rPr>
        <w:t xml:space="preserve">evelopment </w:t>
      </w:r>
      <w:r w:rsidR="00DA3A1A">
        <w:rPr>
          <w:shd w:val="clear" w:color="auto" w:fill="FFFFFF"/>
          <w:lang w:val="en-GB"/>
        </w:rPr>
        <w:t>s</w:t>
      </w:r>
      <w:r w:rsidRPr="003558B2">
        <w:rPr>
          <w:shd w:val="clear" w:color="auto" w:fill="FFFFFF"/>
          <w:lang w:val="en-GB"/>
        </w:rPr>
        <w:t xml:space="preserve">trategy </w:t>
      </w:r>
      <w:r w:rsidR="00DA3A1A">
        <w:rPr>
          <w:shd w:val="clear" w:color="auto" w:fill="FFFFFF"/>
          <w:lang w:val="en-GB"/>
        </w:rPr>
        <w:t>a</w:t>
      </w:r>
      <w:r w:rsidRPr="003558B2">
        <w:rPr>
          <w:shd w:val="clear" w:color="auto" w:fill="FFFFFF"/>
          <w:lang w:val="en-GB"/>
        </w:rPr>
        <w:t>ctions will embrace risk-sensitive land use plans for sustainable</w:t>
      </w:r>
      <w:r w:rsidR="00197970">
        <w:rPr>
          <w:shd w:val="clear" w:color="auto" w:fill="FFFFFF"/>
          <w:lang w:val="en-GB"/>
        </w:rPr>
        <w:t xml:space="preserve">, </w:t>
      </w:r>
      <w:r w:rsidRPr="003558B2">
        <w:rPr>
          <w:shd w:val="clear" w:color="auto" w:fill="FFFFFF"/>
          <w:lang w:val="en-GB"/>
        </w:rPr>
        <w:t>resilient urban municipalities, improved public service delivery</w:t>
      </w:r>
      <w:r w:rsidR="007964FC">
        <w:rPr>
          <w:shd w:val="clear" w:color="auto" w:fill="FFFFFF"/>
          <w:lang w:val="en-GB"/>
        </w:rPr>
        <w:t xml:space="preserve"> </w:t>
      </w:r>
      <w:r w:rsidRPr="003558B2">
        <w:rPr>
          <w:shd w:val="clear" w:color="auto" w:fill="FFFFFF"/>
          <w:lang w:val="en-GB"/>
        </w:rPr>
        <w:t>and economic development</w:t>
      </w:r>
      <w:r w:rsidR="007964FC">
        <w:rPr>
          <w:shd w:val="clear" w:color="auto" w:fill="FFFFFF"/>
          <w:lang w:val="en-GB"/>
        </w:rPr>
        <w:t>,</w:t>
      </w:r>
      <w:r w:rsidRPr="003558B2">
        <w:rPr>
          <w:shd w:val="clear" w:color="auto" w:fill="FFFFFF"/>
          <w:lang w:val="en-GB"/>
        </w:rPr>
        <w:t xml:space="preserve"> including skill</w:t>
      </w:r>
      <w:r w:rsidR="007964FC">
        <w:rPr>
          <w:shd w:val="clear" w:color="auto" w:fill="FFFFFF"/>
          <w:lang w:val="en-GB"/>
        </w:rPr>
        <w:t>s development</w:t>
      </w:r>
      <w:r w:rsidRPr="003558B2">
        <w:rPr>
          <w:shd w:val="clear" w:color="auto" w:fill="FFFFFF"/>
          <w:lang w:val="en-GB"/>
        </w:rPr>
        <w:t xml:space="preserve"> for </w:t>
      </w:r>
      <w:r w:rsidR="007964FC">
        <w:rPr>
          <w:shd w:val="clear" w:color="auto" w:fill="FFFFFF"/>
          <w:lang w:val="en-GB"/>
        </w:rPr>
        <w:t xml:space="preserve">migrants to improve </w:t>
      </w:r>
      <w:r w:rsidR="00197970" w:rsidRPr="003558B2">
        <w:rPr>
          <w:shd w:val="clear" w:color="auto" w:fill="FFFFFF"/>
          <w:lang w:val="en-GB"/>
        </w:rPr>
        <w:t>labour market</w:t>
      </w:r>
      <w:r w:rsidR="00197970" w:rsidDel="00071DCD">
        <w:rPr>
          <w:shd w:val="clear" w:color="auto" w:fill="FFFFFF"/>
          <w:lang w:val="en-GB"/>
        </w:rPr>
        <w:t xml:space="preserve"> </w:t>
      </w:r>
      <w:r w:rsidR="007964FC">
        <w:rPr>
          <w:shd w:val="clear" w:color="auto" w:fill="FFFFFF"/>
          <w:lang w:val="en-GB"/>
        </w:rPr>
        <w:t>access</w:t>
      </w:r>
      <w:r w:rsidRPr="003558B2">
        <w:rPr>
          <w:shd w:val="clear" w:color="auto" w:fill="FFFFFF"/>
          <w:lang w:val="en-GB"/>
        </w:rPr>
        <w:t>.</w:t>
      </w:r>
    </w:p>
    <w:p w14:paraId="77F44903" w14:textId="6F6360E5"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UNDP, along with the U</w:t>
      </w:r>
      <w:r w:rsidR="007964FC">
        <w:rPr>
          <w:lang w:val="en-GB"/>
        </w:rPr>
        <w:t xml:space="preserve">nited </w:t>
      </w:r>
      <w:r w:rsidRPr="003558B2">
        <w:rPr>
          <w:lang w:val="en-GB"/>
        </w:rPr>
        <w:t>N</w:t>
      </w:r>
      <w:r w:rsidR="007964FC">
        <w:rPr>
          <w:lang w:val="en-GB"/>
        </w:rPr>
        <w:t>ations</w:t>
      </w:r>
      <w:r w:rsidRPr="003558B2">
        <w:rPr>
          <w:lang w:val="en-GB"/>
        </w:rPr>
        <w:t xml:space="preserve"> </w:t>
      </w:r>
      <w:r w:rsidR="007964FC">
        <w:rPr>
          <w:lang w:val="en-GB"/>
        </w:rPr>
        <w:t>c</w:t>
      </w:r>
      <w:r w:rsidRPr="003558B2">
        <w:rPr>
          <w:lang w:val="en-GB"/>
        </w:rPr>
        <w:t xml:space="preserve">ountry </w:t>
      </w:r>
      <w:r w:rsidR="007964FC">
        <w:rPr>
          <w:lang w:val="en-GB"/>
        </w:rPr>
        <w:t>t</w:t>
      </w:r>
      <w:r w:rsidRPr="003558B2">
        <w:rPr>
          <w:lang w:val="en-GB"/>
        </w:rPr>
        <w:t>eam, will support the National Planning Commission to develop policy and coordination frameworks</w:t>
      </w:r>
      <w:r w:rsidR="007964FC">
        <w:rPr>
          <w:lang w:val="en-GB"/>
        </w:rPr>
        <w:t xml:space="preserve">, and </w:t>
      </w:r>
      <w:r w:rsidRPr="003558B2">
        <w:rPr>
          <w:lang w:val="en-GB"/>
        </w:rPr>
        <w:t xml:space="preserve">generate and manage disaggregated data for SDG tracking, monitoring and reporting. </w:t>
      </w:r>
      <w:r w:rsidR="007964FC">
        <w:rPr>
          <w:lang w:val="en-GB"/>
        </w:rPr>
        <w:t>It will support the development of a</w:t>
      </w:r>
      <w:r w:rsidRPr="003558B2">
        <w:rPr>
          <w:lang w:val="en-GB"/>
        </w:rPr>
        <w:t xml:space="preserve"> national financing framework</w:t>
      </w:r>
      <w:r w:rsidR="007964FC">
        <w:rPr>
          <w:lang w:val="en-GB"/>
        </w:rPr>
        <w:t>,</w:t>
      </w:r>
      <w:r w:rsidRPr="003558B2">
        <w:rPr>
          <w:lang w:val="en-GB"/>
        </w:rPr>
        <w:t xml:space="preserve"> with instruments to integrate funding from various sources into the budgeting process to meet resource requirement</w:t>
      </w:r>
      <w:r w:rsidR="00071DCD">
        <w:rPr>
          <w:lang w:val="en-GB"/>
        </w:rPr>
        <w:t>s</w:t>
      </w:r>
      <w:r w:rsidRPr="003558B2">
        <w:rPr>
          <w:lang w:val="en-GB"/>
        </w:rPr>
        <w:t xml:space="preserve"> for SDG implementation.</w:t>
      </w:r>
    </w:p>
    <w:p w14:paraId="71A1E183" w14:textId="66384AC1"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 xml:space="preserve">Embarking on an important emerging area for Nepal, UNDP will support the </w:t>
      </w:r>
      <w:r w:rsidR="007964FC">
        <w:rPr>
          <w:lang w:val="en-GB"/>
        </w:rPr>
        <w:t>G</w:t>
      </w:r>
      <w:r w:rsidRPr="003558B2">
        <w:rPr>
          <w:lang w:val="en-GB"/>
        </w:rPr>
        <w:t xml:space="preserve">overnment </w:t>
      </w:r>
      <w:r w:rsidR="00DA3A1A">
        <w:rPr>
          <w:lang w:val="en-GB"/>
        </w:rPr>
        <w:t xml:space="preserve">in </w:t>
      </w:r>
      <w:r w:rsidRPr="003558B2">
        <w:rPr>
          <w:lang w:val="en-GB"/>
        </w:rPr>
        <w:t>moderniz</w:t>
      </w:r>
      <w:r w:rsidR="00DA3A1A">
        <w:rPr>
          <w:lang w:val="en-GB"/>
        </w:rPr>
        <w:t>ing</w:t>
      </w:r>
      <w:r w:rsidRPr="003558B2">
        <w:rPr>
          <w:lang w:val="en-GB"/>
        </w:rPr>
        <w:t xml:space="preserve"> regulatory frameworks to improve the investment climate. UNDP will partner with </w:t>
      </w:r>
      <w:r w:rsidR="007964FC">
        <w:rPr>
          <w:lang w:val="en-GB"/>
        </w:rPr>
        <w:t xml:space="preserve">the United </w:t>
      </w:r>
      <w:r w:rsidR="0015215F">
        <w:rPr>
          <w:lang w:val="en-GB"/>
        </w:rPr>
        <w:t>Nations</w:t>
      </w:r>
      <w:r w:rsidR="007964FC">
        <w:rPr>
          <w:lang w:val="en-GB"/>
        </w:rPr>
        <w:t xml:space="preserve"> Capital Development Fund (</w:t>
      </w:r>
      <w:r w:rsidRPr="003558B2">
        <w:rPr>
          <w:lang w:val="en-GB"/>
        </w:rPr>
        <w:t>UNCDF</w:t>
      </w:r>
      <w:r w:rsidR="007964FC">
        <w:rPr>
          <w:lang w:val="en-GB"/>
        </w:rPr>
        <w:t>)</w:t>
      </w:r>
      <w:r w:rsidRPr="003558B2">
        <w:rPr>
          <w:lang w:val="en-GB"/>
        </w:rPr>
        <w:t>, U</w:t>
      </w:r>
      <w:r w:rsidR="007964FC">
        <w:rPr>
          <w:lang w:val="en-GB"/>
        </w:rPr>
        <w:t xml:space="preserve">nited </w:t>
      </w:r>
      <w:r w:rsidRPr="003558B2">
        <w:rPr>
          <w:lang w:val="en-GB"/>
        </w:rPr>
        <w:t>N</w:t>
      </w:r>
      <w:r w:rsidR="007964FC">
        <w:rPr>
          <w:lang w:val="en-GB"/>
        </w:rPr>
        <w:t>ations</w:t>
      </w:r>
      <w:r w:rsidRPr="003558B2">
        <w:rPr>
          <w:lang w:val="en-GB"/>
        </w:rPr>
        <w:t xml:space="preserve"> Global Compact Network </w:t>
      </w:r>
      <w:r w:rsidR="007964FC">
        <w:rPr>
          <w:lang w:val="en-GB"/>
        </w:rPr>
        <w:t xml:space="preserve">in </w:t>
      </w:r>
      <w:r w:rsidRPr="003558B2">
        <w:rPr>
          <w:lang w:val="en-GB"/>
        </w:rPr>
        <w:t>Nepal, business associations and development partners to broker innovative</w:t>
      </w:r>
      <w:r w:rsidR="00071DCD">
        <w:rPr>
          <w:lang w:val="en-GB"/>
        </w:rPr>
        <w:t xml:space="preserve">, </w:t>
      </w:r>
      <w:r w:rsidRPr="003558B2">
        <w:rPr>
          <w:lang w:val="en-GB"/>
        </w:rPr>
        <w:t xml:space="preserve">inclusive partnerships between the </w:t>
      </w:r>
      <w:r w:rsidR="007964FC">
        <w:rPr>
          <w:lang w:val="en-GB"/>
        </w:rPr>
        <w:t>G</w:t>
      </w:r>
      <w:r w:rsidRPr="003558B2">
        <w:rPr>
          <w:lang w:val="en-GB"/>
        </w:rPr>
        <w:t xml:space="preserve">overnment and private sector. </w:t>
      </w:r>
    </w:p>
    <w:p w14:paraId="6A554E4E" w14:textId="1898B6A4"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The</w:t>
      </w:r>
      <w:r w:rsidR="0087552B">
        <w:rPr>
          <w:lang w:val="en-GB"/>
        </w:rPr>
        <w:t xml:space="preserve">se </w:t>
      </w:r>
      <w:r w:rsidRPr="003558B2">
        <w:rPr>
          <w:lang w:val="en-GB"/>
        </w:rPr>
        <w:t>programme priorities are based on the assumptions that: (a) sustained increase in incomes and employment of vulnerable people requires improvement in policies, inclusive governance and productive capacities; (b) reinforcing links between poverty reduction, environmental management and gender equality is key to reducing multi-dimensional poverty; (c)</w:t>
      </w:r>
      <w:r w:rsidR="00D673A8">
        <w:rPr>
          <w:lang w:val="en-GB"/>
        </w:rPr>
        <w:t> </w:t>
      </w:r>
      <w:r w:rsidRPr="003558B2">
        <w:rPr>
          <w:lang w:val="en-GB"/>
        </w:rPr>
        <w:t>sustainable energy access provides an enabling environment for social progress, productivity and gender equality</w:t>
      </w:r>
      <w:r w:rsidR="00D673A8">
        <w:rPr>
          <w:lang w:val="en-GB"/>
        </w:rPr>
        <w:t>; and</w:t>
      </w:r>
      <w:r w:rsidRPr="003558B2">
        <w:rPr>
          <w:lang w:val="en-GB"/>
        </w:rPr>
        <w:t xml:space="preserve"> (d)</w:t>
      </w:r>
      <w:r w:rsidR="0087552B">
        <w:rPr>
          <w:lang w:val="en-GB"/>
        </w:rPr>
        <w:t> </w:t>
      </w:r>
      <w:r w:rsidRPr="003558B2">
        <w:rPr>
          <w:lang w:val="en-GB"/>
        </w:rPr>
        <w:t xml:space="preserve">biodiversity and ecosystem management supports social and economic development, strengthens livelihoods and increases job opportunities. </w:t>
      </w:r>
    </w:p>
    <w:p w14:paraId="65A9FFF1" w14:textId="77777777"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South-</w:t>
      </w:r>
      <w:r w:rsidR="00D673A8">
        <w:rPr>
          <w:lang w:val="en-GB"/>
        </w:rPr>
        <w:t>S</w:t>
      </w:r>
      <w:r w:rsidRPr="003558B2">
        <w:rPr>
          <w:lang w:val="en-GB"/>
        </w:rPr>
        <w:t xml:space="preserve">outh cooperation </w:t>
      </w:r>
      <w:r w:rsidR="00DA3A1A">
        <w:rPr>
          <w:lang w:val="en-GB"/>
        </w:rPr>
        <w:t xml:space="preserve">will </w:t>
      </w:r>
      <w:r w:rsidRPr="003558B2">
        <w:rPr>
          <w:lang w:val="en-GB"/>
        </w:rPr>
        <w:t xml:space="preserve">draw on </w:t>
      </w:r>
      <w:r w:rsidR="00DA3A1A">
        <w:rPr>
          <w:lang w:val="en-GB"/>
        </w:rPr>
        <w:t xml:space="preserve">the region’s </w:t>
      </w:r>
      <w:r w:rsidRPr="003558B2">
        <w:rPr>
          <w:lang w:val="en-GB"/>
        </w:rPr>
        <w:t xml:space="preserve">strong technical support to offer advice and support to small enterprises. Regional cooperation will focus on cross-border business-to-business contacts and value chain development with India and China, </w:t>
      </w:r>
      <w:r w:rsidR="00464757">
        <w:rPr>
          <w:lang w:val="en-GB"/>
        </w:rPr>
        <w:t xml:space="preserve">focused </w:t>
      </w:r>
      <w:r w:rsidRPr="003558B2">
        <w:rPr>
          <w:lang w:val="en-GB"/>
        </w:rPr>
        <w:t>on skill</w:t>
      </w:r>
      <w:r w:rsidR="00C017E5">
        <w:rPr>
          <w:lang w:val="en-GB"/>
        </w:rPr>
        <w:t xml:space="preserve">s </w:t>
      </w:r>
      <w:r w:rsidRPr="003558B2">
        <w:rPr>
          <w:lang w:val="en-GB"/>
        </w:rPr>
        <w:t>building and technology transfer.</w:t>
      </w:r>
    </w:p>
    <w:p w14:paraId="45CCB92F" w14:textId="78E88B1B"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Outcome 2</w:t>
      </w:r>
      <w:r w:rsidR="004C6610">
        <w:rPr>
          <w:lang w:val="en-GB"/>
        </w:rPr>
        <w:t>,</w:t>
      </w:r>
      <w:r w:rsidRPr="003558B2">
        <w:rPr>
          <w:lang w:val="en-GB"/>
        </w:rPr>
        <w:t xml:space="preserve"> on strengthened democratic institutions </w:t>
      </w:r>
      <w:r w:rsidR="00517BA1">
        <w:rPr>
          <w:lang w:val="en-GB"/>
        </w:rPr>
        <w:t xml:space="preserve">for </w:t>
      </w:r>
      <w:r w:rsidRPr="003558B2">
        <w:rPr>
          <w:lang w:val="en-GB"/>
        </w:rPr>
        <w:t>rule of law, social justice and human rights</w:t>
      </w:r>
      <w:r w:rsidR="004C6610">
        <w:rPr>
          <w:lang w:val="en-GB"/>
        </w:rPr>
        <w:t>,</w:t>
      </w:r>
      <w:r w:rsidRPr="003558B2">
        <w:rPr>
          <w:lang w:val="en-GB"/>
        </w:rPr>
        <w:t xml:space="preserve"> </w:t>
      </w:r>
      <w:r w:rsidR="00464757">
        <w:rPr>
          <w:lang w:val="en-GB"/>
        </w:rPr>
        <w:t xml:space="preserve">is </w:t>
      </w:r>
      <w:r w:rsidRPr="003558B2">
        <w:rPr>
          <w:lang w:val="en-GB"/>
        </w:rPr>
        <w:t xml:space="preserve">a priority area (SDGs 5, 10, 16) because </w:t>
      </w:r>
      <w:r w:rsidR="004C6610">
        <w:rPr>
          <w:lang w:val="en-GB"/>
        </w:rPr>
        <w:t xml:space="preserve">it </w:t>
      </w:r>
      <w:r w:rsidRPr="003558B2">
        <w:rPr>
          <w:lang w:val="en-GB"/>
        </w:rPr>
        <w:t>determine</w:t>
      </w:r>
      <w:r w:rsidR="004C6610">
        <w:rPr>
          <w:lang w:val="en-GB"/>
        </w:rPr>
        <w:t>s</w:t>
      </w:r>
      <w:r w:rsidRPr="003558B2">
        <w:rPr>
          <w:lang w:val="en-GB"/>
        </w:rPr>
        <w:t xml:space="preserve"> </w:t>
      </w:r>
      <w:r w:rsidR="00C47D57">
        <w:rPr>
          <w:lang w:val="en-GB"/>
        </w:rPr>
        <w:t xml:space="preserve">how much </w:t>
      </w:r>
      <w:r w:rsidRPr="003558B2">
        <w:rPr>
          <w:lang w:val="en-GB"/>
        </w:rPr>
        <w:t>the vulnerable enjoy the full benefits of peace, development and inclusive growth. Based on its comparative advantage in governance, UNDP will support federalization processes, broadening civic space for participation and voice, enhancing service delivery</w:t>
      </w:r>
      <w:r w:rsidRPr="003558B2">
        <w:rPr>
          <w:vertAlign w:val="superscript"/>
          <w:lang w:val="en-GB"/>
        </w:rPr>
        <w:footnoteReference w:id="35"/>
      </w:r>
      <w:r w:rsidRPr="003558B2">
        <w:rPr>
          <w:lang w:val="en-GB"/>
        </w:rPr>
        <w:t xml:space="preserve"> and rule of law for all, particularly </w:t>
      </w:r>
      <w:r w:rsidR="005B3003">
        <w:rPr>
          <w:lang w:val="en-GB"/>
        </w:rPr>
        <w:t xml:space="preserve">the most </w:t>
      </w:r>
      <w:r w:rsidRPr="003558B2">
        <w:rPr>
          <w:lang w:val="en-GB"/>
        </w:rPr>
        <w:t>vulnerable, in the context of decentralization</w:t>
      </w:r>
      <w:r w:rsidR="005B3003">
        <w:rPr>
          <w:lang w:val="en-GB"/>
        </w:rPr>
        <w:t>,</w:t>
      </w:r>
      <w:r w:rsidRPr="003558B2">
        <w:rPr>
          <w:lang w:val="en-GB"/>
        </w:rPr>
        <w:t xml:space="preserve"> as stipulated by the new </w:t>
      </w:r>
      <w:r w:rsidR="005B3003">
        <w:rPr>
          <w:lang w:val="en-GB"/>
        </w:rPr>
        <w:t>c</w:t>
      </w:r>
      <w:r w:rsidRPr="003558B2">
        <w:rPr>
          <w:lang w:val="en-GB"/>
        </w:rPr>
        <w:t xml:space="preserve">onstitution. </w:t>
      </w:r>
    </w:p>
    <w:p w14:paraId="59E92AD9" w14:textId="4829DBA2"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 xml:space="preserve">Federalization provides an avenue for applying </w:t>
      </w:r>
      <w:r w:rsidR="005B3003">
        <w:rPr>
          <w:lang w:val="en-GB"/>
        </w:rPr>
        <w:t xml:space="preserve">the </w:t>
      </w:r>
      <w:r w:rsidRPr="003558B2">
        <w:rPr>
          <w:lang w:val="en-GB"/>
        </w:rPr>
        <w:t xml:space="preserve">rich </w:t>
      </w:r>
      <w:r w:rsidR="005B3003" w:rsidRPr="003558B2">
        <w:rPr>
          <w:lang w:val="en-GB"/>
        </w:rPr>
        <w:t xml:space="preserve">UNDP </w:t>
      </w:r>
      <w:r w:rsidRPr="003558B2">
        <w:rPr>
          <w:lang w:val="en-GB"/>
        </w:rPr>
        <w:t xml:space="preserve">experience in local and subnational governance and SDG localization across different tiers. </w:t>
      </w:r>
      <w:r w:rsidR="005B3003">
        <w:rPr>
          <w:lang w:val="en-GB"/>
        </w:rPr>
        <w:t>UNDP will provide t</w:t>
      </w:r>
      <w:r w:rsidRPr="003558B2">
        <w:rPr>
          <w:lang w:val="en-GB"/>
        </w:rPr>
        <w:t xml:space="preserve">echnical support </w:t>
      </w:r>
      <w:r w:rsidR="005B3003">
        <w:rPr>
          <w:lang w:val="en-GB"/>
        </w:rPr>
        <w:t xml:space="preserve">for </w:t>
      </w:r>
      <w:r w:rsidRPr="003558B2">
        <w:rPr>
          <w:lang w:val="en-GB"/>
        </w:rPr>
        <w:t>design and implement</w:t>
      </w:r>
      <w:r w:rsidR="005B3003">
        <w:rPr>
          <w:lang w:val="en-GB"/>
        </w:rPr>
        <w:t>ation of</w:t>
      </w:r>
      <w:r w:rsidRPr="003558B2">
        <w:rPr>
          <w:lang w:val="en-GB"/>
        </w:rPr>
        <w:t xml:space="preserve"> inclusive laws, policies and procedures for public administration, planning, </w:t>
      </w:r>
      <w:r w:rsidRPr="003558B2">
        <w:rPr>
          <w:lang w:val="en-GB"/>
        </w:rPr>
        <w:lastRenderedPageBreak/>
        <w:t>budgeting, monitoring, information systems, evidence-based decision-making and integrated risk</w:t>
      </w:r>
      <w:r w:rsidR="005B3003">
        <w:rPr>
          <w:lang w:val="en-GB"/>
        </w:rPr>
        <w:t>-</w:t>
      </w:r>
      <w:r w:rsidRPr="003558B2">
        <w:rPr>
          <w:lang w:val="en-GB"/>
        </w:rPr>
        <w:t xml:space="preserve">resilient development across </w:t>
      </w:r>
      <w:r w:rsidR="008D6D87">
        <w:rPr>
          <w:lang w:val="en-GB"/>
        </w:rPr>
        <w:t xml:space="preserve">government’s </w:t>
      </w:r>
      <w:r w:rsidRPr="003558B2">
        <w:rPr>
          <w:lang w:val="en-GB"/>
        </w:rPr>
        <w:t xml:space="preserve">three tiers. </w:t>
      </w:r>
    </w:p>
    <w:p w14:paraId="611D9A73" w14:textId="51C69B5D"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In partnership with U</w:t>
      </w:r>
      <w:r w:rsidR="005B3003">
        <w:rPr>
          <w:lang w:val="en-GB"/>
        </w:rPr>
        <w:t xml:space="preserve">nited </w:t>
      </w:r>
      <w:r w:rsidRPr="003558B2">
        <w:rPr>
          <w:lang w:val="en-GB"/>
        </w:rPr>
        <w:t>N</w:t>
      </w:r>
      <w:r w:rsidR="005B3003">
        <w:rPr>
          <w:lang w:val="en-GB"/>
        </w:rPr>
        <w:t>ations</w:t>
      </w:r>
      <w:r w:rsidRPr="003558B2">
        <w:rPr>
          <w:lang w:val="en-GB"/>
        </w:rPr>
        <w:t xml:space="preserve"> </w:t>
      </w:r>
      <w:r w:rsidR="005B3003">
        <w:rPr>
          <w:lang w:val="en-GB"/>
        </w:rPr>
        <w:t>organizations</w:t>
      </w:r>
      <w:r w:rsidRPr="003558B2">
        <w:rPr>
          <w:lang w:val="en-GB"/>
        </w:rPr>
        <w:t xml:space="preserve">, </w:t>
      </w:r>
      <w:r w:rsidR="005B3003">
        <w:rPr>
          <w:lang w:val="en-GB"/>
        </w:rPr>
        <w:t xml:space="preserve">UNDP will embed </w:t>
      </w:r>
      <w:r w:rsidRPr="003558B2">
        <w:rPr>
          <w:lang w:val="en-GB"/>
        </w:rPr>
        <w:t>a human right</w:t>
      </w:r>
      <w:r w:rsidR="005B3003">
        <w:rPr>
          <w:lang w:val="en-GB"/>
        </w:rPr>
        <w:t>s-</w:t>
      </w:r>
      <w:r w:rsidRPr="003558B2">
        <w:rPr>
          <w:lang w:val="en-GB"/>
        </w:rPr>
        <w:t xml:space="preserve">based approach, gender equality and social inclusion considerations in government policies and plans. </w:t>
      </w:r>
      <w:r w:rsidR="005B3003">
        <w:rPr>
          <w:lang w:val="en-GB"/>
        </w:rPr>
        <w:t xml:space="preserve">It will promote </w:t>
      </w:r>
      <w:r w:rsidRPr="003558B2">
        <w:rPr>
          <w:lang w:val="en-GB"/>
        </w:rPr>
        <w:t>South-</w:t>
      </w:r>
      <w:r w:rsidR="005B3003">
        <w:rPr>
          <w:lang w:val="en-GB"/>
        </w:rPr>
        <w:t>S</w:t>
      </w:r>
      <w:r w:rsidRPr="003558B2">
        <w:rPr>
          <w:lang w:val="en-GB"/>
        </w:rPr>
        <w:t xml:space="preserve">outh and triangular cooperation to inform federalization. </w:t>
      </w:r>
      <w:r w:rsidR="005B3003">
        <w:rPr>
          <w:lang w:val="en-GB"/>
        </w:rPr>
        <w:t>It will pilot i</w:t>
      </w:r>
      <w:r w:rsidRPr="003558B2">
        <w:rPr>
          <w:lang w:val="en-GB"/>
        </w:rPr>
        <w:t xml:space="preserve">nnovative </w:t>
      </w:r>
      <w:r w:rsidR="005B3003">
        <w:rPr>
          <w:lang w:val="en-GB"/>
        </w:rPr>
        <w:t xml:space="preserve">ways to </w:t>
      </w:r>
      <w:r w:rsidRPr="003558B2">
        <w:rPr>
          <w:lang w:val="en-GB"/>
        </w:rPr>
        <w:t>manag</w:t>
      </w:r>
      <w:r w:rsidR="005B3003">
        <w:rPr>
          <w:lang w:val="en-GB"/>
        </w:rPr>
        <w:t>e</w:t>
      </w:r>
      <w:r w:rsidRPr="003558B2">
        <w:rPr>
          <w:lang w:val="en-GB"/>
        </w:rPr>
        <w:t xml:space="preserve"> public service delivery and ensur</w:t>
      </w:r>
      <w:r w:rsidR="005B3003">
        <w:rPr>
          <w:lang w:val="en-GB"/>
        </w:rPr>
        <w:t>e</w:t>
      </w:r>
      <w:r w:rsidRPr="003558B2">
        <w:rPr>
          <w:lang w:val="en-GB"/>
        </w:rPr>
        <w:t xml:space="preserve"> accessibility (one-stop shops, information management) at local level</w:t>
      </w:r>
      <w:r w:rsidR="005B3003">
        <w:rPr>
          <w:lang w:val="en-GB"/>
        </w:rPr>
        <w:t>,</w:t>
      </w:r>
      <w:r w:rsidRPr="003558B2">
        <w:rPr>
          <w:lang w:val="en-GB"/>
        </w:rPr>
        <w:t xml:space="preserve"> with scal</w:t>
      </w:r>
      <w:r w:rsidR="005835ED">
        <w:rPr>
          <w:lang w:val="en-GB"/>
        </w:rPr>
        <w:t>ing</w:t>
      </w:r>
      <w:r w:rsidR="00C47D57">
        <w:rPr>
          <w:lang w:val="en-GB"/>
        </w:rPr>
        <w:t>-</w:t>
      </w:r>
      <w:r w:rsidRPr="003558B2">
        <w:rPr>
          <w:lang w:val="en-GB"/>
        </w:rPr>
        <w:t>up</w:t>
      </w:r>
      <w:r w:rsidR="00C47D57">
        <w:rPr>
          <w:lang w:val="en-GB"/>
        </w:rPr>
        <w:t xml:space="preserve"> </w:t>
      </w:r>
      <w:r w:rsidR="00C47D57" w:rsidRPr="003558B2">
        <w:rPr>
          <w:lang w:val="en-GB"/>
        </w:rPr>
        <w:t>potential</w:t>
      </w:r>
      <w:r w:rsidRPr="003558B2">
        <w:rPr>
          <w:lang w:val="en-GB"/>
        </w:rPr>
        <w:t xml:space="preserve">. </w:t>
      </w:r>
    </w:p>
    <w:p w14:paraId="47BB22E4" w14:textId="2FD662DF"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 xml:space="preserve">In partnership with Parliament and </w:t>
      </w:r>
      <w:r w:rsidR="005B3003">
        <w:rPr>
          <w:lang w:val="en-GB"/>
        </w:rPr>
        <w:t xml:space="preserve">the United </w:t>
      </w:r>
      <w:r w:rsidR="0015215F">
        <w:rPr>
          <w:lang w:val="en-GB"/>
        </w:rPr>
        <w:t>Nations</w:t>
      </w:r>
      <w:r w:rsidR="005B3003">
        <w:rPr>
          <w:lang w:val="en-GB"/>
        </w:rPr>
        <w:t xml:space="preserve"> Entity for Gender Equality and the Empowerment of Women (</w:t>
      </w:r>
      <w:r w:rsidRPr="003558B2">
        <w:rPr>
          <w:lang w:val="en-GB"/>
        </w:rPr>
        <w:t>UN</w:t>
      </w:r>
      <w:r w:rsidR="005B3003">
        <w:rPr>
          <w:lang w:val="en-GB"/>
        </w:rPr>
        <w:t>-</w:t>
      </w:r>
      <w:r w:rsidRPr="003558B2">
        <w:rPr>
          <w:lang w:val="en-GB"/>
        </w:rPr>
        <w:t>Women</w:t>
      </w:r>
      <w:r w:rsidR="005B3003">
        <w:rPr>
          <w:lang w:val="en-GB"/>
        </w:rPr>
        <w:t>)</w:t>
      </w:r>
      <w:r w:rsidRPr="003558B2">
        <w:rPr>
          <w:lang w:val="en-GB"/>
        </w:rPr>
        <w:t xml:space="preserve">, UNDP will support government </w:t>
      </w:r>
      <w:r w:rsidR="005835ED">
        <w:rPr>
          <w:lang w:val="en-GB"/>
        </w:rPr>
        <w:t xml:space="preserve">efforts </w:t>
      </w:r>
      <w:r w:rsidRPr="003558B2">
        <w:rPr>
          <w:lang w:val="en-GB"/>
        </w:rPr>
        <w:t>to ensure women’s participation in public institutions and legal profession</w:t>
      </w:r>
      <w:r w:rsidR="005835ED">
        <w:rPr>
          <w:lang w:val="en-GB"/>
        </w:rPr>
        <w:t>s</w:t>
      </w:r>
      <w:r w:rsidRPr="003558B2">
        <w:rPr>
          <w:lang w:val="en-GB"/>
        </w:rPr>
        <w:t xml:space="preserve"> </w:t>
      </w:r>
      <w:r w:rsidR="005835ED">
        <w:rPr>
          <w:lang w:val="en-GB"/>
        </w:rPr>
        <w:t xml:space="preserve">and </w:t>
      </w:r>
      <w:r w:rsidRPr="003558B2">
        <w:rPr>
          <w:lang w:val="en-GB"/>
        </w:rPr>
        <w:t xml:space="preserve">promote </w:t>
      </w:r>
      <w:r w:rsidR="005835ED">
        <w:rPr>
          <w:lang w:val="en-GB"/>
        </w:rPr>
        <w:t xml:space="preserve">women’s </w:t>
      </w:r>
      <w:r w:rsidRPr="003558B2">
        <w:rPr>
          <w:lang w:val="en-GB"/>
        </w:rPr>
        <w:t xml:space="preserve">opportunities </w:t>
      </w:r>
      <w:r w:rsidR="005835ED">
        <w:rPr>
          <w:lang w:val="en-GB"/>
        </w:rPr>
        <w:t xml:space="preserve">for </w:t>
      </w:r>
      <w:r w:rsidRPr="003558B2">
        <w:rPr>
          <w:lang w:val="en-GB"/>
        </w:rPr>
        <w:t>elect</w:t>
      </w:r>
      <w:r w:rsidR="005835ED">
        <w:rPr>
          <w:lang w:val="en-GB"/>
        </w:rPr>
        <w:t xml:space="preserve">ion in </w:t>
      </w:r>
      <w:r w:rsidRPr="003558B2">
        <w:rPr>
          <w:lang w:val="en-GB"/>
        </w:rPr>
        <w:t>local</w:t>
      </w:r>
      <w:r w:rsidR="00517BA1">
        <w:rPr>
          <w:lang w:val="en-GB"/>
        </w:rPr>
        <w:t>/</w:t>
      </w:r>
      <w:r w:rsidRPr="003558B2">
        <w:rPr>
          <w:lang w:val="en-GB"/>
        </w:rPr>
        <w:t xml:space="preserve">provincial governments. UNDP will scale </w:t>
      </w:r>
      <w:r w:rsidR="005835ED">
        <w:rPr>
          <w:lang w:val="en-GB"/>
        </w:rPr>
        <w:t xml:space="preserve">up </w:t>
      </w:r>
      <w:r w:rsidRPr="003558B2">
        <w:rPr>
          <w:lang w:val="en-GB"/>
        </w:rPr>
        <w:t xml:space="preserve">its collaboration with women supported </w:t>
      </w:r>
      <w:r w:rsidR="005835ED">
        <w:rPr>
          <w:lang w:val="en-GB"/>
        </w:rPr>
        <w:t xml:space="preserve">in </w:t>
      </w:r>
      <w:r w:rsidRPr="003558B2">
        <w:rPr>
          <w:lang w:val="en-GB"/>
        </w:rPr>
        <w:t xml:space="preserve">previous years and promote women’s networks for mutual support, cooperation and advocacy. Building on </w:t>
      </w:r>
      <w:r w:rsidR="005835ED">
        <w:rPr>
          <w:lang w:val="en-GB"/>
        </w:rPr>
        <w:t xml:space="preserve">its </w:t>
      </w:r>
      <w:r w:rsidRPr="003558B2">
        <w:rPr>
          <w:lang w:val="en-GB"/>
        </w:rPr>
        <w:t>comparative advantage implementing parliamentary programmes and engag</w:t>
      </w:r>
      <w:r w:rsidR="005835ED">
        <w:rPr>
          <w:lang w:val="en-GB"/>
        </w:rPr>
        <w:t>ing</w:t>
      </w:r>
      <w:r w:rsidRPr="003558B2">
        <w:rPr>
          <w:lang w:val="en-GB"/>
        </w:rPr>
        <w:t xml:space="preserve"> stakeholders, UNDP will engage parliamentarians on </w:t>
      </w:r>
      <w:r w:rsidR="005835ED">
        <w:rPr>
          <w:lang w:val="en-GB"/>
        </w:rPr>
        <w:t xml:space="preserve">2030 </w:t>
      </w:r>
      <w:r w:rsidRPr="003558B2">
        <w:rPr>
          <w:lang w:val="en-GB"/>
        </w:rPr>
        <w:t xml:space="preserve">Agenda </w:t>
      </w:r>
      <w:r w:rsidR="005835ED">
        <w:rPr>
          <w:lang w:val="en-GB"/>
        </w:rPr>
        <w:t>issues</w:t>
      </w:r>
      <w:r w:rsidRPr="003558B2">
        <w:rPr>
          <w:lang w:val="en-GB"/>
        </w:rPr>
        <w:t xml:space="preserve">, </w:t>
      </w:r>
      <w:r w:rsidR="0091788F">
        <w:rPr>
          <w:lang w:val="en-GB"/>
        </w:rPr>
        <w:t xml:space="preserve">including </w:t>
      </w:r>
      <w:r w:rsidRPr="003558B2">
        <w:rPr>
          <w:lang w:val="en-GB"/>
        </w:rPr>
        <w:t>climate change, accountability and women’s political empowerment and promote cooperation between legislative and executive branches.</w:t>
      </w:r>
    </w:p>
    <w:p w14:paraId="71365AFE" w14:textId="06D72FE3"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 xml:space="preserve">UNDP will, in partnership with </w:t>
      </w:r>
      <w:r w:rsidR="0091788F">
        <w:rPr>
          <w:lang w:val="en-GB"/>
        </w:rPr>
        <w:t>United Nations Volunteers (</w:t>
      </w:r>
      <w:r w:rsidRPr="003558B2">
        <w:rPr>
          <w:lang w:val="en-GB"/>
        </w:rPr>
        <w:t>UNV</w:t>
      </w:r>
      <w:r w:rsidR="0091788F">
        <w:rPr>
          <w:lang w:val="en-GB"/>
        </w:rPr>
        <w:t>)</w:t>
      </w:r>
      <w:r w:rsidRPr="003558B2">
        <w:rPr>
          <w:lang w:val="en-GB"/>
        </w:rPr>
        <w:t>, engage in citizen empowerment to strengthen voluntary</w:t>
      </w:r>
      <w:r w:rsidR="004C6610">
        <w:rPr>
          <w:lang w:val="en-GB"/>
        </w:rPr>
        <w:t xml:space="preserve">, </w:t>
      </w:r>
      <w:r w:rsidRPr="003558B2">
        <w:rPr>
          <w:lang w:val="en-GB"/>
        </w:rPr>
        <w:t>meaningful participation in democratic processes towards consolidation of peace dividends, improved social cohesion, promoti</w:t>
      </w:r>
      <w:r w:rsidR="0091788F">
        <w:rPr>
          <w:lang w:val="en-GB"/>
        </w:rPr>
        <w:t>on of</w:t>
      </w:r>
      <w:r w:rsidRPr="003558B2">
        <w:rPr>
          <w:lang w:val="en-GB"/>
        </w:rPr>
        <w:t xml:space="preserve"> human rights and access to information for greater accountability and transparency. </w:t>
      </w:r>
      <w:r w:rsidR="0091788F">
        <w:rPr>
          <w:lang w:val="en-GB"/>
        </w:rPr>
        <w:t xml:space="preserve">It will foster </w:t>
      </w:r>
      <w:r w:rsidRPr="003558B2">
        <w:rPr>
          <w:lang w:val="en-GB"/>
        </w:rPr>
        <w:t xml:space="preserve">partnerships with civil society, </w:t>
      </w:r>
      <w:r w:rsidR="0091788F">
        <w:rPr>
          <w:lang w:val="en-GB"/>
        </w:rPr>
        <w:t xml:space="preserve">the </w:t>
      </w:r>
      <w:r w:rsidRPr="003558B2">
        <w:rPr>
          <w:lang w:val="en-GB"/>
        </w:rPr>
        <w:t xml:space="preserve">private sector and </w:t>
      </w:r>
      <w:r w:rsidR="0091788F">
        <w:rPr>
          <w:lang w:val="en-GB"/>
        </w:rPr>
        <w:t xml:space="preserve">local </w:t>
      </w:r>
      <w:r w:rsidRPr="003558B2">
        <w:rPr>
          <w:lang w:val="en-GB"/>
        </w:rPr>
        <w:t xml:space="preserve">communities, especially </w:t>
      </w:r>
      <w:r w:rsidR="0091788F">
        <w:rPr>
          <w:lang w:val="en-GB"/>
        </w:rPr>
        <w:t xml:space="preserve">those concerned with </w:t>
      </w:r>
      <w:r w:rsidRPr="003558B2">
        <w:rPr>
          <w:lang w:val="en-GB"/>
        </w:rPr>
        <w:t xml:space="preserve">women, young people and underrepresented groups (sexual minorities and people with disabilities) to strengthen their competencies to contribute to SDG achievement.  </w:t>
      </w:r>
    </w:p>
    <w:p w14:paraId="4D4DBE21" w14:textId="2CAB4B45"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Building on achievements, support to Nepal’s electoral processes will include technical assistance to elections, voter registration, longer-term capacity</w:t>
      </w:r>
      <w:r w:rsidR="007B6477">
        <w:rPr>
          <w:lang w:val="en-GB"/>
        </w:rPr>
        <w:t xml:space="preserve"> </w:t>
      </w:r>
      <w:r w:rsidRPr="003558B2">
        <w:rPr>
          <w:lang w:val="en-GB"/>
        </w:rPr>
        <w:t>building of authorities and other stakeholders</w:t>
      </w:r>
      <w:r w:rsidR="007B6477">
        <w:rPr>
          <w:lang w:val="en-GB"/>
        </w:rPr>
        <w:t>,</w:t>
      </w:r>
      <w:r w:rsidRPr="003558B2">
        <w:rPr>
          <w:lang w:val="en-GB"/>
        </w:rPr>
        <w:t xml:space="preserve"> </w:t>
      </w:r>
      <w:r w:rsidR="004C6610">
        <w:rPr>
          <w:lang w:val="en-GB"/>
        </w:rPr>
        <w:t xml:space="preserve">and </w:t>
      </w:r>
      <w:r w:rsidRPr="003558B2">
        <w:rPr>
          <w:lang w:val="en-GB"/>
        </w:rPr>
        <w:t xml:space="preserve">civic education targeting vulnerable people and people with disabilities. </w:t>
      </w:r>
      <w:r w:rsidR="007B6477">
        <w:rPr>
          <w:lang w:val="en-GB"/>
        </w:rPr>
        <w:t xml:space="preserve">As part of phasing out </w:t>
      </w:r>
      <w:r w:rsidRPr="003558B2">
        <w:rPr>
          <w:lang w:val="en-GB"/>
        </w:rPr>
        <w:t>preparation</w:t>
      </w:r>
      <w:r w:rsidR="007B6477">
        <w:rPr>
          <w:lang w:val="en-GB"/>
        </w:rPr>
        <w:t>s</w:t>
      </w:r>
      <w:r w:rsidRPr="003558B2">
        <w:rPr>
          <w:lang w:val="en-GB"/>
        </w:rPr>
        <w:t xml:space="preserve">, UNDP will consolidate its support to the electoral system </w:t>
      </w:r>
      <w:r w:rsidR="007B6477">
        <w:rPr>
          <w:lang w:val="en-GB"/>
        </w:rPr>
        <w:t xml:space="preserve">by </w:t>
      </w:r>
      <w:r w:rsidRPr="003558B2">
        <w:rPr>
          <w:lang w:val="en-GB"/>
        </w:rPr>
        <w:t>enhancing credibility, inclusiveness and accessibility, and increasing efficiency and effectiveness.</w:t>
      </w:r>
    </w:p>
    <w:p w14:paraId="3A83DB92" w14:textId="152C78FE"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UNDP will scale</w:t>
      </w:r>
      <w:r w:rsidR="007B6477">
        <w:rPr>
          <w:lang w:val="en-GB"/>
        </w:rPr>
        <w:t xml:space="preserve"> </w:t>
      </w:r>
      <w:r w:rsidRPr="003558B2">
        <w:rPr>
          <w:lang w:val="en-GB"/>
        </w:rPr>
        <w:t>up support to law reforms, ensuring the right to social justice</w:t>
      </w:r>
      <w:r w:rsidR="007B6477">
        <w:rPr>
          <w:lang w:val="en-GB"/>
        </w:rPr>
        <w:t>,</w:t>
      </w:r>
      <w:r w:rsidRPr="003558B2">
        <w:rPr>
          <w:lang w:val="en-GB"/>
        </w:rPr>
        <w:t xml:space="preserve"> </w:t>
      </w:r>
      <w:r w:rsidR="00BE54BA">
        <w:rPr>
          <w:lang w:val="en-GB"/>
        </w:rPr>
        <w:t xml:space="preserve">in </w:t>
      </w:r>
      <w:r w:rsidRPr="003558B2">
        <w:rPr>
          <w:lang w:val="en-GB"/>
        </w:rPr>
        <w:t xml:space="preserve">the </w:t>
      </w:r>
      <w:r w:rsidR="007B6477">
        <w:rPr>
          <w:lang w:val="en-GB"/>
        </w:rPr>
        <w:t>c</w:t>
      </w:r>
      <w:r w:rsidRPr="003558B2">
        <w:rPr>
          <w:lang w:val="en-GB"/>
        </w:rPr>
        <w:t>onstitution</w:t>
      </w:r>
      <w:r w:rsidR="007B6477">
        <w:rPr>
          <w:lang w:val="en-GB"/>
        </w:rPr>
        <w:t>,</w:t>
      </w:r>
      <w:r w:rsidRPr="003558B2">
        <w:rPr>
          <w:lang w:val="en-GB"/>
        </w:rPr>
        <w:t xml:space="preserve"> is fully implemented, </w:t>
      </w:r>
      <w:r w:rsidR="004C6610">
        <w:rPr>
          <w:lang w:val="en-GB"/>
        </w:rPr>
        <w:t xml:space="preserve">focused on </w:t>
      </w:r>
      <w:r w:rsidRPr="003558B2">
        <w:rPr>
          <w:lang w:val="en-GB"/>
        </w:rPr>
        <w:t>inclusion and improv</w:t>
      </w:r>
      <w:r w:rsidR="007B6477">
        <w:rPr>
          <w:lang w:val="en-GB"/>
        </w:rPr>
        <w:t>ement of</w:t>
      </w:r>
      <w:r w:rsidRPr="003558B2">
        <w:rPr>
          <w:lang w:val="en-GB"/>
        </w:rPr>
        <w:t xml:space="preserve"> coordination in the justice sector. </w:t>
      </w:r>
      <w:r w:rsidR="007B6477">
        <w:rPr>
          <w:lang w:val="en-GB"/>
        </w:rPr>
        <w:t>It will promote p</w:t>
      </w:r>
      <w:r w:rsidRPr="003558B2">
        <w:rPr>
          <w:lang w:val="en-GB"/>
        </w:rPr>
        <w:t>artnerships with</w:t>
      </w:r>
      <w:r w:rsidR="003438B4">
        <w:rPr>
          <w:lang w:val="en-GB"/>
        </w:rPr>
        <w:t>/</w:t>
      </w:r>
      <w:r w:rsidRPr="003558B2">
        <w:rPr>
          <w:lang w:val="en-GB"/>
        </w:rPr>
        <w:t xml:space="preserve">between courts, government officials, </w:t>
      </w:r>
      <w:r w:rsidR="007B6477">
        <w:rPr>
          <w:lang w:val="en-GB"/>
        </w:rPr>
        <w:t xml:space="preserve">the </w:t>
      </w:r>
      <w:r w:rsidRPr="003558B2">
        <w:rPr>
          <w:lang w:val="en-GB"/>
        </w:rPr>
        <w:t>National Human Rights Commission and civil society organizations at national and subnational level</w:t>
      </w:r>
      <w:r w:rsidR="003438B4">
        <w:rPr>
          <w:lang w:val="en-GB"/>
        </w:rPr>
        <w:t>s</w:t>
      </w:r>
      <w:r w:rsidRPr="003558B2">
        <w:rPr>
          <w:lang w:val="en-GB"/>
        </w:rPr>
        <w:t>. Within the U</w:t>
      </w:r>
      <w:r w:rsidR="007B6477">
        <w:rPr>
          <w:lang w:val="en-GB"/>
        </w:rPr>
        <w:t xml:space="preserve">nited </w:t>
      </w:r>
      <w:r w:rsidRPr="003558B2">
        <w:rPr>
          <w:lang w:val="en-GB"/>
        </w:rPr>
        <w:t>N</w:t>
      </w:r>
      <w:r w:rsidR="007B6477">
        <w:rPr>
          <w:lang w:val="en-GB"/>
        </w:rPr>
        <w:t>ations</w:t>
      </w:r>
      <w:r w:rsidRPr="003558B2">
        <w:rPr>
          <w:lang w:val="en-GB"/>
        </w:rPr>
        <w:t xml:space="preserve"> system, UNDP will advocate for issues of transitional justice, while pursuing a victim-centric approach. Engagement </w:t>
      </w:r>
      <w:r w:rsidR="007B6477">
        <w:rPr>
          <w:lang w:val="en-GB"/>
        </w:rPr>
        <w:t xml:space="preserve">for the </w:t>
      </w:r>
      <w:r w:rsidRPr="003558B2">
        <w:rPr>
          <w:lang w:val="en-GB"/>
        </w:rPr>
        <w:t xml:space="preserve">ratification of and reporting on international treaties and conventions – such as the </w:t>
      </w:r>
      <w:r w:rsidR="00730262">
        <w:rPr>
          <w:lang w:val="en-GB"/>
        </w:rPr>
        <w:t>U</w:t>
      </w:r>
      <w:r w:rsidRPr="003558B2">
        <w:rPr>
          <w:lang w:val="en-GB"/>
        </w:rPr>
        <w:t xml:space="preserve">niversal </w:t>
      </w:r>
      <w:r w:rsidR="00730262">
        <w:rPr>
          <w:lang w:val="en-GB"/>
        </w:rPr>
        <w:t>P</w:t>
      </w:r>
      <w:r w:rsidRPr="003558B2">
        <w:rPr>
          <w:lang w:val="en-GB"/>
        </w:rPr>
        <w:t xml:space="preserve">eriodic </w:t>
      </w:r>
      <w:r w:rsidR="00730262">
        <w:rPr>
          <w:lang w:val="en-GB"/>
        </w:rPr>
        <w:t>R</w:t>
      </w:r>
      <w:r w:rsidRPr="003558B2">
        <w:rPr>
          <w:lang w:val="en-GB"/>
        </w:rPr>
        <w:t>eview – will be powerful catalysts for change.</w:t>
      </w:r>
    </w:p>
    <w:p w14:paraId="6F8B32DF" w14:textId="3C47CDFF"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 xml:space="preserve">These programme priorities are based on the assumptions that: (a) </w:t>
      </w:r>
      <w:r w:rsidR="0044004D">
        <w:rPr>
          <w:lang w:val="en-GB"/>
        </w:rPr>
        <w:t xml:space="preserve">integrity, </w:t>
      </w:r>
      <w:r w:rsidRPr="003558B2">
        <w:rPr>
          <w:lang w:val="en-GB"/>
        </w:rPr>
        <w:t xml:space="preserve">inclusivity and accessibility are critical </w:t>
      </w:r>
      <w:r w:rsidR="004C6610">
        <w:rPr>
          <w:lang w:val="en-GB"/>
        </w:rPr>
        <w:t xml:space="preserve">in </w:t>
      </w:r>
      <w:r w:rsidRPr="003558B2">
        <w:rPr>
          <w:lang w:val="en-GB"/>
        </w:rPr>
        <w:t>state institutions to encourage trust in the state and its ability to supply services effectively</w:t>
      </w:r>
      <w:r w:rsidR="007B6477">
        <w:rPr>
          <w:lang w:val="en-GB"/>
        </w:rPr>
        <w:t>;</w:t>
      </w:r>
      <w:r w:rsidRPr="003558B2">
        <w:rPr>
          <w:lang w:val="en-GB"/>
        </w:rPr>
        <w:t xml:space="preserve"> and (b) addressing root causes of crisis, violence, inequalities and exclusion requires building institutional capacities </w:t>
      </w:r>
      <w:r w:rsidR="004C6610">
        <w:rPr>
          <w:lang w:val="en-GB"/>
        </w:rPr>
        <w:t xml:space="preserve">for </w:t>
      </w:r>
      <w:r w:rsidRPr="003558B2">
        <w:rPr>
          <w:lang w:val="en-GB"/>
        </w:rPr>
        <w:t>identifying and responding to links between poverty reduction, quality of governance, environmental management and gender equality.</w:t>
      </w:r>
    </w:p>
    <w:p w14:paraId="4A2B961D" w14:textId="421B9231" w:rsidR="003558B2" w:rsidRPr="003558B2" w:rsidRDefault="00DC3CF2" w:rsidP="009338B2">
      <w:pPr>
        <w:pStyle w:val="ListParagraph"/>
        <w:numPr>
          <w:ilvl w:val="0"/>
          <w:numId w:val="1"/>
        </w:numPr>
        <w:tabs>
          <w:tab w:val="left" w:pos="360"/>
        </w:tabs>
        <w:spacing w:after="120"/>
        <w:ind w:left="0" w:right="450" w:firstLine="0"/>
        <w:jc w:val="both"/>
        <w:rPr>
          <w:lang w:val="en-GB"/>
        </w:rPr>
      </w:pPr>
      <w:r>
        <w:rPr>
          <w:lang w:val="en-GB"/>
        </w:rPr>
        <w:t>The programme will strengthen p</w:t>
      </w:r>
      <w:r w:rsidR="003558B2" w:rsidRPr="003558B2">
        <w:rPr>
          <w:lang w:val="en-GB"/>
        </w:rPr>
        <w:t>artnerships with the Office of the Prime Minister and Council of Ministers, Parliament, Supreme Court, Ministr</w:t>
      </w:r>
      <w:r>
        <w:rPr>
          <w:lang w:val="en-GB"/>
        </w:rPr>
        <w:t>y</w:t>
      </w:r>
      <w:r w:rsidR="003558B2" w:rsidRPr="003558B2">
        <w:rPr>
          <w:lang w:val="en-GB"/>
        </w:rPr>
        <w:t xml:space="preserve"> of Law Justice and Parliamentary Affairs</w:t>
      </w:r>
      <w:r>
        <w:rPr>
          <w:lang w:val="en-GB"/>
        </w:rPr>
        <w:t>,</w:t>
      </w:r>
      <w:r w:rsidR="003558B2" w:rsidRPr="003558B2">
        <w:rPr>
          <w:lang w:val="en-GB"/>
        </w:rPr>
        <w:t xml:space="preserve"> </w:t>
      </w:r>
      <w:r>
        <w:rPr>
          <w:lang w:val="en-GB"/>
        </w:rPr>
        <w:t xml:space="preserve">Ministry of </w:t>
      </w:r>
      <w:r w:rsidR="003558B2" w:rsidRPr="003558B2">
        <w:rPr>
          <w:lang w:val="en-GB"/>
        </w:rPr>
        <w:t>Federal Affairs and Local Development</w:t>
      </w:r>
      <w:r>
        <w:rPr>
          <w:lang w:val="en-GB"/>
        </w:rPr>
        <w:t>,</w:t>
      </w:r>
      <w:r w:rsidR="003558B2" w:rsidRPr="003558B2">
        <w:rPr>
          <w:lang w:val="en-GB"/>
        </w:rPr>
        <w:t xml:space="preserve"> </w:t>
      </w:r>
      <w:r w:rsidRPr="003558B2">
        <w:rPr>
          <w:lang w:val="en-GB"/>
        </w:rPr>
        <w:t>Ministr</w:t>
      </w:r>
      <w:r>
        <w:rPr>
          <w:lang w:val="en-GB"/>
        </w:rPr>
        <w:t>y</w:t>
      </w:r>
      <w:r w:rsidRPr="003558B2">
        <w:rPr>
          <w:lang w:val="en-GB"/>
        </w:rPr>
        <w:t xml:space="preserve"> of </w:t>
      </w:r>
      <w:r w:rsidR="003558B2" w:rsidRPr="003558B2">
        <w:rPr>
          <w:lang w:val="en-GB"/>
        </w:rPr>
        <w:t>General Administration, Election Commission, National Human Rights Commission and other commissions. UNDP will establish partnerships with provincial, local governments and civil society organizations at subnational level.</w:t>
      </w:r>
    </w:p>
    <w:p w14:paraId="052AAF2E" w14:textId="36C42982"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 xml:space="preserve">Under </w:t>
      </w:r>
      <w:r w:rsidR="004C6610">
        <w:rPr>
          <w:lang w:val="en-GB"/>
        </w:rPr>
        <w:t>o</w:t>
      </w:r>
      <w:r w:rsidRPr="003558B2">
        <w:rPr>
          <w:lang w:val="en-GB"/>
        </w:rPr>
        <w:t>utcome 3, UNDP will focus on building</w:t>
      </w:r>
      <w:r w:rsidRPr="003558B2">
        <w:rPr>
          <w:shd w:val="clear" w:color="auto" w:fill="FFFFFF"/>
          <w:lang w:val="en-GB"/>
        </w:rPr>
        <w:t xml:space="preserve"> resilience to natural hazards and </w:t>
      </w:r>
      <w:r w:rsidR="009352E1">
        <w:rPr>
          <w:shd w:val="clear" w:color="auto" w:fill="FFFFFF"/>
          <w:lang w:val="en-GB"/>
        </w:rPr>
        <w:t xml:space="preserve">climate </w:t>
      </w:r>
      <w:r w:rsidRPr="003558B2">
        <w:rPr>
          <w:shd w:val="clear" w:color="auto" w:fill="FFFFFF"/>
          <w:lang w:val="en-GB"/>
        </w:rPr>
        <w:t>chang</w:t>
      </w:r>
      <w:r w:rsidR="009352E1">
        <w:rPr>
          <w:shd w:val="clear" w:color="auto" w:fill="FFFFFF"/>
          <w:lang w:val="en-GB"/>
        </w:rPr>
        <w:t>e</w:t>
      </w:r>
      <w:r w:rsidRPr="003558B2">
        <w:rPr>
          <w:shd w:val="clear" w:color="auto" w:fill="FFFFFF"/>
          <w:lang w:val="en-GB"/>
        </w:rPr>
        <w:t xml:space="preserve">, and </w:t>
      </w:r>
      <w:r w:rsidR="009352E1">
        <w:rPr>
          <w:shd w:val="clear" w:color="auto" w:fill="FFFFFF"/>
          <w:lang w:val="en-GB"/>
        </w:rPr>
        <w:t xml:space="preserve">strengthening </w:t>
      </w:r>
      <w:r w:rsidRPr="003558B2">
        <w:rPr>
          <w:shd w:val="clear" w:color="auto" w:fill="FFFFFF"/>
          <w:lang w:val="en-GB"/>
        </w:rPr>
        <w:t xml:space="preserve">sustainable environmental and natural resources </w:t>
      </w:r>
      <w:r w:rsidR="009352E1">
        <w:rPr>
          <w:shd w:val="clear" w:color="auto" w:fill="FFFFFF"/>
          <w:lang w:val="en-GB"/>
        </w:rPr>
        <w:t xml:space="preserve">management </w:t>
      </w:r>
      <w:r w:rsidRPr="003558B2">
        <w:rPr>
          <w:shd w:val="clear" w:color="auto" w:fill="FFFFFF"/>
          <w:lang w:val="en-GB"/>
        </w:rPr>
        <w:t xml:space="preserve">essential for sustainable development and poverty reduction </w:t>
      </w:r>
      <w:r w:rsidRPr="003558B2">
        <w:rPr>
          <w:color w:val="000000"/>
          <w:lang w:val="en-GB"/>
        </w:rPr>
        <w:t>(SDGs 5, 7, 10, 11, 13, 15)</w:t>
      </w:r>
      <w:r w:rsidRPr="003558B2">
        <w:rPr>
          <w:lang w:val="en-GB"/>
        </w:rPr>
        <w:t>.</w:t>
      </w:r>
      <w:r w:rsidRPr="003558B2">
        <w:rPr>
          <w:shd w:val="clear" w:color="auto" w:fill="FFFFFF"/>
          <w:lang w:val="en-GB"/>
        </w:rPr>
        <w:t xml:space="preserve"> </w:t>
      </w:r>
      <w:r w:rsidRPr="003558B2">
        <w:rPr>
          <w:lang w:val="en-GB"/>
        </w:rPr>
        <w:t xml:space="preserve">Lessons from UNDP experience show that disaster risk reduction, climate change adaptation, environmental management, poverty reduction and sustainable development </w:t>
      </w:r>
      <w:r w:rsidR="00F51562">
        <w:rPr>
          <w:lang w:val="en-GB"/>
        </w:rPr>
        <w:t xml:space="preserve">must </w:t>
      </w:r>
      <w:r w:rsidRPr="003558B2">
        <w:rPr>
          <w:lang w:val="en-GB"/>
        </w:rPr>
        <w:t xml:space="preserve">be mutually supportive and should be acted on together. </w:t>
      </w:r>
    </w:p>
    <w:p w14:paraId="518F269E" w14:textId="2ABB5B1A" w:rsidR="003558B2" w:rsidRPr="003558B2" w:rsidRDefault="001B4119" w:rsidP="009338B2">
      <w:pPr>
        <w:pStyle w:val="ListParagraph"/>
        <w:numPr>
          <w:ilvl w:val="0"/>
          <w:numId w:val="1"/>
        </w:numPr>
        <w:tabs>
          <w:tab w:val="left" w:pos="360"/>
        </w:tabs>
        <w:spacing w:after="120"/>
        <w:ind w:left="0" w:right="450" w:firstLine="0"/>
        <w:jc w:val="both"/>
        <w:rPr>
          <w:lang w:val="en-GB"/>
        </w:rPr>
      </w:pPr>
      <w:r>
        <w:rPr>
          <w:lang w:val="en-GB"/>
        </w:rPr>
        <w:lastRenderedPageBreak/>
        <w:t>The programme will improve k</w:t>
      </w:r>
      <w:r w:rsidR="003558B2" w:rsidRPr="003558B2">
        <w:rPr>
          <w:lang w:val="en-GB"/>
        </w:rPr>
        <w:t xml:space="preserve">nowledge and understanding of environment, risks and vulnerabilities to climate change and natural hazards and implications on livelihoods. </w:t>
      </w:r>
      <w:r>
        <w:rPr>
          <w:lang w:val="en-GB"/>
        </w:rPr>
        <w:t xml:space="preserve">It will make </w:t>
      </w:r>
      <w:r w:rsidR="008B44F9">
        <w:rPr>
          <w:lang w:val="en-GB"/>
        </w:rPr>
        <w:t>d</w:t>
      </w:r>
      <w:r w:rsidR="008B44F9" w:rsidRPr="003558B2">
        <w:rPr>
          <w:lang w:val="en-GB"/>
        </w:rPr>
        <w:t xml:space="preserve">ata and information </w:t>
      </w:r>
      <w:r w:rsidR="008B44F9">
        <w:rPr>
          <w:lang w:val="en-GB"/>
        </w:rPr>
        <w:t xml:space="preserve">available and </w:t>
      </w:r>
      <w:r>
        <w:rPr>
          <w:lang w:val="en-GB"/>
        </w:rPr>
        <w:t>accessible</w:t>
      </w:r>
      <w:r w:rsidR="006057CF">
        <w:rPr>
          <w:lang w:val="en-GB"/>
        </w:rPr>
        <w:t>,</w:t>
      </w:r>
      <w:r>
        <w:rPr>
          <w:lang w:val="en-GB"/>
        </w:rPr>
        <w:t xml:space="preserve"> and disseminate </w:t>
      </w:r>
      <w:r w:rsidR="008B44F9">
        <w:rPr>
          <w:lang w:val="en-GB"/>
        </w:rPr>
        <w:t xml:space="preserve">them </w:t>
      </w:r>
      <w:r>
        <w:rPr>
          <w:lang w:val="en-GB"/>
        </w:rPr>
        <w:t xml:space="preserve">so </w:t>
      </w:r>
      <w:r w:rsidR="008B44F9">
        <w:rPr>
          <w:lang w:val="en-GB"/>
        </w:rPr>
        <w:t xml:space="preserve">they are </w:t>
      </w:r>
      <w:r w:rsidR="003558B2" w:rsidRPr="003558B2">
        <w:rPr>
          <w:lang w:val="en-GB"/>
        </w:rPr>
        <w:t xml:space="preserve">understood and applied </w:t>
      </w:r>
      <w:r>
        <w:rPr>
          <w:lang w:val="en-GB"/>
        </w:rPr>
        <w:t xml:space="preserve">to </w:t>
      </w:r>
      <w:r w:rsidR="003558B2" w:rsidRPr="003558B2">
        <w:rPr>
          <w:lang w:val="en-GB"/>
        </w:rPr>
        <w:t xml:space="preserve">decision-making and actions. </w:t>
      </w:r>
      <w:r>
        <w:rPr>
          <w:lang w:val="en-GB"/>
        </w:rPr>
        <w:t>UNDP will use innovative ways to enhance e</w:t>
      </w:r>
      <w:r w:rsidR="003558B2" w:rsidRPr="003558B2">
        <w:rPr>
          <w:lang w:val="en-GB"/>
        </w:rPr>
        <w:t xml:space="preserve">xisting data ecosystems </w:t>
      </w:r>
      <w:r>
        <w:rPr>
          <w:lang w:val="en-GB"/>
        </w:rPr>
        <w:t xml:space="preserve">to </w:t>
      </w:r>
      <w:r w:rsidR="003558B2" w:rsidRPr="003558B2">
        <w:rPr>
          <w:lang w:val="en-GB"/>
        </w:rPr>
        <w:t>appl</w:t>
      </w:r>
      <w:r>
        <w:rPr>
          <w:lang w:val="en-GB"/>
        </w:rPr>
        <w:t xml:space="preserve">y and use them for </w:t>
      </w:r>
      <w:r w:rsidR="003558B2" w:rsidRPr="003558B2">
        <w:rPr>
          <w:lang w:val="en-GB"/>
        </w:rPr>
        <w:t>trend analysis and scenario</w:t>
      </w:r>
      <w:r w:rsidR="008B44F9">
        <w:rPr>
          <w:lang w:val="en-GB"/>
        </w:rPr>
        <w:t>-</w:t>
      </w:r>
      <w:r w:rsidR="003558B2" w:rsidRPr="003558B2">
        <w:rPr>
          <w:lang w:val="en-GB"/>
        </w:rPr>
        <w:t xml:space="preserve">building. </w:t>
      </w:r>
    </w:p>
    <w:p w14:paraId="7BC949FF" w14:textId="5F3E6039"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 xml:space="preserve">UNDP </w:t>
      </w:r>
      <w:r w:rsidR="001B4119">
        <w:rPr>
          <w:lang w:val="en-GB"/>
        </w:rPr>
        <w:t xml:space="preserve">will apply its </w:t>
      </w:r>
      <w:r w:rsidRPr="003558B2">
        <w:rPr>
          <w:lang w:val="en-GB"/>
        </w:rPr>
        <w:t>global experience and support to guide legal frameworks, policies, strategies, norms and institutional mechanisms for climate and disaster</w:t>
      </w:r>
      <w:r w:rsidR="001B4119">
        <w:rPr>
          <w:lang w:val="en-GB"/>
        </w:rPr>
        <w:t>-</w:t>
      </w:r>
      <w:r w:rsidRPr="003558B2">
        <w:rPr>
          <w:lang w:val="en-GB"/>
        </w:rPr>
        <w:t>risk integration into sector planning and budgeting at national</w:t>
      </w:r>
      <w:r w:rsidR="00BE54BA">
        <w:rPr>
          <w:lang w:val="en-GB"/>
        </w:rPr>
        <w:t>/</w:t>
      </w:r>
      <w:r w:rsidRPr="003558B2">
        <w:rPr>
          <w:lang w:val="en-GB"/>
        </w:rPr>
        <w:t>subnational levels</w:t>
      </w:r>
      <w:r w:rsidR="001B4119">
        <w:rPr>
          <w:lang w:val="en-GB"/>
        </w:rPr>
        <w:t>,</w:t>
      </w:r>
      <w:r w:rsidRPr="003558B2">
        <w:rPr>
          <w:lang w:val="en-GB"/>
        </w:rPr>
        <w:t xml:space="preserve"> </w:t>
      </w:r>
      <w:r w:rsidR="001B4119">
        <w:rPr>
          <w:lang w:val="en-GB"/>
        </w:rPr>
        <w:t xml:space="preserve">along with </w:t>
      </w:r>
      <w:r w:rsidRPr="003558B2">
        <w:rPr>
          <w:lang w:val="en-GB"/>
        </w:rPr>
        <w:t xml:space="preserve">effective management of hazardous chemicals, waste and pollution. </w:t>
      </w:r>
      <w:r w:rsidR="001B4119">
        <w:rPr>
          <w:lang w:val="en-GB"/>
        </w:rPr>
        <w:t>It will s</w:t>
      </w:r>
      <w:r w:rsidRPr="003558B2">
        <w:rPr>
          <w:lang w:val="en-GB"/>
        </w:rPr>
        <w:t>upport implement</w:t>
      </w:r>
      <w:r w:rsidR="007100F9">
        <w:rPr>
          <w:lang w:val="en-GB"/>
        </w:rPr>
        <w:t>ation of</w:t>
      </w:r>
      <w:r w:rsidRPr="003558B2">
        <w:rPr>
          <w:lang w:val="en-GB"/>
        </w:rPr>
        <w:t xml:space="preserve"> priorities identified under the </w:t>
      </w:r>
      <w:r w:rsidR="008B44F9">
        <w:rPr>
          <w:lang w:val="en-GB"/>
        </w:rPr>
        <w:t>n</w:t>
      </w:r>
      <w:r w:rsidRPr="003558B2">
        <w:rPr>
          <w:lang w:val="en-GB"/>
        </w:rPr>
        <w:t xml:space="preserve">ational </w:t>
      </w:r>
      <w:r w:rsidR="008B44F9">
        <w:rPr>
          <w:lang w:val="en-GB"/>
        </w:rPr>
        <w:t>s</w:t>
      </w:r>
      <w:r w:rsidRPr="003558B2">
        <w:rPr>
          <w:lang w:val="en-GB"/>
        </w:rPr>
        <w:t>trategy</w:t>
      </w:r>
      <w:r w:rsidR="00BE54BA">
        <w:rPr>
          <w:lang w:val="en-GB"/>
        </w:rPr>
        <w:t>/</w:t>
      </w:r>
      <w:r w:rsidR="008B44F9">
        <w:rPr>
          <w:lang w:val="en-GB"/>
        </w:rPr>
        <w:t>p</w:t>
      </w:r>
      <w:r w:rsidRPr="003558B2">
        <w:rPr>
          <w:lang w:val="en-GB"/>
        </w:rPr>
        <w:t xml:space="preserve">lan for </w:t>
      </w:r>
      <w:r w:rsidR="008B44F9">
        <w:rPr>
          <w:lang w:val="en-GB"/>
        </w:rPr>
        <w:t>d</w:t>
      </w:r>
      <w:r w:rsidRPr="003558B2">
        <w:rPr>
          <w:lang w:val="en-GB"/>
        </w:rPr>
        <w:t xml:space="preserve">isaster </w:t>
      </w:r>
      <w:r w:rsidR="008B44F9">
        <w:rPr>
          <w:lang w:val="en-GB"/>
        </w:rPr>
        <w:t>r</w:t>
      </w:r>
      <w:r w:rsidRPr="003558B2">
        <w:rPr>
          <w:lang w:val="en-GB"/>
        </w:rPr>
        <w:t xml:space="preserve">isk </w:t>
      </w:r>
      <w:r w:rsidR="008B44F9">
        <w:rPr>
          <w:lang w:val="en-GB"/>
        </w:rPr>
        <w:t>r</w:t>
      </w:r>
      <w:r w:rsidRPr="003558B2">
        <w:rPr>
          <w:lang w:val="en-GB"/>
        </w:rPr>
        <w:t xml:space="preserve">eduction </w:t>
      </w:r>
      <w:r w:rsidR="00BE54BA">
        <w:rPr>
          <w:lang w:val="en-GB"/>
        </w:rPr>
        <w:t xml:space="preserve">and </w:t>
      </w:r>
      <w:r w:rsidR="007100F9">
        <w:rPr>
          <w:lang w:val="en-GB"/>
        </w:rPr>
        <w:t xml:space="preserve">the </w:t>
      </w:r>
      <w:r w:rsidR="008B44F9">
        <w:rPr>
          <w:lang w:val="en-GB"/>
        </w:rPr>
        <w:t>n</w:t>
      </w:r>
      <w:r w:rsidRPr="003558B2">
        <w:rPr>
          <w:lang w:val="en-GB"/>
        </w:rPr>
        <w:t xml:space="preserve">ational </w:t>
      </w:r>
      <w:r w:rsidR="008B44F9">
        <w:rPr>
          <w:lang w:val="en-GB"/>
        </w:rPr>
        <w:t>a</w:t>
      </w:r>
      <w:r w:rsidRPr="003558B2">
        <w:rPr>
          <w:lang w:val="en-GB"/>
        </w:rPr>
        <w:t xml:space="preserve">daptation </w:t>
      </w:r>
      <w:r w:rsidR="008B44F9">
        <w:rPr>
          <w:lang w:val="en-GB"/>
        </w:rPr>
        <w:t>p</w:t>
      </w:r>
      <w:r w:rsidRPr="003558B2">
        <w:rPr>
          <w:lang w:val="en-GB"/>
        </w:rPr>
        <w:t>lan</w:t>
      </w:r>
      <w:r w:rsidR="00BE54BA">
        <w:rPr>
          <w:lang w:val="en-GB"/>
        </w:rPr>
        <w:t>,</w:t>
      </w:r>
      <w:r w:rsidRPr="003558B2">
        <w:rPr>
          <w:lang w:val="en-GB"/>
        </w:rPr>
        <w:t xml:space="preserve"> as per global commitments made in the Sendai Framework, Paris Agreement, World Humanitarian Summit and SDGs.</w:t>
      </w:r>
    </w:p>
    <w:p w14:paraId="7428AA3A" w14:textId="76FE4C43"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Risk-informed actions to reduce vulnerability require increased</w:t>
      </w:r>
      <w:r w:rsidR="00427885">
        <w:rPr>
          <w:lang w:val="en-GB"/>
        </w:rPr>
        <w:t xml:space="preserve">, </w:t>
      </w:r>
      <w:r w:rsidRPr="003558B2">
        <w:rPr>
          <w:lang w:val="en-GB"/>
        </w:rPr>
        <w:t xml:space="preserve">sustained financing at different levels. UNDP will advocate for increased investment in disaster risk reduction, climate change adaptation and environment management by private and public sector. </w:t>
      </w:r>
      <w:r w:rsidR="00A120C2">
        <w:rPr>
          <w:lang w:val="en-GB"/>
        </w:rPr>
        <w:t xml:space="preserve">It </w:t>
      </w:r>
      <w:r w:rsidR="00427885">
        <w:rPr>
          <w:lang w:val="en-GB"/>
        </w:rPr>
        <w:t xml:space="preserve">will </w:t>
      </w:r>
      <w:r w:rsidR="00A120C2">
        <w:rPr>
          <w:lang w:val="en-GB"/>
        </w:rPr>
        <w:t xml:space="preserve">help the </w:t>
      </w:r>
      <w:r w:rsidRPr="003558B2">
        <w:rPr>
          <w:lang w:val="en-GB"/>
        </w:rPr>
        <w:t xml:space="preserve">Government </w:t>
      </w:r>
      <w:r w:rsidR="00A120C2">
        <w:rPr>
          <w:lang w:val="en-GB"/>
        </w:rPr>
        <w:t xml:space="preserve">to </w:t>
      </w:r>
      <w:r w:rsidRPr="003558B2">
        <w:rPr>
          <w:lang w:val="en-GB"/>
        </w:rPr>
        <w:t>access funds from sources</w:t>
      </w:r>
      <w:r w:rsidR="00427885">
        <w:rPr>
          <w:lang w:val="en-GB"/>
        </w:rPr>
        <w:t>,</w:t>
      </w:r>
      <w:r w:rsidRPr="003558B2">
        <w:rPr>
          <w:lang w:val="en-GB"/>
        </w:rPr>
        <w:t xml:space="preserve"> </w:t>
      </w:r>
      <w:r w:rsidR="00A120C2">
        <w:rPr>
          <w:lang w:val="en-GB"/>
        </w:rPr>
        <w:t xml:space="preserve">such as </w:t>
      </w:r>
      <w:r w:rsidRPr="003558B2">
        <w:rPr>
          <w:lang w:val="en-GB"/>
        </w:rPr>
        <w:t xml:space="preserve">the Global Environment Facility and Green Climate Fund. </w:t>
      </w:r>
    </w:p>
    <w:p w14:paraId="5717772B" w14:textId="14C09337" w:rsidR="003558B2" w:rsidRPr="003558B2" w:rsidRDefault="00A120C2" w:rsidP="009338B2">
      <w:pPr>
        <w:pStyle w:val="ListParagraph"/>
        <w:numPr>
          <w:ilvl w:val="0"/>
          <w:numId w:val="1"/>
        </w:numPr>
        <w:tabs>
          <w:tab w:val="left" w:pos="360"/>
        </w:tabs>
        <w:spacing w:after="120"/>
        <w:ind w:left="0" w:right="450" w:firstLine="0"/>
        <w:jc w:val="both"/>
        <w:rPr>
          <w:lang w:val="en-GB"/>
        </w:rPr>
      </w:pPr>
      <w:r>
        <w:rPr>
          <w:lang w:val="en-GB"/>
        </w:rPr>
        <w:t>The programme will take a</w:t>
      </w:r>
      <w:r w:rsidR="003558B2" w:rsidRPr="003558B2">
        <w:rPr>
          <w:lang w:val="en-GB"/>
        </w:rPr>
        <w:t xml:space="preserve"> targeted approach </w:t>
      </w:r>
      <w:r w:rsidR="00BE54BA">
        <w:rPr>
          <w:lang w:val="en-GB"/>
        </w:rPr>
        <w:t xml:space="preserve">to </w:t>
      </w:r>
      <w:r w:rsidR="003558B2" w:rsidRPr="003558B2">
        <w:rPr>
          <w:lang w:val="en-GB"/>
        </w:rPr>
        <w:t>building capacities of subnational government</w:t>
      </w:r>
      <w:r>
        <w:rPr>
          <w:lang w:val="en-GB"/>
        </w:rPr>
        <w:t>s</w:t>
      </w:r>
      <w:r w:rsidR="003558B2" w:rsidRPr="003558B2">
        <w:rPr>
          <w:lang w:val="en-GB"/>
        </w:rPr>
        <w:t xml:space="preserve"> and communities to reduce urban risks, adapt to climate change and manage environment, watersheds and ecosystems. This will enable early-warning mechanisms, climate adaptation and risk mitigation measures to improve communities’ resilience and promote sustainable livelihoods. Support </w:t>
      </w:r>
      <w:r>
        <w:rPr>
          <w:lang w:val="en-GB"/>
        </w:rPr>
        <w:t xml:space="preserve">to </w:t>
      </w:r>
      <w:r w:rsidR="003558B2" w:rsidRPr="003558B2">
        <w:rPr>
          <w:lang w:val="en-GB"/>
        </w:rPr>
        <w:t>strengthen emergency operation centr</w:t>
      </w:r>
      <w:r>
        <w:rPr>
          <w:lang w:val="en-GB"/>
        </w:rPr>
        <w:t>e</w:t>
      </w:r>
      <w:r w:rsidR="003558B2" w:rsidRPr="003558B2">
        <w:rPr>
          <w:lang w:val="en-GB"/>
        </w:rPr>
        <w:t>s and disaster management information system</w:t>
      </w:r>
      <w:r>
        <w:rPr>
          <w:lang w:val="en-GB"/>
        </w:rPr>
        <w:t>s</w:t>
      </w:r>
      <w:r w:rsidR="003558B2" w:rsidRPr="003558B2">
        <w:rPr>
          <w:lang w:val="en-GB"/>
        </w:rPr>
        <w:t xml:space="preserve"> will contribute to reducing loss and damage caused by disasters through effective preparedness and response.  </w:t>
      </w:r>
    </w:p>
    <w:p w14:paraId="3A438F74" w14:textId="23FBA9E5" w:rsidR="003558B2" w:rsidRPr="003558B2" w:rsidRDefault="00AC303C" w:rsidP="009338B2">
      <w:pPr>
        <w:pStyle w:val="ListParagraph"/>
        <w:numPr>
          <w:ilvl w:val="0"/>
          <w:numId w:val="1"/>
        </w:numPr>
        <w:tabs>
          <w:tab w:val="left" w:pos="360"/>
        </w:tabs>
        <w:spacing w:after="120"/>
        <w:ind w:left="0" w:right="450" w:firstLine="0"/>
        <w:jc w:val="both"/>
        <w:rPr>
          <w:lang w:val="en-GB"/>
        </w:rPr>
      </w:pPr>
      <w:r>
        <w:rPr>
          <w:lang w:val="en-GB"/>
        </w:rPr>
        <w:t xml:space="preserve">Given </w:t>
      </w:r>
      <w:r w:rsidR="003558B2" w:rsidRPr="003558B2">
        <w:rPr>
          <w:lang w:val="en-GB"/>
        </w:rPr>
        <w:t xml:space="preserve">risks of future disasters, </w:t>
      </w:r>
      <w:r>
        <w:rPr>
          <w:lang w:val="en-GB"/>
        </w:rPr>
        <w:t xml:space="preserve">the programme will prioritize </w:t>
      </w:r>
      <w:r w:rsidR="003558B2" w:rsidRPr="003558B2">
        <w:rPr>
          <w:lang w:val="en-GB"/>
        </w:rPr>
        <w:t xml:space="preserve">resilient recovery by integrating </w:t>
      </w:r>
      <w:r w:rsidR="003558B2" w:rsidRPr="00500250">
        <w:rPr>
          <w:lang w:val="en-GB"/>
        </w:rPr>
        <w:t>‘</w:t>
      </w:r>
      <w:r w:rsidR="003558B2" w:rsidRPr="000811E7">
        <w:rPr>
          <w:lang w:val="en-GB"/>
        </w:rPr>
        <w:t>build-back-better’</w:t>
      </w:r>
      <w:r w:rsidR="003558B2" w:rsidRPr="000811E7">
        <w:rPr>
          <w:i/>
          <w:lang w:val="en-GB"/>
        </w:rPr>
        <w:t xml:space="preserve"> </w:t>
      </w:r>
      <w:r w:rsidR="003558B2" w:rsidRPr="003558B2">
        <w:rPr>
          <w:lang w:val="en-GB"/>
        </w:rPr>
        <w:t>in all aspects of recovery and reconstruction</w:t>
      </w:r>
      <w:r w:rsidR="00500250">
        <w:rPr>
          <w:lang w:val="en-GB"/>
        </w:rPr>
        <w:t>,</w:t>
      </w:r>
      <w:r w:rsidR="003558B2" w:rsidRPr="003558B2">
        <w:rPr>
          <w:lang w:val="en-GB"/>
        </w:rPr>
        <w:t xml:space="preserve"> based on </w:t>
      </w:r>
      <w:r w:rsidR="00500250">
        <w:rPr>
          <w:lang w:val="en-GB"/>
        </w:rPr>
        <w:t xml:space="preserve">the </w:t>
      </w:r>
      <w:r w:rsidR="003558B2" w:rsidRPr="003558B2">
        <w:rPr>
          <w:lang w:val="en-GB"/>
        </w:rPr>
        <w:t>recovery framework</w:t>
      </w:r>
      <w:r w:rsidR="00500250">
        <w:rPr>
          <w:lang w:val="en-GB"/>
        </w:rPr>
        <w:t>.</w:t>
      </w:r>
      <w:r w:rsidR="003558B2" w:rsidRPr="003558B2">
        <w:rPr>
          <w:vertAlign w:val="superscript"/>
          <w:lang w:val="en-GB"/>
        </w:rPr>
        <w:footnoteReference w:id="36"/>
      </w:r>
      <w:r w:rsidR="003558B2" w:rsidRPr="003558B2">
        <w:rPr>
          <w:lang w:val="en-GB"/>
        </w:rPr>
        <w:t xml:space="preserve"> </w:t>
      </w:r>
      <w:r w:rsidR="00500250">
        <w:rPr>
          <w:lang w:val="en-GB"/>
        </w:rPr>
        <w:t xml:space="preserve">UNDP will help to </w:t>
      </w:r>
      <w:r w:rsidR="003558B2" w:rsidRPr="003558B2">
        <w:rPr>
          <w:lang w:val="en-GB"/>
        </w:rPr>
        <w:t>improv</w:t>
      </w:r>
      <w:r w:rsidR="00500250">
        <w:rPr>
          <w:lang w:val="en-GB"/>
        </w:rPr>
        <w:t>e</w:t>
      </w:r>
      <w:r w:rsidR="003558B2" w:rsidRPr="003558B2">
        <w:rPr>
          <w:lang w:val="en-GB"/>
        </w:rPr>
        <w:t xml:space="preserve"> policy, planning and coordination of recovery efforts, restoration of livelihood</w:t>
      </w:r>
      <w:r w:rsidR="004F33DF">
        <w:rPr>
          <w:lang w:val="en-GB"/>
        </w:rPr>
        <w:t>s</w:t>
      </w:r>
      <w:r w:rsidR="00500250">
        <w:rPr>
          <w:lang w:val="en-GB"/>
        </w:rPr>
        <w:t xml:space="preserve"> and </w:t>
      </w:r>
      <w:r w:rsidR="003558B2" w:rsidRPr="003558B2">
        <w:rPr>
          <w:lang w:val="en-GB"/>
        </w:rPr>
        <w:t>safer reconstruction.</w:t>
      </w:r>
    </w:p>
    <w:p w14:paraId="4CE31F05" w14:textId="41A7D6E0"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Assumptions underlining the</w:t>
      </w:r>
      <w:r w:rsidR="004F33DF">
        <w:rPr>
          <w:lang w:val="en-GB"/>
        </w:rPr>
        <w:t xml:space="preserve">se </w:t>
      </w:r>
      <w:r w:rsidRPr="003558B2">
        <w:rPr>
          <w:lang w:val="en-GB"/>
        </w:rPr>
        <w:t>strategies include</w:t>
      </w:r>
      <w:r w:rsidR="000D5D17">
        <w:rPr>
          <w:lang w:val="en-GB"/>
        </w:rPr>
        <w:t xml:space="preserve"> that</w:t>
      </w:r>
      <w:r w:rsidRPr="003558B2">
        <w:rPr>
          <w:lang w:val="en-GB"/>
        </w:rPr>
        <w:t xml:space="preserve">: (a) </w:t>
      </w:r>
      <w:r w:rsidR="000D5D17">
        <w:rPr>
          <w:lang w:val="en-GB"/>
        </w:rPr>
        <w:t>the G</w:t>
      </w:r>
      <w:r w:rsidRPr="003558B2">
        <w:rPr>
          <w:lang w:val="en-GB"/>
        </w:rPr>
        <w:t>overnment is prepared and has lead responsibility to establish effective policy</w:t>
      </w:r>
      <w:r w:rsidR="00147453">
        <w:rPr>
          <w:lang w:val="en-GB"/>
        </w:rPr>
        <w:t>/</w:t>
      </w:r>
      <w:r w:rsidRPr="003558B2">
        <w:rPr>
          <w:lang w:val="en-GB"/>
        </w:rPr>
        <w:t>legislative frameworks and provide resources and capacity to implement comprehensive disaster</w:t>
      </w:r>
      <w:r w:rsidR="00147453">
        <w:rPr>
          <w:lang w:val="en-GB"/>
        </w:rPr>
        <w:t>/</w:t>
      </w:r>
      <w:r w:rsidRPr="003558B2">
        <w:rPr>
          <w:lang w:val="en-GB"/>
        </w:rPr>
        <w:t>climate</w:t>
      </w:r>
      <w:r w:rsidR="004F33DF">
        <w:rPr>
          <w:lang w:val="en-GB"/>
        </w:rPr>
        <w:t xml:space="preserve"> </w:t>
      </w:r>
      <w:r w:rsidRPr="003558B2">
        <w:rPr>
          <w:lang w:val="en-GB"/>
        </w:rPr>
        <w:t>risk reduction and ensure citizen safety; (b)</w:t>
      </w:r>
      <w:r w:rsidR="004F33DF">
        <w:rPr>
          <w:lang w:val="en-GB"/>
        </w:rPr>
        <w:t> </w:t>
      </w:r>
      <w:r w:rsidRPr="003558B2">
        <w:rPr>
          <w:lang w:val="en-GB"/>
        </w:rPr>
        <w:t>development partners align with national frameworks and coordinate to maximi</w:t>
      </w:r>
      <w:r w:rsidR="000D5D17">
        <w:rPr>
          <w:lang w:val="en-GB"/>
        </w:rPr>
        <w:t>z</w:t>
      </w:r>
      <w:r w:rsidRPr="003558B2">
        <w:rPr>
          <w:lang w:val="en-GB"/>
        </w:rPr>
        <w:t>e strengths and minimi</w:t>
      </w:r>
      <w:r w:rsidR="000D5D17">
        <w:rPr>
          <w:lang w:val="en-GB"/>
        </w:rPr>
        <w:t>z</w:t>
      </w:r>
      <w:r w:rsidRPr="003558B2">
        <w:rPr>
          <w:lang w:val="en-GB"/>
        </w:rPr>
        <w:t>e duplication; and (c) integrated risk management framework</w:t>
      </w:r>
      <w:r w:rsidR="000D5D17">
        <w:rPr>
          <w:lang w:val="en-GB"/>
        </w:rPr>
        <w:t>s</w:t>
      </w:r>
      <w:r w:rsidRPr="003558B2">
        <w:rPr>
          <w:lang w:val="en-GB"/>
        </w:rPr>
        <w:t xml:space="preserve"> </w:t>
      </w:r>
      <w:r w:rsidR="000D5D17">
        <w:rPr>
          <w:lang w:val="en-GB"/>
        </w:rPr>
        <w:t>(</w:t>
      </w:r>
      <w:r w:rsidRPr="003558B2">
        <w:rPr>
          <w:lang w:val="en-GB"/>
        </w:rPr>
        <w:t>with synergies between disaster risk reduction, climate change adaptation and poverty reduction</w:t>
      </w:r>
      <w:r w:rsidR="000D5D17">
        <w:rPr>
          <w:lang w:val="en-GB"/>
        </w:rPr>
        <w:t>)</w:t>
      </w:r>
      <w:r w:rsidRPr="003558B2">
        <w:rPr>
          <w:lang w:val="en-GB"/>
        </w:rPr>
        <w:t xml:space="preserve"> make practical sense</w:t>
      </w:r>
      <w:r w:rsidR="000D5D17">
        <w:rPr>
          <w:lang w:val="en-GB"/>
        </w:rPr>
        <w:t>.</w:t>
      </w:r>
    </w:p>
    <w:p w14:paraId="4029E067" w14:textId="5EEB35CD" w:rsidR="003558B2" w:rsidRPr="003558B2" w:rsidRDefault="000D5D17" w:rsidP="009338B2">
      <w:pPr>
        <w:pStyle w:val="ListParagraph"/>
        <w:numPr>
          <w:ilvl w:val="0"/>
          <w:numId w:val="1"/>
        </w:numPr>
        <w:tabs>
          <w:tab w:val="left" w:pos="360"/>
        </w:tabs>
        <w:spacing w:after="120"/>
        <w:ind w:left="0" w:right="450" w:firstLine="0"/>
        <w:jc w:val="both"/>
        <w:rPr>
          <w:lang w:val="en-GB"/>
        </w:rPr>
      </w:pPr>
      <w:r>
        <w:rPr>
          <w:lang w:val="en-GB"/>
        </w:rPr>
        <w:t>The programme will target m</w:t>
      </w:r>
      <w:r w:rsidR="003558B2" w:rsidRPr="003558B2">
        <w:rPr>
          <w:lang w:val="en-GB"/>
        </w:rPr>
        <w:t xml:space="preserve">ost at-risk districts by collaborating with organizations working directly with vulnerable </w:t>
      </w:r>
      <w:r w:rsidR="004F33DF">
        <w:rPr>
          <w:lang w:val="en-GB"/>
        </w:rPr>
        <w:t xml:space="preserve">persons </w:t>
      </w:r>
      <w:r w:rsidR="003558B2" w:rsidRPr="003558B2">
        <w:rPr>
          <w:lang w:val="en-GB"/>
        </w:rPr>
        <w:t xml:space="preserve">and through programmatic synergies with UNDP livelihood and governance portfolios. </w:t>
      </w:r>
      <w:r w:rsidR="00572AE8">
        <w:rPr>
          <w:lang w:val="en-GB"/>
        </w:rPr>
        <w:t>It will strengthen e</w:t>
      </w:r>
      <w:r w:rsidR="003558B2" w:rsidRPr="003558B2">
        <w:rPr>
          <w:lang w:val="en-GB"/>
        </w:rPr>
        <w:t>mergency operation centr</w:t>
      </w:r>
      <w:r w:rsidR="00572AE8">
        <w:rPr>
          <w:lang w:val="en-GB"/>
        </w:rPr>
        <w:t>e</w:t>
      </w:r>
      <w:r w:rsidR="003558B2" w:rsidRPr="003558B2">
        <w:rPr>
          <w:lang w:val="en-GB"/>
        </w:rPr>
        <w:t xml:space="preserve">s to address </w:t>
      </w:r>
      <w:r w:rsidR="004F33DF">
        <w:rPr>
          <w:lang w:val="en-GB"/>
        </w:rPr>
        <w:t xml:space="preserve">the </w:t>
      </w:r>
      <w:r w:rsidR="003558B2" w:rsidRPr="003558B2">
        <w:rPr>
          <w:lang w:val="en-GB"/>
        </w:rPr>
        <w:t xml:space="preserve">needs of people with disabilities and vulnerable people. </w:t>
      </w:r>
      <w:r w:rsidR="00FD05DB">
        <w:rPr>
          <w:lang w:val="en-GB"/>
        </w:rPr>
        <w:t>It will encourage w</w:t>
      </w:r>
      <w:r w:rsidR="003558B2" w:rsidRPr="003558B2">
        <w:rPr>
          <w:lang w:val="en-GB"/>
        </w:rPr>
        <w:t xml:space="preserve">omen to hold decision-making positions in community groups and </w:t>
      </w:r>
      <w:r w:rsidR="00FD05DB">
        <w:rPr>
          <w:lang w:val="en-GB"/>
        </w:rPr>
        <w:t xml:space="preserve">strengthen </w:t>
      </w:r>
      <w:r w:rsidR="003558B2" w:rsidRPr="003558B2">
        <w:rPr>
          <w:lang w:val="en-GB"/>
        </w:rPr>
        <w:t xml:space="preserve">the national </w:t>
      </w:r>
      <w:r w:rsidR="00FD05DB">
        <w:rPr>
          <w:lang w:val="en-GB"/>
        </w:rPr>
        <w:t>g</w:t>
      </w:r>
      <w:r w:rsidR="003558B2" w:rsidRPr="003558B2">
        <w:rPr>
          <w:lang w:val="en-GB"/>
        </w:rPr>
        <w:t xml:space="preserve">ender and </w:t>
      </w:r>
      <w:r w:rsidR="00FD05DB">
        <w:rPr>
          <w:lang w:val="en-GB"/>
        </w:rPr>
        <w:t>s</w:t>
      </w:r>
      <w:r w:rsidR="003558B2" w:rsidRPr="003558B2">
        <w:rPr>
          <w:lang w:val="en-GB"/>
        </w:rPr>
        <w:t xml:space="preserve">ocial </w:t>
      </w:r>
      <w:r w:rsidR="00FD05DB">
        <w:rPr>
          <w:lang w:val="en-GB"/>
        </w:rPr>
        <w:t>i</w:t>
      </w:r>
      <w:r w:rsidR="003558B2" w:rsidRPr="003558B2">
        <w:rPr>
          <w:lang w:val="en-GB"/>
        </w:rPr>
        <w:t xml:space="preserve">nclusion </w:t>
      </w:r>
      <w:r w:rsidR="00FD05DB">
        <w:rPr>
          <w:lang w:val="en-GB"/>
        </w:rPr>
        <w:t>p</w:t>
      </w:r>
      <w:r w:rsidR="003558B2" w:rsidRPr="003558B2">
        <w:rPr>
          <w:lang w:val="en-GB"/>
        </w:rPr>
        <w:t>olicy task</w:t>
      </w:r>
      <w:r w:rsidR="00FD05DB">
        <w:rPr>
          <w:lang w:val="en-GB"/>
        </w:rPr>
        <w:t xml:space="preserve"> </w:t>
      </w:r>
      <w:r w:rsidR="003558B2" w:rsidRPr="003558B2">
        <w:rPr>
          <w:lang w:val="en-GB"/>
        </w:rPr>
        <w:t xml:space="preserve">force. </w:t>
      </w:r>
      <w:r w:rsidR="00FD05DB">
        <w:rPr>
          <w:lang w:val="en-GB"/>
        </w:rPr>
        <w:t>It will apply the p</w:t>
      </w:r>
      <w:r w:rsidR="003558B2" w:rsidRPr="003558B2">
        <w:rPr>
          <w:lang w:val="en-GB"/>
        </w:rPr>
        <w:t>rinciples of accountability, meaningful participation and non-discrimination.</w:t>
      </w:r>
    </w:p>
    <w:p w14:paraId="2192A43D" w14:textId="3682FC88" w:rsidR="003558B2" w:rsidRDefault="00F944D5" w:rsidP="00A44B54">
      <w:pPr>
        <w:pStyle w:val="ListParagraph"/>
        <w:numPr>
          <w:ilvl w:val="0"/>
          <w:numId w:val="1"/>
        </w:numPr>
        <w:tabs>
          <w:tab w:val="left" w:pos="360"/>
        </w:tabs>
        <w:spacing w:after="160"/>
        <w:ind w:left="0" w:right="450" w:firstLine="0"/>
        <w:jc w:val="both"/>
        <w:rPr>
          <w:lang w:val="en-GB"/>
        </w:rPr>
      </w:pPr>
      <w:r>
        <w:rPr>
          <w:lang w:val="en-GB"/>
        </w:rPr>
        <w:t xml:space="preserve">The programme will </w:t>
      </w:r>
      <w:r w:rsidR="00304BBB">
        <w:rPr>
          <w:lang w:val="en-GB"/>
        </w:rPr>
        <w:t xml:space="preserve">engage in </w:t>
      </w:r>
      <w:r>
        <w:rPr>
          <w:lang w:val="en-GB"/>
        </w:rPr>
        <w:t>p</w:t>
      </w:r>
      <w:r w:rsidR="003558B2" w:rsidRPr="003558B2">
        <w:rPr>
          <w:lang w:val="en-GB"/>
        </w:rPr>
        <w:t>artnership</w:t>
      </w:r>
      <w:r w:rsidR="00304BBB">
        <w:rPr>
          <w:lang w:val="en-GB"/>
        </w:rPr>
        <w:t>s</w:t>
      </w:r>
      <w:r w:rsidR="003558B2" w:rsidRPr="003558B2">
        <w:rPr>
          <w:lang w:val="en-GB"/>
        </w:rPr>
        <w:t xml:space="preserve"> and coordination with </w:t>
      </w:r>
      <w:r>
        <w:rPr>
          <w:lang w:val="en-GB"/>
        </w:rPr>
        <w:t xml:space="preserve">the </w:t>
      </w:r>
      <w:r w:rsidR="003558B2" w:rsidRPr="003558B2">
        <w:rPr>
          <w:lang w:val="en-GB"/>
        </w:rPr>
        <w:t>Ministr</w:t>
      </w:r>
      <w:r>
        <w:rPr>
          <w:lang w:val="en-GB"/>
        </w:rPr>
        <w:t>y</w:t>
      </w:r>
      <w:r w:rsidR="003558B2" w:rsidRPr="003558B2">
        <w:rPr>
          <w:lang w:val="en-GB"/>
        </w:rPr>
        <w:t xml:space="preserve"> of Population and Environment, </w:t>
      </w:r>
      <w:r w:rsidRPr="003558B2">
        <w:rPr>
          <w:lang w:val="en-GB"/>
        </w:rPr>
        <w:t>Ministr</w:t>
      </w:r>
      <w:r>
        <w:rPr>
          <w:lang w:val="en-GB"/>
        </w:rPr>
        <w:t>y</w:t>
      </w:r>
      <w:r w:rsidRPr="003558B2">
        <w:rPr>
          <w:lang w:val="en-GB"/>
        </w:rPr>
        <w:t xml:space="preserve"> of </w:t>
      </w:r>
      <w:r w:rsidR="003558B2" w:rsidRPr="003558B2">
        <w:rPr>
          <w:lang w:val="en-GB"/>
        </w:rPr>
        <w:t xml:space="preserve">Forest and Soil Conservation, </w:t>
      </w:r>
      <w:r w:rsidRPr="003558B2">
        <w:rPr>
          <w:lang w:val="en-GB"/>
        </w:rPr>
        <w:t>Ministr</w:t>
      </w:r>
      <w:r>
        <w:rPr>
          <w:lang w:val="en-GB"/>
        </w:rPr>
        <w:t>y</w:t>
      </w:r>
      <w:r w:rsidRPr="003558B2">
        <w:rPr>
          <w:lang w:val="en-GB"/>
        </w:rPr>
        <w:t xml:space="preserve"> of </w:t>
      </w:r>
      <w:r w:rsidR="003558B2" w:rsidRPr="003558B2">
        <w:rPr>
          <w:lang w:val="en-GB"/>
        </w:rPr>
        <w:t xml:space="preserve">Home Affairs, </w:t>
      </w:r>
      <w:r w:rsidRPr="003558B2">
        <w:rPr>
          <w:lang w:val="en-GB"/>
        </w:rPr>
        <w:t>Ministr</w:t>
      </w:r>
      <w:r>
        <w:rPr>
          <w:lang w:val="en-GB"/>
        </w:rPr>
        <w:t>y</w:t>
      </w:r>
      <w:r w:rsidRPr="003558B2">
        <w:rPr>
          <w:lang w:val="en-GB"/>
        </w:rPr>
        <w:t xml:space="preserve"> of </w:t>
      </w:r>
      <w:r w:rsidR="003558B2" w:rsidRPr="003558B2">
        <w:rPr>
          <w:lang w:val="en-GB"/>
        </w:rPr>
        <w:t xml:space="preserve">Federal Affairs and Local Development, </w:t>
      </w:r>
      <w:r w:rsidRPr="003558B2">
        <w:rPr>
          <w:lang w:val="en-GB"/>
        </w:rPr>
        <w:t>Ministr</w:t>
      </w:r>
      <w:r>
        <w:rPr>
          <w:lang w:val="en-GB"/>
        </w:rPr>
        <w:t>y</w:t>
      </w:r>
      <w:r w:rsidRPr="003558B2">
        <w:rPr>
          <w:lang w:val="en-GB"/>
        </w:rPr>
        <w:t xml:space="preserve"> of </w:t>
      </w:r>
      <w:r w:rsidR="003558B2" w:rsidRPr="003558B2">
        <w:rPr>
          <w:lang w:val="en-GB"/>
        </w:rPr>
        <w:t>Urban Development</w:t>
      </w:r>
      <w:r>
        <w:rPr>
          <w:lang w:val="en-GB"/>
        </w:rPr>
        <w:t xml:space="preserve">, </w:t>
      </w:r>
      <w:r w:rsidR="00AC1BF5">
        <w:rPr>
          <w:lang w:val="en-GB"/>
        </w:rPr>
        <w:t xml:space="preserve">and </w:t>
      </w:r>
      <w:r w:rsidR="003558B2" w:rsidRPr="003558B2">
        <w:rPr>
          <w:lang w:val="en-GB"/>
        </w:rPr>
        <w:t>with the National Planning Commission, National Seismological Centre, National Reconstruction Authority and U</w:t>
      </w:r>
      <w:r>
        <w:rPr>
          <w:lang w:val="en-GB"/>
        </w:rPr>
        <w:t xml:space="preserve">nited </w:t>
      </w:r>
      <w:r w:rsidR="003558B2" w:rsidRPr="003558B2">
        <w:rPr>
          <w:lang w:val="en-GB"/>
        </w:rPr>
        <w:t>N</w:t>
      </w:r>
      <w:r>
        <w:rPr>
          <w:lang w:val="en-GB"/>
        </w:rPr>
        <w:t>ations</w:t>
      </w:r>
      <w:r w:rsidR="003558B2" w:rsidRPr="003558B2">
        <w:rPr>
          <w:lang w:val="en-GB"/>
        </w:rPr>
        <w:t xml:space="preserve"> </w:t>
      </w:r>
      <w:r>
        <w:rPr>
          <w:lang w:val="en-GB"/>
        </w:rPr>
        <w:t>organizations</w:t>
      </w:r>
      <w:r w:rsidR="003558B2" w:rsidRPr="003558B2">
        <w:rPr>
          <w:lang w:val="en-GB"/>
        </w:rPr>
        <w:t xml:space="preserve">. </w:t>
      </w:r>
      <w:r>
        <w:rPr>
          <w:lang w:val="en-GB"/>
        </w:rPr>
        <w:t>It will expand e</w:t>
      </w:r>
      <w:r w:rsidR="003558B2" w:rsidRPr="003558B2">
        <w:rPr>
          <w:lang w:val="en-GB"/>
        </w:rPr>
        <w:t xml:space="preserve">xisting </w:t>
      </w:r>
      <w:r w:rsidR="00AC1BF5">
        <w:rPr>
          <w:lang w:val="en-GB"/>
        </w:rPr>
        <w:t xml:space="preserve">regional </w:t>
      </w:r>
      <w:r w:rsidR="003558B2" w:rsidRPr="003558B2">
        <w:rPr>
          <w:lang w:val="en-GB"/>
        </w:rPr>
        <w:t>cooperation, especially with China and India, for collaboration at policy and operational</w:t>
      </w:r>
      <w:r>
        <w:rPr>
          <w:lang w:val="en-GB"/>
        </w:rPr>
        <w:t xml:space="preserve"> </w:t>
      </w:r>
      <w:r w:rsidR="003558B2" w:rsidRPr="003558B2">
        <w:rPr>
          <w:lang w:val="en-GB"/>
        </w:rPr>
        <w:t>level</w:t>
      </w:r>
      <w:r>
        <w:rPr>
          <w:lang w:val="en-GB"/>
        </w:rPr>
        <w:t>s</w:t>
      </w:r>
      <w:r w:rsidR="003558B2" w:rsidRPr="003558B2">
        <w:rPr>
          <w:lang w:val="en-GB"/>
        </w:rPr>
        <w:t xml:space="preserve"> in disaster</w:t>
      </w:r>
      <w:r w:rsidR="00AC1BF5">
        <w:rPr>
          <w:lang w:val="en-GB"/>
        </w:rPr>
        <w:t>/</w:t>
      </w:r>
      <w:r w:rsidR="003558B2" w:rsidRPr="003558B2">
        <w:rPr>
          <w:lang w:val="en-GB"/>
        </w:rPr>
        <w:t xml:space="preserve">climate risk management and reconstruction. </w:t>
      </w:r>
    </w:p>
    <w:p w14:paraId="11B38351" w14:textId="77777777" w:rsidR="00B55AD6" w:rsidRPr="000811E7" w:rsidRDefault="00B55AD6" w:rsidP="00B55AD6">
      <w:pPr>
        <w:pStyle w:val="ListParagraph"/>
        <w:numPr>
          <w:ilvl w:val="0"/>
          <w:numId w:val="3"/>
        </w:numPr>
        <w:tabs>
          <w:tab w:val="left" w:pos="1620"/>
        </w:tabs>
        <w:ind w:left="0" w:hanging="450"/>
        <w:rPr>
          <w:b/>
          <w:color w:val="000000"/>
          <w:sz w:val="32"/>
          <w:szCs w:val="32"/>
          <w:lang w:val="en-GB" w:eastAsia="fr-FR"/>
        </w:rPr>
      </w:pPr>
      <w:r w:rsidRPr="003558B2">
        <w:rPr>
          <w:b/>
          <w:bCs/>
          <w:color w:val="000000"/>
          <w:sz w:val="24"/>
          <w:szCs w:val="24"/>
          <w:lang w:val="en-GB"/>
        </w:rPr>
        <w:t xml:space="preserve">Programme </w:t>
      </w:r>
      <w:r>
        <w:rPr>
          <w:b/>
          <w:bCs/>
          <w:color w:val="000000"/>
          <w:sz w:val="24"/>
          <w:szCs w:val="24"/>
          <w:lang w:val="en-GB"/>
        </w:rPr>
        <w:t>and risk management</w:t>
      </w:r>
    </w:p>
    <w:p w14:paraId="2EC17505" w14:textId="77777777" w:rsidR="00B55AD6" w:rsidRPr="000811E7" w:rsidRDefault="00B55AD6" w:rsidP="000811E7">
      <w:pPr>
        <w:pStyle w:val="ListParagraph"/>
        <w:tabs>
          <w:tab w:val="left" w:pos="1620"/>
        </w:tabs>
        <w:ind w:left="0"/>
        <w:rPr>
          <w:b/>
          <w:color w:val="000000"/>
          <w:lang w:val="en-GB" w:eastAsia="fr-FR"/>
        </w:rPr>
      </w:pPr>
    </w:p>
    <w:p w14:paraId="4EB31C4E" w14:textId="7251C891"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 xml:space="preserve">The </w:t>
      </w:r>
      <w:r w:rsidR="006176C6">
        <w:rPr>
          <w:lang w:val="en-GB"/>
        </w:rPr>
        <w:t>c</w:t>
      </w:r>
      <w:r w:rsidRPr="003558B2">
        <w:rPr>
          <w:lang w:val="en-GB"/>
        </w:rPr>
        <w:t xml:space="preserve">ountry </w:t>
      </w:r>
      <w:r w:rsidR="006176C6">
        <w:rPr>
          <w:lang w:val="en-GB"/>
        </w:rPr>
        <w:t>p</w:t>
      </w:r>
      <w:r w:rsidRPr="003558B2">
        <w:rPr>
          <w:lang w:val="en-GB"/>
        </w:rPr>
        <w:t xml:space="preserve">rogramme was prepared in consultation with the Government and other development partners and will be nationally implemented with </w:t>
      </w:r>
      <w:r w:rsidR="006176C6">
        <w:rPr>
          <w:lang w:val="en-GB"/>
        </w:rPr>
        <w:t>c</w:t>
      </w:r>
      <w:r w:rsidRPr="003558B2">
        <w:rPr>
          <w:lang w:val="en-GB"/>
        </w:rPr>
        <w:t xml:space="preserve">ountry </w:t>
      </w:r>
      <w:r w:rsidR="006176C6">
        <w:rPr>
          <w:lang w:val="en-GB"/>
        </w:rPr>
        <w:t>o</w:t>
      </w:r>
      <w:r w:rsidRPr="003558B2">
        <w:rPr>
          <w:lang w:val="en-GB"/>
        </w:rPr>
        <w:t xml:space="preserve">ffice support, when requested. If necessary, national implementation may be replaced by direct implementation for part or all </w:t>
      </w:r>
      <w:r w:rsidR="00444521">
        <w:rPr>
          <w:lang w:val="en-GB"/>
        </w:rPr>
        <w:t xml:space="preserve">of </w:t>
      </w:r>
      <w:r w:rsidRPr="003558B2">
        <w:rPr>
          <w:lang w:val="en-GB"/>
        </w:rPr>
        <w:t xml:space="preserve">the programme. </w:t>
      </w:r>
      <w:r w:rsidR="006176C6">
        <w:rPr>
          <w:lang w:val="en-GB"/>
        </w:rPr>
        <w:t>It will use the h</w:t>
      </w:r>
      <w:r w:rsidRPr="003558B2">
        <w:rPr>
          <w:lang w:val="en-GB"/>
        </w:rPr>
        <w:t>armoni</w:t>
      </w:r>
      <w:r w:rsidR="006176C6">
        <w:rPr>
          <w:lang w:val="en-GB"/>
        </w:rPr>
        <w:t>z</w:t>
      </w:r>
      <w:r w:rsidRPr="003558B2">
        <w:rPr>
          <w:lang w:val="en-GB"/>
        </w:rPr>
        <w:t xml:space="preserve">ed </w:t>
      </w:r>
      <w:r w:rsidR="006176C6">
        <w:rPr>
          <w:lang w:val="en-GB"/>
        </w:rPr>
        <w:t>a</w:t>
      </w:r>
      <w:r w:rsidRPr="003558B2">
        <w:rPr>
          <w:lang w:val="en-GB"/>
        </w:rPr>
        <w:t xml:space="preserve">pproach to </w:t>
      </w:r>
      <w:r w:rsidR="006176C6">
        <w:rPr>
          <w:lang w:val="en-GB"/>
        </w:rPr>
        <w:t>c</w:t>
      </w:r>
      <w:r w:rsidRPr="003558B2">
        <w:rPr>
          <w:lang w:val="en-GB"/>
        </w:rPr>
        <w:t xml:space="preserve">ash </w:t>
      </w:r>
      <w:r w:rsidR="006176C6">
        <w:rPr>
          <w:lang w:val="en-GB"/>
        </w:rPr>
        <w:t>t</w:t>
      </w:r>
      <w:r w:rsidRPr="003558B2">
        <w:rPr>
          <w:lang w:val="en-GB"/>
        </w:rPr>
        <w:t>ransfers in a coordinated fashion with other U</w:t>
      </w:r>
      <w:r w:rsidR="006176C6">
        <w:rPr>
          <w:lang w:val="en-GB"/>
        </w:rPr>
        <w:t xml:space="preserve">nited </w:t>
      </w:r>
      <w:r w:rsidRPr="003558B2">
        <w:rPr>
          <w:lang w:val="en-GB"/>
        </w:rPr>
        <w:t>N</w:t>
      </w:r>
      <w:r w:rsidR="006176C6">
        <w:rPr>
          <w:lang w:val="en-GB"/>
        </w:rPr>
        <w:t>ations</w:t>
      </w:r>
      <w:r w:rsidRPr="003558B2">
        <w:rPr>
          <w:lang w:val="en-GB"/>
        </w:rPr>
        <w:t xml:space="preserve"> </w:t>
      </w:r>
      <w:r w:rsidR="006176C6">
        <w:rPr>
          <w:lang w:val="en-GB"/>
        </w:rPr>
        <w:lastRenderedPageBreak/>
        <w:t xml:space="preserve">organizations </w:t>
      </w:r>
      <w:r w:rsidRPr="003558B2">
        <w:rPr>
          <w:lang w:val="en-GB"/>
        </w:rPr>
        <w:t>to manage financial risks. In accordance with</w:t>
      </w:r>
      <w:r w:rsidR="00184CFF">
        <w:rPr>
          <w:lang w:val="en-GB"/>
        </w:rPr>
        <w:t xml:space="preserve"> Executive Board decision 2013/9</w:t>
      </w:r>
      <w:r w:rsidRPr="003558B2">
        <w:rPr>
          <w:lang w:val="en-GB"/>
        </w:rPr>
        <w:t>, all direct costs associated with project implementation will be charged to concerned projects.</w:t>
      </w:r>
    </w:p>
    <w:p w14:paraId="4851ADDC" w14:textId="77777777"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 xml:space="preserve">This </w:t>
      </w:r>
      <w:r w:rsidR="006176C6">
        <w:rPr>
          <w:lang w:val="en-GB"/>
        </w:rPr>
        <w:t>c</w:t>
      </w:r>
      <w:r w:rsidRPr="003558B2">
        <w:rPr>
          <w:lang w:val="en-GB"/>
        </w:rPr>
        <w:t xml:space="preserve">ountry </w:t>
      </w:r>
      <w:r w:rsidR="006176C6">
        <w:rPr>
          <w:lang w:val="en-GB"/>
        </w:rPr>
        <w:t>p</w:t>
      </w:r>
      <w:r w:rsidRPr="003558B2">
        <w:rPr>
          <w:lang w:val="en-GB"/>
        </w:rPr>
        <w:t>rogramme outlines UNDP contributions to national results and serves as the primary unit of accountability to the Executive Board for results alignment and resources assigned to the programme at country level. Accountabilities of managers at the country, regional and headquarter</w:t>
      </w:r>
      <w:r w:rsidR="00444521">
        <w:rPr>
          <w:lang w:val="en-GB"/>
        </w:rPr>
        <w:t>s</w:t>
      </w:r>
      <w:r w:rsidRPr="003558B2">
        <w:rPr>
          <w:lang w:val="en-GB"/>
        </w:rPr>
        <w:t xml:space="preserve"> levels</w:t>
      </w:r>
      <w:r w:rsidR="006176C6">
        <w:rPr>
          <w:lang w:val="en-GB"/>
        </w:rPr>
        <w:t>,</w:t>
      </w:r>
      <w:r w:rsidRPr="003558B2">
        <w:rPr>
          <w:lang w:val="en-GB"/>
        </w:rPr>
        <w:t xml:space="preserve"> with respect to </w:t>
      </w:r>
      <w:r w:rsidR="006176C6">
        <w:rPr>
          <w:lang w:val="en-GB"/>
        </w:rPr>
        <w:t xml:space="preserve">the </w:t>
      </w:r>
      <w:r w:rsidRPr="003558B2">
        <w:rPr>
          <w:lang w:val="en-GB"/>
        </w:rPr>
        <w:t>country programme</w:t>
      </w:r>
      <w:r w:rsidR="006176C6">
        <w:rPr>
          <w:lang w:val="en-GB"/>
        </w:rPr>
        <w:t>,</w:t>
      </w:r>
      <w:r w:rsidRPr="003558B2">
        <w:rPr>
          <w:lang w:val="en-GB"/>
        </w:rPr>
        <w:t xml:space="preserve"> is prescribed in the organization’s </w:t>
      </w:r>
      <w:hyperlink r:id="rId14" w:history="1">
        <w:r w:rsidR="006176C6">
          <w:rPr>
            <w:lang w:val="en-GB"/>
          </w:rPr>
          <w:t>p</w:t>
        </w:r>
        <w:r w:rsidRPr="003558B2">
          <w:rPr>
            <w:lang w:val="en-GB"/>
          </w:rPr>
          <w:t xml:space="preserve">rogramme and </w:t>
        </w:r>
        <w:r w:rsidR="006176C6">
          <w:rPr>
            <w:lang w:val="en-GB"/>
          </w:rPr>
          <w:t>o</w:t>
        </w:r>
        <w:r w:rsidRPr="003558B2">
          <w:rPr>
            <w:lang w:val="en-GB"/>
          </w:rPr>
          <w:t xml:space="preserve">perations </w:t>
        </w:r>
        <w:r w:rsidR="006176C6">
          <w:rPr>
            <w:lang w:val="en-GB"/>
          </w:rPr>
          <w:t>p</w:t>
        </w:r>
        <w:r w:rsidRPr="003558B2">
          <w:rPr>
            <w:lang w:val="en-GB"/>
          </w:rPr>
          <w:t xml:space="preserve">olicies and </w:t>
        </w:r>
        <w:r w:rsidR="006176C6">
          <w:rPr>
            <w:lang w:val="en-GB"/>
          </w:rPr>
          <w:t>p</w:t>
        </w:r>
        <w:r w:rsidRPr="003558B2">
          <w:rPr>
            <w:lang w:val="en-GB"/>
          </w:rPr>
          <w:t>rocedures</w:t>
        </w:r>
      </w:hyperlink>
      <w:r w:rsidRPr="003558B2">
        <w:rPr>
          <w:lang w:val="en-GB"/>
        </w:rPr>
        <w:t xml:space="preserve"> and the </w:t>
      </w:r>
      <w:r w:rsidR="006176C6">
        <w:rPr>
          <w:lang w:val="en-GB"/>
        </w:rPr>
        <w:t>i</w:t>
      </w:r>
      <w:hyperlink r:id="rId15" w:history="1">
        <w:r w:rsidRPr="003558B2">
          <w:rPr>
            <w:lang w:val="en-GB"/>
          </w:rPr>
          <w:t xml:space="preserve">nternal </w:t>
        </w:r>
        <w:r w:rsidR="006176C6">
          <w:rPr>
            <w:lang w:val="en-GB"/>
          </w:rPr>
          <w:t>c</w:t>
        </w:r>
        <w:r w:rsidRPr="003558B2">
          <w:rPr>
            <w:lang w:val="en-GB"/>
          </w:rPr>
          <w:t xml:space="preserve">ontrol </w:t>
        </w:r>
        <w:r w:rsidR="006176C6">
          <w:rPr>
            <w:lang w:val="en-GB"/>
          </w:rPr>
          <w:t>f</w:t>
        </w:r>
        <w:r w:rsidRPr="003558B2">
          <w:rPr>
            <w:lang w:val="en-GB"/>
          </w:rPr>
          <w:t>ramework</w:t>
        </w:r>
      </w:hyperlink>
      <w:r w:rsidRPr="003558B2">
        <w:rPr>
          <w:lang w:val="en-GB"/>
        </w:rPr>
        <w:t>.</w:t>
      </w:r>
    </w:p>
    <w:p w14:paraId="00879C61" w14:textId="2E45B70B" w:rsidR="003558B2" w:rsidRPr="003558B2" w:rsidRDefault="00DB0111" w:rsidP="009338B2">
      <w:pPr>
        <w:pStyle w:val="ListParagraph"/>
        <w:numPr>
          <w:ilvl w:val="0"/>
          <w:numId w:val="1"/>
        </w:numPr>
        <w:tabs>
          <w:tab w:val="left" w:pos="360"/>
        </w:tabs>
        <w:spacing w:after="120"/>
        <w:ind w:left="0" w:right="450" w:firstLine="0"/>
        <w:jc w:val="both"/>
        <w:rPr>
          <w:lang w:val="en-GB"/>
        </w:rPr>
      </w:pPr>
      <w:r>
        <w:rPr>
          <w:lang w:val="en-GB"/>
        </w:rPr>
        <w:t xml:space="preserve">UNDP </w:t>
      </w:r>
      <w:r w:rsidR="006176C6">
        <w:rPr>
          <w:lang w:val="en-GB"/>
        </w:rPr>
        <w:t>will implement s</w:t>
      </w:r>
      <w:r w:rsidR="003558B2" w:rsidRPr="003558B2">
        <w:rPr>
          <w:lang w:val="en-GB"/>
        </w:rPr>
        <w:t xml:space="preserve">pecific initiatives to achieve programme efficiency and effectiveness in line with the </w:t>
      </w:r>
      <w:r>
        <w:rPr>
          <w:lang w:val="en-GB"/>
        </w:rPr>
        <w:t xml:space="preserve">Government’s </w:t>
      </w:r>
      <w:r w:rsidR="006176C6">
        <w:rPr>
          <w:lang w:val="en-GB"/>
        </w:rPr>
        <w:t>d</w:t>
      </w:r>
      <w:r w:rsidR="003558B2" w:rsidRPr="003558B2">
        <w:rPr>
          <w:lang w:val="en-GB"/>
        </w:rPr>
        <w:t xml:space="preserve">evelopment </w:t>
      </w:r>
      <w:r w:rsidR="006176C6">
        <w:rPr>
          <w:lang w:val="en-GB"/>
        </w:rPr>
        <w:t>c</w:t>
      </w:r>
      <w:r w:rsidR="003558B2" w:rsidRPr="003558B2">
        <w:rPr>
          <w:lang w:val="en-GB"/>
        </w:rPr>
        <w:t xml:space="preserve">ooperation </w:t>
      </w:r>
      <w:r w:rsidR="006176C6">
        <w:rPr>
          <w:lang w:val="en-GB"/>
        </w:rPr>
        <w:t>p</w:t>
      </w:r>
      <w:r w:rsidR="003558B2" w:rsidRPr="003558B2">
        <w:rPr>
          <w:lang w:val="en-GB"/>
        </w:rPr>
        <w:t xml:space="preserve">olicy. </w:t>
      </w:r>
      <w:r w:rsidR="006176C6">
        <w:rPr>
          <w:lang w:val="en-GB"/>
        </w:rPr>
        <w:t>The country programme document b</w:t>
      </w:r>
      <w:r w:rsidR="003558B2" w:rsidRPr="003558B2">
        <w:rPr>
          <w:lang w:val="en-GB"/>
        </w:rPr>
        <w:t xml:space="preserve">oard and </w:t>
      </w:r>
      <w:r w:rsidR="006176C6">
        <w:rPr>
          <w:lang w:val="en-GB"/>
        </w:rPr>
        <w:t>o</w:t>
      </w:r>
      <w:r w:rsidR="003558B2" w:rsidRPr="003558B2">
        <w:rPr>
          <w:lang w:val="en-GB"/>
        </w:rPr>
        <w:t xml:space="preserve">utcome </w:t>
      </w:r>
      <w:r w:rsidR="006176C6">
        <w:rPr>
          <w:lang w:val="en-GB"/>
        </w:rPr>
        <w:t>b</w:t>
      </w:r>
      <w:r w:rsidR="003558B2" w:rsidRPr="003558B2">
        <w:rPr>
          <w:lang w:val="en-GB"/>
        </w:rPr>
        <w:t xml:space="preserve">oards will be established with key stakeholders, local, national and international partners to ensure that UNDP </w:t>
      </w:r>
      <w:r w:rsidR="006176C6">
        <w:rPr>
          <w:lang w:val="en-GB"/>
        </w:rPr>
        <w:t xml:space="preserve">and United Nations </w:t>
      </w:r>
      <w:r w:rsidR="003558B2" w:rsidRPr="003558B2">
        <w:rPr>
          <w:lang w:val="en-GB"/>
        </w:rPr>
        <w:t>support is implemented in line with nationally</w:t>
      </w:r>
      <w:r w:rsidR="006176C6">
        <w:rPr>
          <w:lang w:val="en-GB"/>
        </w:rPr>
        <w:t xml:space="preserve"> </w:t>
      </w:r>
      <w:r w:rsidR="003558B2" w:rsidRPr="003558B2">
        <w:rPr>
          <w:lang w:val="en-GB"/>
        </w:rPr>
        <w:t xml:space="preserve">owned expectations. </w:t>
      </w:r>
    </w:p>
    <w:p w14:paraId="6D86E557" w14:textId="438BDF1D"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A diversified partner</w:t>
      </w:r>
      <w:r w:rsidR="00F306E0">
        <w:rPr>
          <w:lang w:val="en-GB"/>
        </w:rPr>
        <w:t xml:space="preserve"> </w:t>
      </w:r>
      <w:r w:rsidRPr="003558B2">
        <w:rPr>
          <w:lang w:val="en-GB"/>
        </w:rPr>
        <w:t>base, including government cost-sharing and private sector partnerships, will help meet programme resource needs and minimize the risk of declining traditional funding sources. UNDP will conduct political-economy analys</w:t>
      </w:r>
      <w:r w:rsidR="00F306E0">
        <w:rPr>
          <w:lang w:val="en-GB"/>
        </w:rPr>
        <w:t>e</w:t>
      </w:r>
      <w:r w:rsidRPr="003558B2">
        <w:rPr>
          <w:lang w:val="en-GB"/>
        </w:rPr>
        <w:t>s and engage in dialogue with multiple stakeholders, including youth and women</w:t>
      </w:r>
      <w:r w:rsidR="00F306E0">
        <w:rPr>
          <w:lang w:val="en-GB"/>
        </w:rPr>
        <w:t>,</w:t>
      </w:r>
      <w:r w:rsidRPr="003558B2">
        <w:rPr>
          <w:lang w:val="en-GB"/>
        </w:rPr>
        <w:t xml:space="preserve"> to monitor the way in which the political situation evolves</w:t>
      </w:r>
      <w:r w:rsidR="00F306E0">
        <w:rPr>
          <w:lang w:val="en-GB"/>
        </w:rPr>
        <w:t xml:space="preserve">, </w:t>
      </w:r>
      <w:r w:rsidRPr="003558B2">
        <w:rPr>
          <w:lang w:val="en-GB"/>
        </w:rPr>
        <w:t xml:space="preserve">address related uncertainties and promote social cohesion. </w:t>
      </w:r>
    </w:p>
    <w:p w14:paraId="6B192BF9" w14:textId="05F666C3"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lang w:val="en-GB"/>
        </w:rPr>
        <w:t>UNDP will continue to strengthen its business-continuity plan, analyse opportunities to re-programme, monitor the situation and develop staff capacity and internal procedures to respond to natural disasters, crisis and post-crisis situations</w:t>
      </w:r>
      <w:r w:rsidR="00F306E0">
        <w:rPr>
          <w:lang w:val="en-GB"/>
        </w:rPr>
        <w:t>,</w:t>
      </w:r>
      <w:r w:rsidRPr="003558B2">
        <w:rPr>
          <w:vertAlign w:val="superscript"/>
          <w:lang w:val="en-GB"/>
        </w:rPr>
        <w:footnoteReference w:id="37"/>
      </w:r>
      <w:r w:rsidRPr="003558B2">
        <w:rPr>
          <w:lang w:val="en-GB"/>
        </w:rPr>
        <w:t xml:space="preserve"> based on After-Action Review</w:t>
      </w:r>
      <w:r w:rsidR="00AC673D">
        <w:rPr>
          <w:lang w:val="en-GB"/>
        </w:rPr>
        <w:t xml:space="preserve"> </w:t>
      </w:r>
      <w:r w:rsidR="00AC673D" w:rsidRPr="003558B2">
        <w:rPr>
          <w:lang w:val="en-GB"/>
        </w:rPr>
        <w:t>recommendations</w:t>
      </w:r>
      <w:r w:rsidR="00F306E0">
        <w:rPr>
          <w:lang w:val="en-GB"/>
        </w:rPr>
        <w:t>.</w:t>
      </w:r>
      <w:r w:rsidRPr="003558B2">
        <w:rPr>
          <w:vertAlign w:val="superscript"/>
          <w:lang w:val="en-GB"/>
        </w:rPr>
        <w:footnoteReference w:id="38"/>
      </w:r>
      <w:r w:rsidRPr="003558B2">
        <w:rPr>
          <w:lang w:val="en-GB"/>
        </w:rPr>
        <w:t xml:space="preserve"> </w:t>
      </w:r>
    </w:p>
    <w:p w14:paraId="3FB8CE18" w14:textId="4B2BDD69" w:rsidR="003558B2" w:rsidRPr="003558B2" w:rsidRDefault="00D600A0" w:rsidP="009338B2">
      <w:pPr>
        <w:pStyle w:val="ListParagraph"/>
        <w:numPr>
          <w:ilvl w:val="0"/>
          <w:numId w:val="1"/>
        </w:numPr>
        <w:tabs>
          <w:tab w:val="left" w:pos="360"/>
        </w:tabs>
        <w:spacing w:after="120"/>
        <w:ind w:left="0" w:right="450" w:firstLine="0"/>
        <w:jc w:val="both"/>
        <w:rPr>
          <w:lang w:val="en-GB"/>
        </w:rPr>
      </w:pPr>
      <w:r>
        <w:rPr>
          <w:lang w:val="en-GB"/>
        </w:rPr>
        <w:t>The programme’s c</w:t>
      </w:r>
      <w:r w:rsidR="003558B2" w:rsidRPr="003558B2">
        <w:rPr>
          <w:lang w:val="en-GB"/>
        </w:rPr>
        <w:t>ontingenc</w:t>
      </w:r>
      <w:r>
        <w:rPr>
          <w:lang w:val="en-GB"/>
        </w:rPr>
        <w:t>y planning</w:t>
      </w:r>
      <w:r w:rsidR="003558B2" w:rsidRPr="003558B2">
        <w:rPr>
          <w:lang w:val="en-GB"/>
        </w:rPr>
        <w:t xml:space="preserve"> </w:t>
      </w:r>
      <w:r>
        <w:rPr>
          <w:lang w:val="en-GB"/>
        </w:rPr>
        <w:t xml:space="preserve">will help to address </w:t>
      </w:r>
      <w:r w:rsidR="003558B2" w:rsidRPr="003558B2">
        <w:rPr>
          <w:lang w:val="en-GB"/>
        </w:rPr>
        <w:t xml:space="preserve">changes in circumstances, including reduced funding, </w:t>
      </w:r>
      <w:r>
        <w:rPr>
          <w:lang w:val="en-GB"/>
        </w:rPr>
        <w:t xml:space="preserve">by </w:t>
      </w:r>
      <w:r w:rsidR="003558B2" w:rsidRPr="003558B2">
        <w:rPr>
          <w:lang w:val="en-GB"/>
        </w:rPr>
        <w:t>modif</w:t>
      </w:r>
      <w:r>
        <w:rPr>
          <w:lang w:val="en-GB"/>
        </w:rPr>
        <w:t>ying</w:t>
      </w:r>
      <w:r w:rsidR="003558B2" w:rsidRPr="003558B2">
        <w:rPr>
          <w:lang w:val="en-GB"/>
        </w:rPr>
        <w:t xml:space="preserve"> the theory of change, maximizing synergies between outcome areas, adjust</w:t>
      </w:r>
      <w:r>
        <w:rPr>
          <w:lang w:val="en-GB"/>
        </w:rPr>
        <w:t xml:space="preserve">ing </w:t>
      </w:r>
      <w:r w:rsidR="003558B2" w:rsidRPr="003558B2">
        <w:rPr>
          <w:lang w:val="en-GB"/>
        </w:rPr>
        <w:t>development interventions, selecti</w:t>
      </w:r>
      <w:r>
        <w:rPr>
          <w:lang w:val="en-GB"/>
        </w:rPr>
        <w:t>ng</w:t>
      </w:r>
      <w:r w:rsidR="003558B2" w:rsidRPr="003558B2">
        <w:rPr>
          <w:lang w:val="en-GB"/>
        </w:rPr>
        <w:t xml:space="preserve"> implementing modalities and </w:t>
      </w:r>
      <w:r w:rsidR="0015215F" w:rsidRPr="003558B2">
        <w:rPr>
          <w:lang w:val="en-GB"/>
        </w:rPr>
        <w:t>fast-trac</w:t>
      </w:r>
      <w:r w:rsidR="0015215F">
        <w:rPr>
          <w:lang w:val="en-GB"/>
        </w:rPr>
        <w:t>king</w:t>
      </w:r>
      <w:r w:rsidR="003558B2" w:rsidRPr="003558B2">
        <w:rPr>
          <w:lang w:val="en-GB"/>
        </w:rPr>
        <w:t xml:space="preserve"> procedures for rapid</w:t>
      </w:r>
      <w:r>
        <w:rPr>
          <w:lang w:val="en-GB"/>
        </w:rPr>
        <w:t xml:space="preserve"> </w:t>
      </w:r>
      <w:r w:rsidR="003558B2" w:rsidRPr="003558B2">
        <w:rPr>
          <w:lang w:val="en-GB"/>
        </w:rPr>
        <w:t>response.</w:t>
      </w:r>
    </w:p>
    <w:p w14:paraId="2FC73215" w14:textId="00711703" w:rsidR="003558B2" w:rsidRPr="003558B2" w:rsidRDefault="003558B2" w:rsidP="009338B2">
      <w:pPr>
        <w:pStyle w:val="ListParagraph"/>
        <w:numPr>
          <w:ilvl w:val="0"/>
          <w:numId w:val="1"/>
        </w:numPr>
        <w:tabs>
          <w:tab w:val="left" w:pos="360"/>
        </w:tabs>
        <w:spacing w:after="120"/>
        <w:ind w:left="0" w:right="450" w:firstLine="0"/>
        <w:jc w:val="both"/>
        <w:rPr>
          <w:lang w:val="en-GB"/>
        </w:rPr>
      </w:pPr>
      <w:r w:rsidRPr="003558B2">
        <w:rPr>
          <w:shd w:val="clear" w:color="auto" w:fill="FFFFFF"/>
          <w:lang w:val="en-GB"/>
        </w:rPr>
        <w:t>Innovations to address long-term development issues related to enterprise development, reconstruction and human rights promotion remain a comparative advantage of UNDP in Nepal</w:t>
      </w:r>
      <w:r w:rsidR="00D20020">
        <w:rPr>
          <w:shd w:val="clear" w:color="auto" w:fill="FFFFFF"/>
          <w:lang w:val="en-GB"/>
        </w:rPr>
        <w:t>.</w:t>
      </w:r>
      <w:r w:rsidRPr="003558B2">
        <w:rPr>
          <w:shd w:val="clear" w:color="auto" w:fill="FFFFFF"/>
          <w:vertAlign w:val="superscript"/>
          <w:lang w:val="en-GB"/>
        </w:rPr>
        <w:footnoteReference w:id="39"/>
      </w:r>
      <w:r w:rsidRPr="003558B2">
        <w:rPr>
          <w:shd w:val="clear" w:color="auto" w:fill="FFFFFF"/>
          <w:lang w:val="en-GB"/>
        </w:rPr>
        <w:t xml:space="preserve"> Such endeavours will continue, while incorporating innovative solutions in programme design and implementation and through scaling</w:t>
      </w:r>
      <w:r w:rsidR="00D20020">
        <w:rPr>
          <w:shd w:val="clear" w:color="auto" w:fill="FFFFFF"/>
          <w:lang w:val="en-GB"/>
        </w:rPr>
        <w:t xml:space="preserve"> </w:t>
      </w:r>
      <w:r w:rsidRPr="003558B2">
        <w:rPr>
          <w:shd w:val="clear" w:color="auto" w:fill="FFFFFF"/>
          <w:lang w:val="en-GB"/>
        </w:rPr>
        <w:t xml:space="preserve">up </w:t>
      </w:r>
      <w:r w:rsidR="00D20020">
        <w:rPr>
          <w:shd w:val="clear" w:color="auto" w:fill="FFFFFF"/>
          <w:lang w:val="en-GB"/>
        </w:rPr>
        <w:t xml:space="preserve">of </w:t>
      </w:r>
      <w:r w:rsidRPr="003558B2">
        <w:rPr>
          <w:shd w:val="clear" w:color="auto" w:fill="FFFFFF"/>
          <w:lang w:val="en-GB"/>
        </w:rPr>
        <w:t xml:space="preserve">the country office innovation fund. </w:t>
      </w:r>
      <w:r w:rsidRPr="003558B2">
        <w:rPr>
          <w:lang w:val="en-GB"/>
        </w:rPr>
        <w:t xml:space="preserve"> </w:t>
      </w:r>
    </w:p>
    <w:p w14:paraId="07D90E6C" w14:textId="66437EB2" w:rsidR="00703691" w:rsidRDefault="00D20020" w:rsidP="00A44B54">
      <w:pPr>
        <w:pStyle w:val="ListParagraph"/>
        <w:numPr>
          <w:ilvl w:val="0"/>
          <w:numId w:val="1"/>
        </w:numPr>
        <w:tabs>
          <w:tab w:val="left" w:pos="360"/>
        </w:tabs>
        <w:spacing w:after="200"/>
        <w:ind w:left="0" w:right="450" w:firstLine="0"/>
        <w:jc w:val="both"/>
        <w:rPr>
          <w:lang w:val="en-GB"/>
        </w:rPr>
      </w:pPr>
      <w:r>
        <w:rPr>
          <w:lang w:val="en-GB"/>
        </w:rPr>
        <w:t>UNDP will manage p</w:t>
      </w:r>
      <w:r w:rsidR="003558B2" w:rsidRPr="003558B2">
        <w:rPr>
          <w:lang w:val="en-GB"/>
        </w:rPr>
        <w:t>otential social</w:t>
      </w:r>
      <w:r w:rsidR="00DB0111">
        <w:rPr>
          <w:lang w:val="en-GB"/>
        </w:rPr>
        <w:t>/</w:t>
      </w:r>
      <w:r w:rsidR="003558B2" w:rsidRPr="003558B2">
        <w:rPr>
          <w:lang w:val="en-GB"/>
        </w:rPr>
        <w:t xml:space="preserve">environmental risks and impacts by applying </w:t>
      </w:r>
      <w:r>
        <w:rPr>
          <w:lang w:val="en-GB"/>
        </w:rPr>
        <w:t>its s</w:t>
      </w:r>
      <w:r w:rsidR="003558B2" w:rsidRPr="003558B2">
        <w:rPr>
          <w:lang w:val="en-GB"/>
        </w:rPr>
        <w:t xml:space="preserve">ocial and </w:t>
      </w:r>
      <w:r>
        <w:rPr>
          <w:lang w:val="en-GB"/>
        </w:rPr>
        <w:t>e</w:t>
      </w:r>
      <w:r w:rsidR="003558B2" w:rsidRPr="003558B2">
        <w:rPr>
          <w:lang w:val="en-GB"/>
        </w:rPr>
        <w:t xml:space="preserve">nvironmental </w:t>
      </w:r>
      <w:r>
        <w:rPr>
          <w:lang w:val="en-GB"/>
        </w:rPr>
        <w:t>s</w:t>
      </w:r>
      <w:r w:rsidR="003558B2" w:rsidRPr="003558B2">
        <w:rPr>
          <w:lang w:val="en-GB"/>
        </w:rPr>
        <w:t xml:space="preserve">tandards and </w:t>
      </w:r>
      <w:r>
        <w:rPr>
          <w:lang w:val="en-GB"/>
        </w:rPr>
        <w:t>a</w:t>
      </w:r>
      <w:r w:rsidR="003558B2" w:rsidRPr="003558B2">
        <w:rPr>
          <w:lang w:val="en-GB"/>
        </w:rPr>
        <w:t xml:space="preserve">ccountability </w:t>
      </w:r>
      <w:r>
        <w:rPr>
          <w:lang w:val="en-GB"/>
        </w:rPr>
        <w:t>m</w:t>
      </w:r>
      <w:r w:rsidR="003558B2" w:rsidRPr="003558B2">
        <w:rPr>
          <w:lang w:val="en-GB"/>
        </w:rPr>
        <w:t xml:space="preserve">echanism tool </w:t>
      </w:r>
      <w:r>
        <w:rPr>
          <w:lang w:val="en-GB"/>
        </w:rPr>
        <w:t>and its p</w:t>
      </w:r>
      <w:r w:rsidR="003558B2" w:rsidRPr="003558B2">
        <w:rPr>
          <w:lang w:val="en-GB"/>
        </w:rPr>
        <w:t xml:space="preserve">rogramme and </w:t>
      </w:r>
      <w:r>
        <w:rPr>
          <w:lang w:val="en-GB"/>
        </w:rPr>
        <w:t>p</w:t>
      </w:r>
      <w:r w:rsidR="003558B2" w:rsidRPr="003558B2">
        <w:rPr>
          <w:lang w:val="en-GB"/>
        </w:rPr>
        <w:t xml:space="preserve">roject </w:t>
      </w:r>
      <w:r>
        <w:rPr>
          <w:lang w:val="en-GB"/>
        </w:rPr>
        <w:t>q</w:t>
      </w:r>
      <w:r w:rsidR="003558B2" w:rsidRPr="003558B2">
        <w:rPr>
          <w:lang w:val="en-GB"/>
        </w:rPr>
        <w:t xml:space="preserve">uality </w:t>
      </w:r>
      <w:r>
        <w:rPr>
          <w:lang w:val="en-GB"/>
        </w:rPr>
        <w:t>a</w:t>
      </w:r>
      <w:r w:rsidR="003558B2" w:rsidRPr="003558B2">
        <w:rPr>
          <w:lang w:val="en-GB"/>
        </w:rPr>
        <w:t xml:space="preserve">ssurance tools. UNDP will promote risk-informed programming through regular context analysis to ensure the programme </w:t>
      </w:r>
      <w:r>
        <w:rPr>
          <w:lang w:val="en-GB"/>
        </w:rPr>
        <w:t xml:space="preserve">does </w:t>
      </w:r>
      <w:r w:rsidR="003558B2" w:rsidRPr="003558B2">
        <w:rPr>
          <w:lang w:val="en-GB"/>
        </w:rPr>
        <w:t xml:space="preserve">not </w:t>
      </w:r>
      <w:r>
        <w:rPr>
          <w:lang w:val="en-GB"/>
        </w:rPr>
        <w:t xml:space="preserve">put </w:t>
      </w:r>
      <w:r w:rsidR="003558B2" w:rsidRPr="003558B2">
        <w:rPr>
          <w:lang w:val="en-GB"/>
        </w:rPr>
        <w:t>vulnerable populations and the environment</w:t>
      </w:r>
      <w:r>
        <w:rPr>
          <w:lang w:val="en-GB"/>
        </w:rPr>
        <w:t xml:space="preserve"> at risk</w:t>
      </w:r>
      <w:r w:rsidR="003558B2" w:rsidRPr="003558B2">
        <w:rPr>
          <w:lang w:val="en-GB"/>
        </w:rPr>
        <w:t xml:space="preserve">. UNDP will apply </w:t>
      </w:r>
      <w:r>
        <w:rPr>
          <w:lang w:val="en-GB"/>
        </w:rPr>
        <w:t xml:space="preserve">a </w:t>
      </w:r>
      <w:r w:rsidR="003558B2" w:rsidRPr="003558B2">
        <w:rPr>
          <w:lang w:val="en-GB"/>
        </w:rPr>
        <w:t xml:space="preserve">conflict-sensitive approach to development to avoid </w:t>
      </w:r>
      <w:r>
        <w:rPr>
          <w:lang w:val="en-GB"/>
        </w:rPr>
        <w:t xml:space="preserve">the </w:t>
      </w:r>
      <w:r w:rsidR="003558B2" w:rsidRPr="003558B2">
        <w:rPr>
          <w:lang w:val="en-GB"/>
        </w:rPr>
        <w:t>negative impact of interventions.</w:t>
      </w:r>
    </w:p>
    <w:p w14:paraId="2D0B00F4" w14:textId="5AF668D8" w:rsidR="00703691" w:rsidRPr="003558B2" w:rsidRDefault="00703691" w:rsidP="00A44B54">
      <w:pPr>
        <w:pStyle w:val="ListParagraph"/>
        <w:numPr>
          <w:ilvl w:val="0"/>
          <w:numId w:val="3"/>
        </w:numPr>
        <w:tabs>
          <w:tab w:val="left" w:pos="1620"/>
        </w:tabs>
        <w:spacing w:after="200"/>
        <w:ind w:left="0" w:hanging="450"/>
        <w:rPr>
          <w:b/>
          <w:color w:val="000000"/>
          <w:sz w:val="32"/>
          <w:szCs w:val="32"/>
          <w:lang w:val="en-GB" w:eastAsia="fr-FR"/>
        </w:rPr>
      </w:pPr>
      <w:r>
        <w:rPr>
          <w:b/>
          <w:bCs/>
          <w:color w:val="000000"/>
          <w:sz w:val="24"/>
          <w:szCs w:val="24"/>
          <w:lang w:val="en-GB"/>
        </w:rPr>
        <w:t>Monitoring and evaluation</w:t>
      </w:r>
      <w:r w:rsidRPr="003558B2">
        <w:rPr>
          <w:b/>
          <w:bCs/>
          <w:color w:val="000000"/>
          <w:sz w:val="24"/>
          <w:szCs w:val="24"/>
          <w:lang w:val="en-GB"/>
        </w:rPr>
        <w:t xml:space="preserve"> </w:t>
      </w:r>
    </w:p>
    <w:p w14:paraId="4D1BB1BF" w14:textId="0392853A" w:rsidR="003558B2" w:rsidRPr="003558B2" w:rsidRDefault="00DF25BF" w:rsidP="009338B2">
      <w:pPr>
        <w:pStyle w:val="ListParagraph"/>
        <w:numPr>
          <w:ilvl w:val="0"/>
          <w:numId w:val="1"/>
        </w:numPr>
        <w:tabs>
          <w:tab w:val="left" w:pos="360"/>
        </w:tabs>
        <w:spacing w:after="120"/>
        <w:ind w:left="0" w:right="450" w:firstLine="0"/>
        <w:jc w:val="both"/>
        <w:rPr>
          <w:lang w:val="en-GB"/>
        </w:rPr>
      </w:pPr>
      <w:r>
        <w:rPr>
          <w:lang w:val="en-GB"/>
        </w:rPr>
        <w:t>UNDP will build the m</w:t>
      </w:r>
      <w:r w:rsidR="003558B2" w:rsidRPr="003558B2">
        <w:rPr>
          <w:lang w:val="en-GB"/>
        </w:rPr>
        <w:t xml:space="preserve">onitoring and </w:t>
      </w:r>
      <w:r>
        <w:rPr>
          <w:lang w:val="en-GB"/>
        </w:rPr>
        <w:t>e</w:t>
      </w:r>
      <w:r w:rsidR="003558B2" w:rsidRPr="003558B2">
        <w:rPr>
          <w:lang w:val="en-GB"/>
        </w:rPr>
        <w:t xml:space="preserve">valuation framework </w:t>
      </w:r>
      <w:r>
        <w:rPr>
          <w:lang w:val="en-GB"/>
        </w:rPr>
        <w:t xml:space="preserve">on </w:t>
      </w:r>
      <w:r w:rsidR="003558B2" w:rsidRPr="003558B2">
        <w:rPr>
          <w:lang w:val="en-GB"/>
        </w:rPr>
        <w:t xml:space="preserve">a broad range of evidence </w:t>
      </w:r>
      <w:r w:rsidR="00BE16FA">
        <w:rPr>
          <w:lang w:val="en-GB"/>
        </w:rPr>
        <w:t xml:space="preserve">to </w:t>
      </w:r>
      <w:r w:rsidR="003558B2" w:rsidRPr="003558B2">
        <w:rPr>
          <w:lang w:val="en-GB"/>
        </w:rPr>
        <w:t>facilitate understanding of interconnections among development results</w:t>
      </w:r>
      <w:r w:rsidR="00D2348E">
        <w:rPr>
          <w:lang w:val="en-GB"/>
        </w:rPr>
        <w:t>/</w:t>
      </w:r>
      <w:r w:rsidR="003558B2" w:rsidRPr="003558B2">
        <w:rPr>
          <w:lang w:val="en-GB"/>
        </w:rPr>
        <w:t xml:space="preserve">challenges in different areas. </w:t>
      </w:r>
      <w:r>
        <w:rPr>
          <w:lang w:val="en-GB"/>
        </w:rPr>
        <w:t>It will generate d</w:t>
      </w:r>
      <w:r w:rsidR="003558B2" w:rsidRPr="003558B2">
        <w:rPr>
          <w:lang w:val="en-GB"/>
        </w:rPr>
        <w:t xml:space="preserve">isaggregated data and evidence </w:t>
      </w:r>
      <w:r w:rsidR="00AC2F8A">
        <w:rPr>
          <w:lang w:val="en-GB"/>
        </w:rPr>
        <w:t>by</w:t>
      </w:r>
      <w:r w:rsidR="003558B2" w:rsidRPr="003558B2">
        <w:rPr>
          <w:lang w:val="en-GB"/>
        </w:rPr>
        <w:t xml:space="preserve">: (a) </w:t>
      </w:r>
      <w:r w:rsidR="00AC2F8A">
        <w:rPr>
          <w:lang w:val="en-GB"/>
        </w:rPr>
        <w:t xml:space="preserve">undertaking </w:t>
      </w:r>
      <w:r w:rsidR="003558B2" w:rsidRPr="003558B2">
        <w:rPr>
          <w:lang w:val="en-GB"/>
        </w:rPr>
        <w:t>midterm and/or final evaluations and joint United Nations actions; and (b) maximi</w:t>
      </w:r>
      <w:r w:rsidR="00AC2F8A">
        <w:rPr>
          <w:lang w:val="en-GB"/>
        </w:rPr>
        <w:t>z</w:t>
      </w:r>
      <w:r w:rsidR="003558B2" w:rsidRPr="003558B2">
        <w:rPr>
          <w:lang w:val="en-GB"/>
        </w:rPr>
        <w:t>ing synergies between outcome strategies</w:t>
      </w:r>
      <w:r w:rsidR="00AC2F8A">
        <w:rPr>
          <w:lang w:val="en-GB"/>
        </w:rPr>
        <w:t>,</w:t>
      </w:r>
      <w:r w:rsidR="003558B2" w:rsidRPr="003558B2">
        <w:rPr>
          <w:lang w:val="en-GB"/>
        </w:rPr>
        <w:t xml:space="preserve"> especially impact on target groups. Innovative applications of </w:t>
      </w:r>
      <w:r w:rsidR="003558B2" w:rsidRPr="000811E7">
        <w:rPr>
          <w:lang w:val="en-GB"/>
        </w:rPr>
        <w:t>big</w:t>
      </w:r>
      <w:r w:rsidR="00AC2F8A">
        <w:rPr>
          <w:lang w:val="en-GB"/>
        </w:rPr>
        <w:t xml:space="preserve"> </w:t>
      </w:r>
      <w:r w:rsidR="003558B2" w:rsidRPr="000811E7">
        <w:rPr>
          <w:lang w:val="en-GB"/>
        </w:rPr>
        <w:t>data</w:t>
      </w:r>
      <w:r w:rsidR="00AC2F8A">
        <w:rPr>
          <w:lang w:val="en-GB"/>
        </w:rPr>
        <w:t>,</w:t>
      </w:r>
      <w:r w:rsidR="003558B2" w:rsidRPr="00AC2F8A">
        <w:rPr>
          <w:lang w:val="en-GB"/>
        </w:rPr>
        <w:t xml:space="preserve"> </w:t>
      </w:r>
      <w:r w:rsidR="003558B2" w:rsidRPr="003558B2">
        <w:rPr>
          <w:lang w:val="en-GB"/>
        </w:rPr>
        <w:t>both structurally (census, survey) and non-structurally (mobile</w:t>
      </w:r>
      <w:r w:rsidR="00AC2F8A">
        <w:rPr>
          <w:lang w:val="en-GB"/>
        </w:rPr>
        <w:t xml:space="preserve"> </w:t>
      </w:r>
      <w:r w:rsidR="003558B2" w:rsidRPr="003558B2">
        <w:rPr>
          <w:lang w:val="en-GB"/>
        </w:rPr>
        <w:t>call records, social media, remote</w:t>
      </w:r>
      <w:r w:rsidR="00C179E6">
        <w:rPr>
          <w:lang w:val="en-GB"/>
        </w:rPr>
        <w:t xml:space="preserve"> </w:t>
      </w:r>
      <w:r w:rsidR="003558B2" w:rsidRPr="003558B2">
        <w:rPr>
          <w:lang w:val="en-GB"/>
        </w:rPr>
        <w:t>sensing)</w:t>
      </w:r>
      <w:r w:rsidR="00AC2F8A">
        <w:rPr>
          <w:lang w:val="en-GB"/>
        </w:rPr>
        <w:t>,</w:t>
      </w:r>
      <w:r w:rsidR="003558B2" w:rsidRPr="003558B2">
        <w:rPr>
          <w:lang w:val="en-GB"/>
        </w:rPr>
        <w:t xml:space="preserve"> will complement traditional </w:t>
      </w:r>
      <w:r w:rsidR="00AC2F8A">
        <w:rPr>
          <w:lang w:val="en-GB"/>
        </w:rPr>
        <w:t>m</w:t>
      </w:r>
      <w:r w:rsidR="00AC2F8A" w:rsidRPr="003558B2">
        <w:rPr>
          <w:lang w:val="en-GB"/>
        </w:rPr>
        <w:t xml:space="preserve">onitoring and </w:t>
      </w:r>
      <w:r w:rsidR="00AC2F8A">
        <w:rPr>
          <w:lang w:val="en-GB"/>
        </w:rPr>
        <w:t>e</w:t>
      </w:r>
      <w:r w:rsidR="00AC2F8A" w:rsidRPr="003558B2">
        <w:rPr>
          <w:lang w:val="en-GB"/>
        </w:rPr>
        <w:t>valuation</w:t>
      </w:r>
      <w:r w:rsidR="003558B2" w:rsidRPr="003558B2">
        <w:rPr>
          <w:lang w:val="en-GB"/>
        </w:rPr>
        <w:t>. UNDP will use relevant corporate</w:t>
      </w:r>
      <w:r w:rsidR="003558B2" w:rsidRPr="003558B2">
        <w:rPr>
          <w:i/>
          <w:lang w:val="en-GB"/>
        </w:rPr>
        <w:t xml:space="preserve"> </w:t>
      </w:r>
      <w:r w:rsidR="003558B2" w:rsidRPr="003558B2">
        <w:rPr>
          <w:lang w:val="en-GB"/>
        </w:rPr>
        <w:t>indicators and</w:t>
      </w:r>
      <w:r w:rsidR="009A18D1">
        <w:rPr>
          <w:lang w:val="en-GB"/>
        </w:rPr>
        <w:t xml:space="preserve"> </w:t>
      </w:r>
      <w:r w:rsidR="003558B2" w:rsidRPr="003558B2">
        <w:rPr>
          <w:lang w:val="en-GB"/>
        </w:rPr>
        <w:t xml:space="preserve">adjust the results and resources framework to align with updates to </w:t>
      </w:r>
      <w:r w:rsidR="00AC2F8A">
        <w:rPr>
          <w:lang w:val="en-GB"/>
        </w:rPr>
        <w:t>its s</w:t>
      </w:r>
      <w:r w:rsidR="003558B2" w:rsidRPr="003558B2">
        <w:rPr>
          <w:lang w:val="en-GB"/>
        </w:rPr>
        <w:t xml:space="preserve">trategic </w:t>
      </w:r>
      <w:r w:rsidR="00AC2F8A">
        <w:rPr>
          <w:lang w:val="en-GB"/>
        </w:rPr>
        <w:t>p</w:t>
      </w:r>
      <w:r w:rsidR="003558B2" w:rsidRPr="003558B2">
        <w:rPr>
          <w:lang w:val="en-GB"/>
        </w:rPr>
        <w:t>lan</w:t>
      </w:r>
      <w:r w:rsidR="00AC2F8A">
        <w:rPr>
          <w:lang w:val="en-GB"/>
        </w:rPr>
        <w:t>, 2018-2021</w:t>
      </w:r>
      <w:r w:rsidR="003558B2" w:rsidRPr="003558B2">
        <w:rPr>
          <w:lang w:val="en-GB"/>
        </w:rPr>
        <w:t xml:space="preserve">. </w:t>
      </w:r>
      <w:r w:rsidR="00AC2F8A">
        <w:rPr>
          <w:lang w:val="en-GB"/>
        </w:rPr>
        <w:t>UNDP will use g</w:t>
      </w:r>
      <w:r w:rsidR="003558B2" w:rsidRPr="003558B2">
        <w:rPr>
          <w:lang w:val="en-GB"/>
        </w:rPr>
        <w:t>lobally available</w:t>
      </w:r>
      <w:r w:rsidR="009A18D1">
        <w:rPr>
          <w:lang w:val="en-GB"/>
        </w:rPr>
        <w:t xml:space="preserve">, </w:t>
      </w:r>
      <w:r w:rsidR="003558B2" w:rsidRPr="003558B2">
        <w:rPr>
          <w:lang w:val="en-GB"/>
        </w:rPr>
        <w:t>nationally</w:t>
      </w:r>
      <w:r w:rsidR="00AC2F8A">
        <w:rPr>
          <w:lang w:val="en-GB"/>
        </w:rPr>
        <w:t xml:space="preserve"> </w:t>
      </w:r>
      <w:r w:rsidR="003558B2" w:rsidRPr="003558B2">
        <w:rPr>
          <w:lang w:val="en-GB"/>
        </w:rPr>
        <w:t xml:space="preserve">owned data sources, analysis and evidence to track </w:t>
      </w:r>
      <w:r w:rsidR="00BE16FA">
        <w:rPr>
          <w:lang w:val="en-GB"/>
        </w:rPr>
        <w:t xml:space="preserve">its </w:t>
      </w:r>
      <w:r w:rsidR="003558B2" w:rsidRPr="003558B2">
        <w:rPr>
          <w:lang w:val="en-GB"/>
        </w:rPr>
        <w:t xml:space="preserve">contributions to national results, measured through national </w:t>
      </w:r>
      <w:r w:rsidR="00AC2F8A">
        <w:rPr>
          <w:lang w:val="en-GB"/>
        </w:rPr>
        <w:t>m</w:t>
      </w:r>
      <w:r w:rsidR="00AC2F8A" w:rsidRPr="003558B2">
        <w:rPr>
          <w:lang w:val="en-GB"/>
        </w:rPr>
        <w:t xml:space="preserve">onitoring and </w:t>
      </w:r>
      <w:r w:rsidR="00AC2F8A">
        <w:rPr>
          <w:lang w:val="en-GB"/>
        </w:rPr>
        <w:t>e</w:t>
      </w:r>
      <w:r w:rsidR="00AC2F8A" w:rsidRPr="003558B2">
        <w:rPr>
          <w:lang w:val="en-GB"/>
        </w:rPr>
        <w:t>valuation</w:t>
      </w:r>
      <w:r w:rsidR="003558B2" w:rsidRPr="003558B2">
        <w:rPr>
          <w:lang w:val="en-GB"/>
        </w:rPr>
        <w:t>/statistical systems. UNDP</w:t>
      </w:r>
      <w:r w:rsidR="00BE16FA">
        <w:rPr>
          <w:lang w:val="en-GB"/>
        </w:rPr>
        <w:t xml:space="preserve"> and </w:t>
      </w:r>
      <w:r w:rsidR="00AC2F8A">
        <w:rPr>
          <w:lang w:val="en-GB"/>
        </w:rPr>
        <w:t>the United Nations country team</w:t>
      </w:r>
      <w:r w:rsidR="003558B2" w:rsidRPr="003558B2">
        <w:rPr>
          <w:lang w:val="en-GB"/>
        </w:rPr>
        <w:t xml:space="preserve"> will </w:t>
      </w:r>
      <w:r w:rsidR="003558B2" w:rsidRPr="003558B2">
        <w:rPr>
          <w:lang w:val="en-GB"/>
        </w:rPr>
        <w:lastRenderedPageBreak/>
        <w:t xml:space="preserve">engage with subnational counterparts to localize the SDGs, support national statistical systems to improve </w:t>
      </w:r>
      <w:r w:rsidR="00D2348E">
        <w:rPr>
          <w:lang w:val="en-GB"/>
        </w:rPr>
        <w:t xml:space="preserve">data </w:t>
      </w:r>
      <w:r w:rsidR="003558B2" w:rsidRPr="003558B2">
        <w:rPr>
          <w:lang w:val="en-GB"/>
        </w:rPr>
        <w:t>quality and</w:t>
      </w:r>
      <w:r w:rsidR="00AC2F8A">
        <w:rPr>
          <w:lang w:val="en-GB"/>
        </w:rPr>
        <w:t>,</w:t>
      </w:r>
      <w:r w:rsidR="003558B2" w:rsidRPr="003558B2">
        <w:rPr>
          <w:lang w:val="en-GB"/>
        </w:rPr>
        <w:t xml:space="preserve"> in 2022, facilitate an </w:t>
      </w:r>
      <w:r w:rsidR="00CF0772">
        <w:rPr>
          <w:lang w:val="en-GB"/>
        </w:rPr>
        <w:t xml:space="preserve">SDG </w:t>
      </w:r>
      <w:r w:rsidR="003558B2" w:rsidRPr="003558B2">
        <w:rPr>
          <w:lang w:val="en-GB"/>
        </w:rPr>
        <w:t xml:space="preserve">implementation review. </w:t>
      </w:r>
    </w:p>
    <w:p w14:paraId="3A7EBD76" w14:textId="77777777" w:rsidR="003558B2" w:rsidRPr="003558B2" w:rsidRDefault="00CF0772" w:rsidP="009338B2">
      <w:pPr>
        <w:pStyle w:val="ListParagraph"/>
        <w:numPr>
          <w:ilvl w:val="0"/>
          <w:numId w:val="1"/>
        </w:numPr>
        <w:tabs>
          <w:tab w:val="left" w:pos="360"/>
        </w:tabs>
        <w:spacing w:after="120"/>
        <w:ind w:left="0" w:right="450" w:firstLine="0"/>
        <w:jc w:val="both"/>
        <w:rPr>
          <w:lang w:val="en-GB"/>
        </w:rPr>
      </w:pPr>
      <w:r>
        <w:rPr>
          <w:lang w:val="en-GB"/>
        </w:rPr>
        <w:t xml:space="preserve">The country office in Nepal </w:t>
      </w:r>
      <w:r w:rsidR="003558B2" w:rsidRPr="003558B2">
        <w:rPr>
          <w:lang w:val="en-GB"/>
        </w:rPr>
        <w:t xml:space="preserve">was the recipient of </w:t>
      </w:r>
      <w:r>
        <w:rPr>
          <w:lang w:val="en-GB"/>
        </w:rPr>
        <w:t xml:space="preserve">the </w:t>
      </w:r>
      <w:r w:rsidR="003558B2" w:rsidRPr="003558B2">
        <w:rPr>
          <w:lang w:val="en-GB"/>
        </w:rPr>
        <w:t xml:space="preserve">'high silver’ gender seal award in 2014 and will continue to use the </w:t>
      </w:r>
      <w:r>
        <w:rPr>
          <w:lang w:val="en-GB"/>
        </w:rPr>
        <w:t>g</w:t>
      </w:r>
      <w:r w:rsidR="003558B2" w:rsidRPr="003558B2">
        <w:rPr>
          <w:lang w:val="en-GB"/>
        </w:rPr>
        <w:t xml:space="preserve">ender </w:t>
      </w:r>
      <w:r>
        <w:rPr>
          <w:lang w:val="en-GB"/>
        </w:rPr>
        <w:t>m</w:t>
      </w:r>
      <w:r w:rsidR="003558B2" w:rsidRPr="003558B2">
        <w:rPr>
          <w:lang w:val="en-GB"/>
        </w:rPr>
        <w:t>arker to monitor investments (15</w:t>
      </w:r>
      <w:r>
        <w:rPr>
          <w:lang w:val="en-GB"/>
        </w:rPr>
        <w:t xml:space="preserve"> p</w:t>
      </w:r>
      <w:r w:rsidR="00BB23BD">
        <w:rPr>
          <w:lang w:val="en-GB"/>
        </w:rPr>
        <w:t>e</w:t>
      </w:r>
      <w:r>
        <w:rPr>
          <w:lang w:val="en-GB"/>
        </w:rPr>
        <w:t xml:space="preserve">r cent of the </w:t>
      </w:r>
      <w:r w:rsidR="003558B2" w:rsidRPr="003558B2">
        <w:rPr>
          <w:lang w:val="en-GB"/>
        </w:rPr>
        <w:t xml:space="preserve">budget) and improve accountability tools and indicators to measure gender results. Furthermore, </w:t>
      </w:r>
      <w:r>
        <w:rPr>
          <w:lang w:val="en-GB"/>
        </w:rPr>
        <w:t xml:space="preserve">UNDP will seek </w:t>
      </w:r>
      <w:r w:rsidR="003558B2" w:rsidRPr="003558B2">
        <w:rPr>
          <w:lang w:val="en-GB"/>
        </w:rPr>
        <w:t xml:space="preserve">to minimize projects with negligible investments in gender. </w:t>
      </w:r>
      <w:r>
        <w:rPr>
          <w:lang w:val="en-GB"/>
        </w:rPr>
        <w:t>It will allocate a</w:t>
      </w:r>
      <w:r w:rsidR="003558B2" w:rsidRPr="003558B2">
        <w:rPr>
          <w:lang w:val="en-GB"/>
        </w:rPr>
        <w:t>t least 3</w:t>
      </w:r>
      <w:r>
        <w:rPr>
          <w:lang w:val="en-GB"/>
        </w:rPr>
        <w:t xml:space="preserve"> per cent</w:t>
      </w:r>
      <w:r w:rsidR="003558B2" w:rsidRPr="003558B2">
        <w:rPr>
          <w:lang w:val="en-GB"/>
        </w:rPr>
        <w:t xml:space="preserve"> of </w:t>
      </w:r>
      <w:r>
        <w:rPr>
          <w:lang w:val="en-GB"/>
        </w:rPr>
        <w:t xml:space="preserve">the </w:t>
      </w:r>
      <w:r w:rsidR="003558B2" w:rsidRPr="003558B2">
        <w:rPr>
          <w:lang w:val="en-GB"/>
        </w:rPr>
        <w:t xml:space="preserve">programme budget, proportionately charged to projects, </w:t>
      </w:r>
      <w:r>
        <w:rPr>
          <w:lang w:val="en-GB"/>
        </w:rPr>
        <w:t xml:space="preserve">for </w:t>
      </w:r>
      <w:r w:rsidR="003558B2" w:rsidRPr="003558B2">
        <w:rPr>
          <w:lang w:val="en-GB"/>
        </w:rPr>
        <w:t>monitoring, evaluation and communications.</w:t>
      </w:r>
    </w:p>
    <w:p w14:paraId="2B371FE0" w14:textId="270DB6AC" w:rsidR="008943AD" w:rsidRPr="003558B2" w:rsidRDefault="00CF0772" w:rsidP="009338B2">
      <w:pPr>
        <w:pStyle w:val="ListParagraph"/>
        <w:numPr>
          <w:ilvl w:val="0"/>
          <w:numId w:val="1"/>
        </w:numPr>
        <w:tabs>
          <w:tab w:val="left" w:pos="360"/>
        </w:tabs>
        <w:spacing w:after="120"/>
        <w:ind w:left="0" w:right="450" w:firstLine="0"/>
        <w:jc w:val="both"/>
        <w:rPr>
          <w:lang w:val="en-GB"/>
        </w:rPr>
      </w:pPr>
      <w:r>
        <w:rPr>
          <w:lang w:val="en-GB"/>
        </w:rPr>
        <w:t>UNDP will implement a</w:t>
      </w:r>
      <w:r w:rsidR="003558B2" w:rsidRPr="003558B2">
        <w:rPr>
          <w:lang w:val="en-GB"/>
        </w:rPr>
        <w:t xml:space="preserve"> multi-year policy research and knowledge management agenda through systematic engagement with national authorities, U</w:t>
      </w:r>
      <w:r>
        <w:rPr>
          <w:lang w:val="en-GB"/>
        </w:rPr>
        <w:t xml:space="preserve">nited </w:t>
      </w:r>
      <w:r w:rsidR="003558B2" w:rsidRPr="003558B2">
        <w:rPr>
          <w:lang w:val="en-GB"/>
        </w:rPr>
        <w:t>N</w:t>
      </w:r>
      <w:r>
        <w:rPr>
          <w:lang w:val="en-GB"/>
        </w:rPr>
        <w:t>ations</w:t>
      </w:r>
      <w:r w:rsidR="003558B2" w:rsidRPr="003558B2">
        <w:rPr>
          <w:lang w:val="en-GB"/>
        </w:rPr>
        <w:t xml:space="preserve"> and development partners, academic institutions, research bodies and think-tanks. UNDP will intensify efforts to communicate stories and real</w:t>
      </w:r>
      <w:r>
        <w:rPr>
          <w:lang w:val="en-GB"/>
        </w:rPr>
        <w:t xml:space="preserve"> </w:t>
      </w:r>
      <w:r w:rsidR="003558B2" w:rsidRPr="003558B2">
        <w:rPr>
          <w:lang w:val="en-GB"/>
        </w:rPr>
        <w:t>life narratives, using innovative, user-friendly formats and social media to reach diverse audiences.</w:t>
      </w:r>
    </w:p>
    <w:p w14:paraId="7CCE9D34" w14:textId="77777777" w:rsidR="006C589E" w:rsidRPr="003558B2" w:rsidRDefault="006C589E" w:rsidP="0030441F">
      <w:pPr>
        <w:tabs>
          <w:tab w:val="left" w:pos="720"/>
        </w:tabs>
        <w:spacing w:after="120"/>
        <w:ind w:right="20"/>
        <w:jc w:val="both"/>
        <w:rPr>
          <w:color w:val="000000"/>
          <w:lang w:val="en-GB"/>
        </w:rPr>
      </w:pPr>
    </w:p>
    <w:p w14:paraId="1D71C303" w14:textId="77777777" w:rsidR="006C589E" w:rsidRPr="003558B2" w:rsidRDefault="006C589E" w:rsidP="0030441F">
      <w:pPr>
        <w:tabs>
          <w:tab w:val="left" w:pos="720"/>
        </w:tabs>
        <w:spacing w:after="120"/>
        <w:ind w:right="20"/>
        <w:jc w:val="both"/>
        <w:rPr>
          <w:color w:val="000000"/>
          <w:lang w:val="en-GB"/>
        </w:rPr>
        <w:sectPr w:rsidR="006C589E" w:rsidRPr="003558B2" w:rsidSect="0097599B">
          <w:headerReference w:type="even" r:id="rId16"/>
          <w:headerReference w:type="default" r:id="rId17"/>
          <w:footerReference w:type="even" r:id="rId18"/>
          <w:footerReference w:type="default" r:id="rId19"/>
          <w:headerReference w:type="first" r:id="rId20"/>
          <w:footerReference w:type="first" r:id="rId21"/>
          <w:pgSz w:w="12240" w:h="15840"/>
          <w:pgMar w:top="1152" w:right="1296" w:bottom="1152" w:left="2246" w:header="720" w:footer="878" w:gutter="0"/>
          <w:cols w:space="720"/>
          <w:titlePg/>
          <w:docGrid w:linePitch="272"/>
        </w:sectPr>
      </w:pPr>
    </w:p>
    <w:tbl>
      <w:tblPr>
        <w:tblW w:w="48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0A0" w:firstRow="1" w:lastRow="0" w:firstColumn="1" w:lastColumn="0" w:noHBand="0" w:noVBand="0"/>
      </w:tblPr>
      <w:tblGrid>
        <w:gridCol w:w="2346"/>
        <w:gridCol w:w="2540"/>
        <w:gridCol w:w="3929"/>
        <w:gridCol w:w="2279"/>
        <w:gridCol w:w="2001"/>
      </w:tblGrid>
      <w:tr w:rsidR="000C0B8C" w:rsidRPr="003558B2" w14:paraId="37A43278" w14:textId="77777777" w:rsidTr="00BD711C">
        <w:tc>
          <w:tcPr>
            <w:tcW w:w="5000" w:type="pct"/>
            <w:gridSpan w:val="5"/>
            <w:tcBorders>
              <w:top w:val="nil"/>
              <w:left w:val="nil"/>
              <w:right w:val="nil"/>
            </w:tcBorders>
            <w:shd w:val="clear" w:color="auto" w:fill="auto"/>
            <w:tcMar>
              <w:top w:w="72" w:type="dxa"/>
              <w:left w:w="144" w:type="dxa"/>
              <w:bottom w:w="72" w:type="dxa"/>
              <w:right w:w="144" w:type="dxa"/>
            </w:tcMar>
          </w:tcPr>
          <w:p w14:paraId="11BDC110" w14:textId="31516831" w:rsidR="000C0B8C" w:rsidRPr="000C0B8C" w:rsidRDefault="000C0B8C" w:rsidP="000C0B8C">
            <w:pPr>
              <w:jc w:val="both"/>
              <w:rPr>
                <w:b/>
                <w:bCs/>
                <w:sz w:val="24"/>
                <w:szCs w:val="24"/>
              </w:rPr>
            </w:pPr>
            <w:r w:rsidRPr="000C0B8C">
              <w:rPr>
                <w:b/>
                <w:bCs/>
                <w:sz w:val="24"/>
                <w:szCs w:val="24"/>
              </w:rPr>
              <w:lastRenderedPageBreak/>
              <w:t xml:space="preserve">Annex. Results and resources framework for </w:t>
            </w:r>
            <w:r>
              <w:rPr>
                <w:b/>
                <w:bCs/>
                <w:sz w:val="24"/>
                <w:szCs w:val="24"/>
              </w:rPr>
              <w:t>Nepal</w:t>
            </w:r>
            <w:r w:rsidRPr="000C0B8C">
              <w:rPr>
                <w:b/>
                <w:bCs/>
                <w:sz w:val="24"/>
                <w:szCs w:val="24"/>
              </w:rPr>
              <w:t xml:space="preserve"> (2018-2022)</w:t>
            </w:r>
          </w:p>
        </w:tc>
      </w:tr>
      <w:tr w:rsidR="003558B2" w:rsidRPr="003558B2" w14:paraId="7CFE5C83" w14:textId="77777777" w:rsidTr="00BD711C">
        <w:tc>
          <w:tcPr>
            <w:tcW w:w="5000" w:type="pct"/>
            <w:gridSpan w:val="5"/>
            <w:shd w:val="clear" w:color="auto" w:fill="auto"/>
            <w:tcMar>
              <w:top w:w="72" w:type="dxa"/>
              <w:left w:w="144" w:type="dxa"/>
              <w:bottom w:w="72" w:type="dxa"/>
              <w:right w:w="144" w:type="dxa"/>
            </w:tcMar>
          </w:tcPr>
          <w:p w14:paraId="30530BF4" w14:textId="77777777" w:rsidR="003558B2" w:rsidRPr="003558B2" w:rsidRDefault="003558B2" w:rsidP="003558B2">
            <w:pPr>
              <w:spacing w:before="60" w:after="60"/>
              <w:rPr>
                <w:color w:val="000000"/>
                <w:sz w:val="18"/>
                <w:szCs w:val="18"/>
                <w:lang w:val="en-GB"/>
              </w:rPr>
            </w:pPr>
            <w:r w:rsidRPr="003558B2">
              <w:rPr>
                <w:b/>
                <w:bCs/>
                <w:color w:val="000000"/>
                <w:sz w:val="18"/>
                <w:szCs w:val="18"/>
                <w:lang w:val="en-GB"/>
              </w:rPr>
              <w:t xml:space="preserve">NATIONAL PRIORITY: </w:t>
            </w:r>
            <w:r w:rsidRPr="003558B2">
              <w:rPr>
                <w:rFonts w:eastAsiaTheme="minorHAnsi"/>
                <w:b/>
                <w:sz w:val="18"/>
                <w:szCs w:val="18"/>
                <w:lang w:val="en-GB"/>
              </w:rPr>
              <w:t>Reducing poverty through productive employment and inclusive high economic growth</w:t>
            </w:r>
            <w:r w:rsidR="00C67A25">
              <w:rPr>
                <w:rFonts w:eastAsiaTheme="minorHAnsi"/>
                <w:b/>
                <w:sz w:val="18"/>
                <w:szCs w:val="18"/>
                <w:lang w:val="en-GB"/>
              </w:rPr>
              <w:t>.</w:t>
            </w:r>
          </w:p>
        </w:tc>
      </w:tr>
      <w:tr w:rsidR="003558B2" w:rsidRPr="003558B2" w14:paraId="61A49E70" w14:textId="77777777" w:rsidTr="00BD711C">
        <w:tc>
          <w:tcPr>
            <w:tcW w:w="5000" w:type="pct"/>
            <w:gridSpan w:val="5"/>
            <w:shd w:val="clear" w:color="auto" w:fill="auto"/>
            <w:tcMar>
              <w:top w:w="72" w:type="dxa"/>
              <w:left w:w="144" w:type="dxa"/>
              <w:bottom w:w="72" w:type="dxa"/>
              <w:right w:w="144" w:type="dxa"/>
            </w:tcMar>
          </w:tcPr>
          <w:p w14:paraId="45301BBB" w14:textId="77777777" w:rsidR="003558B2" w:rsidRPr="003558B2" w:rsidRDefault="003558B2" w:rsidP="003558B2">
            <w:pPr>
              <w:spacing w:before="60" w:after="60" w:line="259" w:lineRule="auto"/>
              <w:rPr>
                <w:rFonts w:eastAsiaTheme="minorHAnsi"/>
                <w:b/>
                <w:sz w:val="18"/>
                <w:szCs w:val="18"/>
                <w:lang w:val="en-GB"/>
              </w:rPr>
            </w:pPr>
            <w:r w:rsidRPr="003558B2">
              <w:rPr>
                <w:b/>
                <w:bCs/>
                <w:color w:val="000000"/>
                <w:sz w:val="18"/>
                <w:szCs w:val="18"/>
                <w:lang w:val="en-GB"/>
              </w:rPr>
              <w:t>OUTCOME 1:</w:t>
            </w:r>
            <w:r w:rsidRPr="003558B2">
              <w:rPr>
                <w:color w:val="000000"/>
                <w:sz w:val="18"/>
                <w:szCs w:val="18"/>
                <w:lang w:val="en-GB"/>
              </w:rPr>
              <w:t xml:space="preserve"> </w:t>
            </w:r>
            <w:r w:rsidRPr="003558B2">
              <w:rPr>
                <w:rFonts w:eastAsiaTheme="minorHAnsi"/>
                <w:b/>
                <w:sz w:val="18"/>
                <w:szCs w:val="18"/>
                <w:lang w:val="en-GB"/>
              </w:rPr>
              <w:t>By 2022, impoverished, especially economically vulnerable, unemployed and under-employed and vulnerable people</w:t>
            </w:r>
            <w:r w:rsidR="00C67A25">
              <w:rPr>
                <w:rFonts w:eastAsiaTheme="minorHAnsi"/>
                <w:b/>
                <w:sz w:val="18"/>
                <w:szCs w:val="18"/>
                <w:lang w:val="en-GB"/>
              </w:rPr>
              <w:t>,</w:t>
            </w:r>
            <w:r w:rsidRPr="003558B2">
              <w:rPr>
                <w:rFonts w:eastAsiaTheme="minorHAnsi"/>
                <w:b/>
                <w:sz w:val="18"/>
                <w:szCs w:val="18"/>
                <w:lang w:val="en-GB"/>
              </w:rPr>
              <w:t xml:space="preserve"> have increased access to sustainable livelihoods, safe and decent employment and income opportunities</w:t>
            </w:r>
            <w:r w:rsidR="00C67A25">
              <w:rPr>
                <w:rFonts w:eastAsiaTheme="minorHAnsi"/>
                <w:b/>
                <w:sz w:val="18"/>
                <w:szCs w:val="18"/>
                <w:lang w:val="en-GB"/>
              </w:rPr>
              <w:t>.</w:t>
            </w:r>
          </w:p>
        </w:tc>
      </w:tr>
      <w:tr w:rsidR="003558B2" w:rsidRPr="003558B2" w14:paraId="70EDC82B" w14:textId="77777777" w:rsidTr="00BD711C">
        <w:tc>
          <w:tcPr>
            <w:tcW w:w="5000" w:type="pct"/>
            <w:gridSpan w:val="5"/>
            <w:shd w:val="clear" w:color="auto" w:fill="auto"/>
            <w:tcMar>
              <w:top w:w="72" w:type="dxa"/>
              <w:left w:w="144" w:type="dxa"/>
              <w:bottom w:w="72" w:type="dxa"/>
              <w:right w:w="144" w:type="dxa"/>
            </w:tcMar>
          </w:tcPr>
          <w:p w14:paraId="035F0FCC" w14:textId="450B0AC8" w:rsidR="003558B2" w:rsidRPr="003558B2" w:rsidRDefault="003558B2" w:rsidP="003558B2">
            <w:pPr>
              <w:spacing w:before="60" w:after="60"/>
              <w:rPr>
                <w:b/>
                <w:bCs/>
                <w:color w:val="000000"/>
                <w:sz w:val="18"/>
                <w:szCs w:val="18"/>
                <w:lang w:val="en-GB"/>
              </w:rPr>
            </w:pPr>
            <w:r w:rsidRPr="003558B2">
              <w:rPr>
                <w:b/>
                <w:bCs/>
                <w:color w:val="000000"/>
                <w:sz w:val="18"/>
                <w:szCs w:val="18"/>
                <w:lang w:val="en-GB"/>
              </w:rPr>
              <w:t>STRATEGIC PLAN OUTCOME</w:t>
            </w:r>
          </w:p>
        </w:tc>
      </w:tr>
      <w:tr w:rsidR="00ED4AB9" w:rsidRPr="006231E6" w14:paraId="27AB8C20" w14:textId="77777777" w:rsidTr="00BD711C">
        <w:tc>
          <w:tcPr>
            <w:tcW w:w="896"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30611D33" w14:textId="54F88D1C" w:rsidR="00ED4AB9" w:rsidRPr="00ED4AB9" w:rsidRDefault="00ED4AB9" w:rsidP="000320B5">
            <w:pPr>
              <w:spacing w:before="60" w:after="60"/>
              <w:jc w:val="center"/>
              <w:rPr>
                <w:b/>
                <w:bCs/>
                <w:color w:val="000000"/>
                <w:sz w:val="18"/>
                <w:szCs w:val="18"/>
                <w:lang w:val="en-GB"/>
              </w:rPr>
            </w:pPr>
            <w:r w:rsidRPr="006231E6">
              <w:rPr>
                <w:b/>
                <w:bCs/>
                <w:color w:val="000000"/>
                <w:sz w:val="18"/>
                <w:szCs w:val="18"/>
                <w:lang w:val="en-GB"/>
              </w:rPr>
              <w:t>UNDAF outcome indicators,</w:t>
            </w:r>
            <w:r w:rsidR="000320B5">
              <w:rPr>
                <w:b/>
                <w:bCs/>
                <w:color w:val="000000"/>
                <w:sz w:val="18"/>
                <w:szCs w:val="18"/>
                <w:lang w:val="en-GB"/>
              </w:rPr>
              <w:t xml:space="preserve"> </w:t>
            </w:r>
            <w:r w:rsidRPr="006231E6">
              <w:rPr>
                <w:b/>
                <w:bCs/>
                <w:color w:val="000000"/>
                <w:sz w:val="18"/>
                <w:szCs w:val="18"/>
                <w:lang w:val="en-GB"/>
              </w:rPr>
              <w:t>baselines and targets</w:t>
            </w:r>
          </w:p>
        </w:tc>
        <w:tc>
          <w:tcPr>
            <w:tcW w:w="970" w:type="pct"/>
            <w:tcBorders>
              <w:top w:val="single" w:sz="4" w:space="0" w:color="auto"/>
              <w:left w:val="single" w:sz="4" w:space="0" w:color="auto"/>
              <w:bottom w:val="single" w:sz="4" w:space="0" w:color="auto"/>
              <w:right w:val="single" w:sz="4" w:space="0" w:color="auto"/>
            </w:tcBorders>
            <w:shd w:val="clear" w:color="auto" w:fill="auto"/>
            <w:vAlign w:val="center"/>
          </w:tcPr>
          <w:p w14:paraId="18AA074B" w14:textId="5E4A5CB0" w:rsidR="00ED4AB9" w:rsidRPr="00ED4AB9" w:rsidRDefault="00ED4AB9" w:rsidP="000320B5">
            <w:pPr>
              <w:spacing w:before="60" w:after="60"/>
              <w:jc w:val="center"/>
              <w:rPr>
                <w:b/>
                <w:color w:val="000000"/>
                <w:sz w:val="18"/>
                <w:szCs w:val="18"/>
                <w:lang w:val="en-GB"/>
              </w:rPr>
            </w:pPr>
            <w:r w:rsidRPr="00ED4AB9">
              <w:rPr>
                <w:b/>
                <w:color w:val="000000"/>
                <w:sz w:val="18"/>
                <w:szCs w:val="18"/>
                <w:lang w:val="en-GB"/>
              </w:rPr>
              <w:t>Data source and frequency of data collection, and responsibilities</w:t>
            </w:r>
          </w:p>
        </w:tc>
        <w:tc>
          <w:tcPr>
            <w:tcW w:w="1500"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4DE692F3" w14:textId="4B36ECBC" w:rsidR="00ED4AB9" w:rsidRPr="00ED4AB9" w:rsidRDefault="00ED4AB9" w:rsidP="00ED4AB9">
            <w:pPr>
              <w:spacing w:before="60" w:after="60"/>
              <w:jc w:val="center"/>
              <w:rPr>
                <w:b/>
                <w:bCs/>
                <w:color w:val="000000"/>
                <w:sz w:val="18"/>
                <w:szCs w:val="18"/>
                <w:lang w:val="en-GB"/>
              </w:rPr>
            </w:pPr>
            <w:r w:rsidRPr="006231E6">
              <w:rPr>
                <w:b/>
                <w:bCs/>
                <w:color w:val="000000"/>
                <w:sz w:val="18"/>
                <w:szCs w:val="18"/>
                <w:lang w:val="en-GB"/>
              </w:rPr>
              <w:t>Indicative country programme outputs</w:t>
            </w:r>
            <w:r w:rsidRPr="00ED4AB9">
              <w:rPr>
                <w:b/>
                <w:bCs/>
                <w:color w:val="000000"/>
                <w:sz w:val="18"/>
                <w:szCs w:val="18"/>
                <w:lang w:val="en-GB"/>
              </w:rPr>
              <w:t xml:space="preserve"> (including indicators, baselines</w:t>
            </w:r>
            <w:r w:rsidR="000320B5">
              <w:rPr>
                <w:b/>
                <w:bCs/>
                <w:color w:val="000000"/>
                <w:sz w:val="18"/>
                <w:szCs w:val="18"/>
                <w:lang w:val="en-GB"/>
              </w:rPr>
              <w:t>,</w:t>
            </w:r>
            <w:r w:rsidRPr="00ED4AB9">
              <w:rPr>
                <w:b/>
                <w:bCs/>
                <w:color w:val="000000"/>
                <w:sz w:val="18"/>
                <w:szCs w:val="18"/>
                <w:lang w:val="en-GB"/>
              </w:rPr>
              <w:t xml:space="preserve"> targets)</w:t>
            </w:r>
          </w:p>
        </w:tc>
        <w:tc>
          <w:tcPr>
            <w:tcW w:w="870" w:type="pct"/>
            <w:tcBorders>
              <w:top w:val="single" w:sz="4" w:space="0" w:color="auto"/>
              <w:left w:val="single" w:sz="4" w:space="0" w:color="auto"/>
              <w:bottom w:val="single" w:sz="4" w:space="0" w:color="auto"/>
              <w:right w:val="single" w:sz="4" w:space="0" w:color="auto"/>
            </w:tcBorders>
            <w:shd w:val="clear" w:color="auto" w:fill="auto"/>
            <w:vAlign w:val="center"/>
          </w:tcPr>
          <w:p w14:paraId="21A051CA" w14:textId="77777777" w:rsidR="00ED4AB9" w:rsidRPr="006231E6" w:rsidRDefault="00ED4AB9" w:rsidP="00ED4AB9">
            <w:pPr>
              <w:spacing w:before="60" w:after="60"/>
              <w:jc w:val="center"/>
              <w:rPr>
                <w:b/>
                <w:bCs/>
                <w:color w:val="000000"/>
                <w:sz w:val="18"/>
                <w:szCs w:val="18"/>
                <w:lang w:val="en-GB"/>
              </w:rPr>
            </w:pPr>
            <w:r w:rsidRPr="006231E6">
              <w:rPr>
                <w:b/>
                <w:bCs/>
                <w:color w:val="000000"/>
                <w:sz w:val="18"/>
                <w:szCs w:val="18"/>
                <w:lang w:val="en-GB"/>
              </w:rPr>
              <w:t>Major partners/</w:t>
            </w:r>
          </w:p>
          <w:p w14:paraId="1E6E803C" w14:textId="77777777" w:rsidR="00ED4AB9" w:rsidRPr="00ED4AB9" w:rsidRDefault="00ED4AB9" w:rsidP="00ED4AB9">
            <w:pPr>
              <w:spacing w:before="60" w:after="60"/>
              <w:jc w:val="center"/>
              <w:rPr>
                <w:b/>
                <w:bCs/>
                <w:color w:val="000000"/>
                <w:sz w:val="18"/>
                <w:szCs w:val="18"/>
                <w:lang w:val="en-GB"/>
              </w:rPr>
            </w:pPr>
            <w:r w:rsidRPr="006231E6">
              <w:rPr>
                <w:b/>
                <w:bCs/>
                <w:color w:val="000000"/>
                <w:sz w:val="18"/>
                <w:szCs w:val="18"/>
                <w:lang w:val="en-GB"/>
              </w:rPr>
              <w:t>Partnerships</w:t>
            </w:r>
            <w:r>
              <w:rPr>
                <w:b/>
                <w:bCs/>
                <w:color w:val="000000"/>
                <w:sz w:val="18"/>
                <w:szCs w:val="18"/>
                <w:lang w:val="en-GB"/>
              </w:rPr>
              <w:t xml:space="preserve"> frameworks</w:t>
            </w:r>
          </w:p>
        </w:tc>
        <w:tc>
          <w:tcPr>
            <w:tcW w:w="764" w:type="pct"/>
            <w:tcBorders>
              <w:top w:val="single" w:sz="4" w:space="0" w:color="auto"/>
              <w:left w:val="single" w:sz="4" w:space="0" w:color="auto"/>
              <w:bottom w:val="single" w:sz="4" w:space="0" w:color="auto"/>
              <w:right w:val="single" w:sz="4" w:space="0" w:color="auto"/>
            </w:tcBorders>
            <w:shd w:val="clear" w:color="auto" w:fill="auto"/>
            <w:tcMar>
              <w:top w:w="15" w:type="dxa"/>
              <w:left w:w="108" w:type="dxa"/>
              <w:bottom w:w="0" w:type="dxa"/>
              <w:right w:w="108" w:type="dxa"/>
            </w:tcMar>
            <w:vAlign w:val="center"/>
          </w:tcPr>
          <w:p w14:paraId="103A4D13" w14:textId="77777777" w:rsidR="00ED4AB9" w:rsidRPr="00ED4AB9" w:rsidRDefault="00ED4AB9" w:rsidP="00ED4AB9">
            <w:pPr>
              <w:spacing w:before="60" w:after="60"/>
              <w:jc w:val="center"/>
              <w:rPr>
                <w:b/>
                <w:bCs/>
                <w:color w:val="000000"/>
                <w:sz w:val="18"/>
                <w:szCs w:val="18"/>
                <w:lang w:val="en-GB"/>
              </w:rPr>
            </w:pPr>
            <w:r w:rsidRPr="006231E6">
              <w:rPr>
                <w:b/>
                <w:bCs/>
                <w:color w:val="000000"/>
                <w:sz w:val="18"/>
                <w:szCs w:val="18"/>
                <w:lang w:val="en-GB"/>
              </w:rPr>
              <w:t>Indica</w:t>
            </w:r>
            <w:r>
              <w:rPr>
                <w:b/>
                <w:bCs/>
                <w:color w:val="000000"/>
                <w:sz w:val="18"/>
                <w:szCs w:val="18"/>
                <w:lang w:val="en-GB"/>
              </w:rPr>
              <w:t>tive resources by outcome (in $</w:t>
            </w:r>
            <w:r w:rsidRPr="006231E6">
              <w:rPr>
                <w:b/>
                <w:bCs/>
                <w:color w:val="000000"/>
                <w:sz w:val="18"/>
                <w:szCs w:val="18"/>
                <w:lang w:val="en-GB"/>
              </w:rPr>
              <w:t>)</w:t>
            </w:r>
          </w:p>
        </w:tc>
      </w:tr>
      <w:tr w:rsidR="003558B2" w:rsidRPr="003558B2" w14:paraId="423F7021" w14:textId="77777777" w:rsidTr="00BD711C">
        <w:tc>
          <w:tcPr>
            <w:tcW w:w="896" w:type="pct"/>
            <w:vMerge w:val="restart"/>
            <w:shd w:val="clear" w:color="auto" w:fill="auto"/>
            <w:tcMar>
              <w:top w:w="72" w:type="dxa"/>
              <w:left w:w="144" w:type="dxa"/>
              <w:bottom w:w="72" w:type="dxa"/>
              <w:right w:w="144" w:type="dxa"/>
            </w:tcMar>
          </w:tcPr>
          <w:p w14:paraId="5E9078E5" w14:textId="77777777" w:rsidR="003558B2" w:rsidRPr="003558B2" w:rsidRDefault="003558B2" w:rsidP="000811E7">
            <w:pPr>
              <w:rPr>
                <w:rFonts w:asciiTheme="majorHAnsi" w:eastAsiaTheme="minorHAnsi" w:hAnsiTheme="majorHAnsi" w:cstheme="majorBidi"/>
                <w:b/>
                <w:bCs/>
                <w:i/>
                <w:iCs/>
                <w:color w:val="1F4D78" w:themeColor="accent1" w:themeShade="7F"/>
                <w:sz w:val="18"/>
                <w:szCs w:val="18"/>
                <w:lang w:val="en-GB"/>
              </w:rPr>
            </w:pPr>
            <w:r w:rsidRPr="003558B2">
              <w:rPr>
                <w:rFonts w:eastAsiaTheme="minorHAnsi"/>
                <w:b/>
                <w:bCs/>
                <w:sz w:val="18"/>
                <w:szCs w:val="18"/>
                <w:lang w:val="en-GB"/>
              </w:rPr>
              <w:t>1.1</w:t>
            </w:r>
            <w:r w:rsidRPr="003558B2">
              <w:rPr>
                <w:rFonts w:eastAsiaTheme="minorHAnsi"/>
                <w:b/>
                <w:sz w:val="18"/>
                <w:szCs w:val="18"/>
                <w:lang w:val="en-GB"/>
              </w:rPr>
              <w:t>.</w:t>
            </w:r>
            <w:r w:rsidRPr="003558B2">
              <w:rPr>
                <w:rFonts w:eastAsiaTheme="minorHAnsi"/>
                <w:sz w:val="18"/>
                <w:szCs w:val="18"/>
                <w:lang w:val="en-GB"/>
              </w:rPr>
              <w:t xml:space="preserve"> </w:t>
            </w:r>
            <w:r w:rsidRPr="003558B2">
              <w:rPr>
                <w:rFonts w:eastAsiaTheme="minorHAnsi"/>
                <w:b/>
                <w:bCs/>
                <w:sz w:val="18"/>
                <w:szCs w:val="18"/>
                <w:lang w:val="en-GB"/>
              </w:rPr>
              <w:t xml:space="preserve">Proportion of population living below the national poverty line </w:t>
            </w:r>
          </w:p>
          <w:p w14:paraId="677AE3EC"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rPr>
            </w:pPr>
            <w:r w:rsidRPr="003558B2">
              <w:rPr>
                <w:rFonts w:eastAsiaTheme="minorHAnsi"/>
                <w:bCs/>
                <w:sz w:val="18"/>
                <w:szCs w:val="18"/>
                <w:lang w:val="en-GB"/>
              </w:rPr>
              <w:t>Baseline:</w:t>
            </w:r>
            <w:r w:rsidRPr="003558B2">
              <w:rPr>
                <w:rFonts w:eastAsiaTheme="minorHAnsi"/>
                <w:sz w:val="18"/>
                <w:szCs w:val="18"/>
                <w:lang w:val="en-GB"/>
              </w:rPr>
              <w:t xml:space="preserve"> 23.8 (2016)</w:t>
            </w:r>
          </w:p>
          <w:p w14:paraId="7086C2CD" w14:textId="77777777" w:rsidR="003558B2" w:rsidRPr="003558B2" w:rsidRDefault="003558B2" w:rsidP="000811E7">
            <w:pPr>
              <w:rPr>
                <w:rFonts w:asciiTheme="majorHAnsi" w:eastAsiaTheme="minorHAnsi" w:hAnsiTheme="majorHAnsi" w:cstheme="majorBidi"/>
                <w:bCs/>
                <w:i/>
                <w:iCs/>
                <w:color w:val="1F4D78" w:themeColor="accent1" w:themeShade="7F"/>
                <w:sz w:val="18"/>
                <w:szCs w:val="18"/>
                <w:lang w:val="en-GB"/>
              </w:rPr>
            </w:pPr>
            <w:r w:rsidRPr="003558B2">
              <w:rPr>
                <w:rFonts w:eastAsiaTheme="minorHAnsi"/>
                <w:bCs/>
                <w:sz w:val="18"/>
                <w:szCs w:val="18"/>
                <w:lang w:val="en-GB"/>
              </w:rPr>
              <w:t xml:space="preserve">Target: 14.4 </w:t>
            </w:r>
          </w:p>
          <w:p w14:paraId="7CEC2C27" w14:textId="77777777" w:rsidR="003558B2" w:rsidRPr="003558B2" w:rsidRDefault="003558B2" w:rsidP="000811E7">
            <w:pPr>
              <w:tabs>
                <w:tab w:val="left" w:pos="43"/>
              </w:tabs>
              <w:rPr>
                <w:rFonts w:eastAsiaTheme="minorHAnsi"/>
                <w:b/>
                <w:bCs/>
                <w:sz w:val="18"/>
                <w:szCs w:val="18"/>
                <w:lang w:val="en-GB"/>
              </w:rPr>
            </w:pPr>
          </w:p>
          <w:p w14:paraId="0B66D3C6" w14:textId="77777777" w:rsidR="003558B2" w:rsidRPr="003558B2" w:rsidRDefault="003558B2" w:rsidP="000811E7">
            <w:pPr>
              <w:tabs>
                <w:tab w:val="left" w:pos="43"/>
              </w:tabs>
              <w:rPr>
                <w:rFonts w:asciiTheme="majorHAnsi" w:eastAsiaTheme="minorHAnsi" w:hAnsiTheme="majorHAnsi" w:cstheme="majorBidi"/>
                <w:b/>
                <w:i/>
                <w:iCs/>
                <w:color w:val="1F4D78" w:themeColor="accent1" w:themeShade="7F"/>
                <w:sz w:val="18"/>
                <w:szCs w:val="18"/>
                <w:lang w:val="en-GB"/>
              </w:rPr>
            </w:pPr>
            <w:r w:rsidRPr="003558B2">
              <w:rPr>
                <w:rFonts w:eastAsiaTheme="minorHAnsi"/>
                <w:b/>
                <w:bCs/>
                <w:sz w:val="18"/>
                <w:szCs w:val="18"/>
                <w:lang w:val="en-GB"/>
              </w:rPr>
              <w:t>1.2. Share of bottom 40</w:t>
            </w:r>
            <w:r w:rsidR="00C67A25">
              <w:rPr>
                <w:rFonts w:eastAsiaTheme="minorHAnsi"/>
                <w:b/>
                <w:bCs/>
                <w:sz w:val="18"/>
                <w:szCs w:val="18"/>
                <w:lang w:val="en-GB"/>
              </w:rPr>
              <w:t xml:space="preserve"> per cent</w:t>
            </w:r>
            <w:r w:rsidRPr="003558B2">
              <w:rPr>
                <w:rFonts w:eastAsiaTheme="minorHAnsi"/>
                <w:b/>
                <w:bCs/>
                <w:sz w:val="18"/>
                <w:szCs w:val="18"/>
                <w:lang w:val="en-GB"/>
              </w:rPr>
              <w:t xml:space="preserve"> in total income </w:t>
            </w:r>
          </w:p>
          <w:p w14:paraId="02D7134C" w14:textId="77777777" w:rsidR="003558B2" w:rsidRPr="003558B2" w:rsidRDefault="003558B2" w:rsidP="000811E7">
            <w:pPr>
              <w:rPr>
                <w:rFonts w:eastAsiaTheme="minorHAnsi"/>
                <w:bCs/>
                <w:sz w:val="18"/>
                <w:szCs w:val="18"/>
                <w:lang w:val="en-GB"/>
              </w:rPr>
            </w:pPr>
            <w:r w:rsidRPr="003558B2">
              <w:rPr>
                <w:rFonts w:eastAsiaTheme="minorHAnsi"/>
                <w:bCs/>
                <w:sz w:val="18"/>
                <w:szCs w:val="18"/>
                <w:lang w:val="en-GB"/>
              </w:rPr>
              <w:t>Baseline:</w:t>
            </w:r>
            <w:r w:rsidRPr="003558B2">
              <w:rPr>
                <w:rFonts w:eastAsiaTheme="minorHAnsi"/>
                <w:sz w:val="18"/>
                <w:szCs w:val="18"/>
                <w:lang w:val="en-GB"/>
              </w:rPr>
              <w:t xml:space="preserve"> 11.9 (2016)</w:t>
            </w:r>
          </w:p>
          <w:p w14:paraId="405F9583" w14:textId="0DDC293B" w:rsidR="003558B2" w:rsidRPr="00BD2D37" w:rsidRDefault="003558B2" w:rsidP="000811E7">
            <w:pPr>
              <w:rPr>
                <w:rFonts w:asciiTheme="majorHAnsi" w:eastAsiaTheme="minorHAnsi" w:hAnsiTheme="majorHAnsi" w:cstheme="majorBidi"/>
                <w:bCs/>
                <w:i/>
                <w:iCs/>
                <w:color w:val="1F4D78" w:themeColor="accent1" w:themeShade="7F"/>
                <w:sz w:val="18"/>
                <w:szCs w:val="18"/>
                <w:lang w:val="en-GB"/>
              </w:rPr>
            </w:pPr>
            <w:r w:rsidRPr="003558B2">
              <w:rPr>
                <w:rFonts w:eastAsiaTheme="minorHAnsi"/>
                <w:bCs/>
                <w:sz w:val="18"/>
                <w:szCs w:val="18"/>
                <w:lang w:val="en-GB"/>
              </w:rPr>
              <w:t>Target: 15</w:t>
            </w:r>
            <w:r w:rsidR="00C67A25">
              <w:rPr>
                <w:rFonts w:eastAsiaTheme="minorHAnsi"/>
                <w:bCs/>
                <w:sz w:val="18"/>
                <w:szCs w:val="18"/>
                <w:lang w:val="en-GB"/>
              </w:rPr>
              <w:t>%</w:t>
            </w:r>
          </w:p>
        </w:tc>
        <w:tc>
          <w:tcPr>
            <w:tcW w:w="970" w:type="pct"/>
            <w:vMerge w:val="restart"/>
            <w:shd w:val="clear" w:color="auto" w:fill="auto"/>
          </w:tcPr>
          <w:p w14:paraId="2DF78D5F" w14:textId="77777777" w:rsidR="003558B2" w:rsidRPr="003558B2" w:rsidRDefault="003558B2" w:rsidP="000811E7">
            <w:pPr>
              <w:ind w:left="65"/>
              <w:rPr>
                <w:rFonts w:asciiTheme="majorHAnsi" w:eastAsiaTheme="minorHAnsi" w:hAnsiTheme="majorHAnsi" w:cstheme="majorBidi"/>
                <w:i/>
                <w:iCs/>
                <w:color w:val="1F4D78" w:themeColor="accent1" w:themeShade="7F"/>
                <w:sz w:val="18"/>
                <w:szCs w:val="18"/>
                <w:lang w:val="en-GB"/>
              </w:rPr>
            </w:pPr>
            <w:r w:rsidRPr="003558B2">
              <w:rPr>
                <w:rFonts w:eastAsiaTheme="minorHAnsi"/>
                <w:sz w:val="18"/>
                <w:szCs w:val="18"/>
                <w:lang w:val="en-GB"/>
              </w:rPr>
              <w:t xml:space="preserve">Nepal </w:t>
            </w:r>
            <w:r w:rsidR="00C67A25">
              <w:rPr>
                <w:rFonts w:eastAsiaTheme="minorHAnsi"/>
                <w:sz w:val="18"/>
                <w:szCs w:val="18"/>
                <w:lang w:val="en-GB"/>
              </w:rPr>
              <w:t>l</w:t>
            </w:r>
            <w:r w:rsidRPr="003558B2">
              <w:rPr>
                <w:rFonts w:eastAsiaTheme="minorHAnsi"/>
                <w:sz w:val="18"/>
                <w:szCs w:val="18"/>
                <w:lang w:val="en-GB"/>
              </w:rPr>
              <w:t xml:space="preserve">iving </w:t>
            </w:r>
            <w:r w:rsidR="00C67A25">
              <w:rPr>
                <w:rFonts w:eastAsiaTheme="minorHAnsi"/>
                <w:sz w:val="18"/>
                <w:szCs w:val="18"/>
                <w:lang w:val="en-GB"/>
              </w:rPr>
              <w:t>s</w:t>
            </w:r>
            <w:r w:rsidRPr="003558B2">
              <w:rPr>
                <w:rFonts w:eastAsiaTheme="minorHAnsi"/>
                <w:sz w:val="18"/>
                <w:szCs w:val="18"/>
                <w:lang w:val="en-GB"/>
              </w:rPr>
              <w:t xml:space="preserve">tandards </w:t>
            </w:r>
            <w:r w:rsidR="00C67A25">
              <w:rPr>
                <w:rFonts w:eastAsiaTheme="minorHAnsi"/>
                <w:sz w:val="18"/>
                <w:szCs w:val="18"/>
                <w:lang w:val="en-GB"/>
              </w:rPr>
              <w:t>s</w:t>
            </w:r>
            <w:r w:rsidRPr="003558B2">
              <w:rPr>
                <w:rFonts w:eastAsiaTheme="minorHAnsi"/>
                <w:sz w:val="18"/>
                <w:szCs w:val="18"/>
                <w:lang w:val="en-GB"/>
              </w:rPr>
              <w:t>urvey,</w:t>
            </w:r>
          </w:p>
          <w:p w14:paraId="0CF733A1" w14:textId="77777777" w:rsidR="003558B2" w:rsidRPr="003558B2" w:rsidRDefault="003558B2" w:rsidP="000811E7">
            <w:pPr>
              <w:ind w:left="65"/>
              <w:rPr>
                <w:rFonts w:asciiTheme="majorHAnsi" w:eastAsiaTheme="minorHAnsi" w:hAnsiTheme="majorHAnsi" w:cstheme="majorBidi"/>
                <w:bCs/>
                <w:i/>
                <w:iCs/>
                <w:color w:val="1F4D78" w:themeColor="accent1" w:themeShade="7F"/>
                <w:sz w:val="18"/>
                <w:szCs w:val="18"/>
                <w:lang w:val="en-GB"/>
              </w:rPr>
            </w:pPr>
            <w:r w:rsidRPr="003558B2">
              <w:rPr>
                <w:rFonts w:eastAsiaTheme="minorHAnsi"/>
                <w:bCs/>
                <w:sz w:val="18"/>
                <w:szCs w:val="18"/>
                <w:lang w:val="en-GB"/>
              </w:rPr>
              <w:t>5</w:t>
            </w:r>
            <w:r w:rsidR="00C67A25">
              <w:rPr>
                <w:rFonts w:eastAsiaTheme="minorHAnsi"/>
                <w:bCs/>
                <w:sz w:val="18"/>
                <w:szCs w:val="18"/>
                <w:lang w:val="en-GB"/>
              </w:rPr>
              <w:t xml:space="preserve"> to </w:t>
            </w:r>
            <w:r w:rsidRPr="003558B2">
              <w:rPr>
                <w:rFonts w:eastAsiaTheme="minorHAnsi"/>
                <w:bCs/>
                <w:sz w:val="18"/>
                <w:szCs w:val="18"/>
                <w:lang w:val="en-GB"/>
              </w:rPr>
              <w:t>7 years</w:t>
            </w:r>
          </w:p>
          <w:p w14:paraId="02847139" w14:textId="77777777" w:rsidR="003558B2" w:rsidRPr="003558B2" w:rsidRDefault="003558B2" w:rsidP="000811E7">
            <w:pPr>
              <w:ind w:left="65"/>
              <w:rPr>
                <w:rFonts w:asciiTheme="majorHAnsi" w:eastAsiaTheme="minorHAnsi" w:hAnsiTheme="majorHAnsi" w:cstheme="majorBidi"/>
                <w:bCs/>
                <w:i/>
                <w:iCs/>
                <w:color w:val="1F4D78" w:themeColor="accent1" w:themeShade="7F"/>
                <w:sz w:val="18"/>
                <w:szCs w:val="18"/>
                <w:lang w:val="en-GB"/>
              </w:rPr>
            </w:pPr>
            <w:r w:rsidRPr="003558B2">
              <w:rPr>
                <w:rFonts w:eastAsiaTheme="minorHAnsi"/>
                <w:bCs/>
                <w:sz w:val="18"/>
                <w:szCs w:val="18"/>
                <w:lang w:val="en-GB"/>
              </w:rPr>
              <w:t>Central Bureau of Statistics (CBS)</w:t>
            </w:r>
          </w:p>
          <w:p w14:paraId="2DF840FE" w14:textId="77777777" w:rsidR="003558B2" w:rsidRPr="003558B2" w:rsidRDefault="003558B2" w:rsidP="000811E7">
            <w:pPr>
              <w:ind w:left="65"/>
              <w:rPr>
                <w:rFonts w:eastAsiaTheme="minorHAnsi"/>
                <w:sz w:val="18"/>
                <w:szCs w:val="18"/>
                <w:lang w:val="en-GB"/>
              </w:rPr>
            </w:pPr>
          </w:p>
          <w:p w14:paraId="2568483E" w14:textId="0597065F" w:rsidR="003558B2" w:rsidRPr="00BD2D37" w:rsidRDefault="003558B2" w:rsidP="00BD2D37">
            <w:pPr>
              <w:ind w:left="65"/>
              <w:rPr>
                <w:rFonts w:asciiTheme="majorHAnsi" w:eastAsiaTheme="minorHAnsi" w:hAnsiTheme="majorHAnsi" w:cstheme="majorBidi"/>
                <w:bCs/>
                <w:i/>
                <w:iCs/>
                <w:color w:val="1F4D78" w:themeColor="accent1" w:themeShade="7F"/>
                <w:sz w:val="18"/>
                <w:szCs w:val="18"/>
                <w:lang w:val="en-GB"/>
              </w:rPr>
            </w:pPr>
            <w:r w:rsidRPr="003558B2">
              <w:rPr>
                <w:rFonts w:eastAsiaTheme="minorHAnsi"/>
                <w:sz w:val="18"/>
                <w:szCs w:val="18"/>
                <w:lang w:val="en-GB"/>
              </w:rPr>
              <w:t xml:space="preserve">Annual </w:t>
            </w:r>
            <w:r w:rsidR="00C67A25">
              <w:rPr>
                <w:rFonts w:eastAsiaTheme="minorHAnsi"/>
                <w:sz w:val="18"/>
                <w:szCs w:val="18"/>
                <w:lang w:val="en-GB"/>
              </w:rPr>
              <w:t>h</w:t>
            </w:r>
            <w:r w:rsidRPr="003558B2">
              <w:rPr>
                <w:rFonts w:eastAsiaTheme="minorHAnsi"/>
                <w:sz w:val="18"/>
                <w:szCs w:val="18"/>
                <w:lang w:val="en-GB"/>
              </w:rPr>
              <w:t xml:space="preserve">ousehold </w:t>
            </w:r>
            <w:r w:rsidR="00C67A25">
              <w:rPr>
                <w:rFonts w:eastAsiaTheme="minorHAnsi"/>
                <w:sz w:val="18"/>
                <w:szCs w:val="18"/>
                <w:lang w:val="en-GB"/>
              </w:rPr>
              <w:t>s</w:t>
            </w:r>
            <w:r w:rsidRPr="003558B2">
              <w:rPr>
                <w:rFonts w:eastAsiaTheme="minorHAnsi"/>
                <w:sz w:val="18"/>
                <w:szCs w:val="18"/>
                <w:lang w:val="en-GB"/>
              </w:rPr>
              <w:t xml:space="preserve">urvey, </w:t>
            </w:r>
            <w:r w:rsidRPr="003558B2">
              <w:rPr>
                <w:rFonts w:eastAsiaTheme="minorHAnsi"/>
                <w:bCs/>
                <w:sz w:val="18"/>
                <w:szCs w:val="18"/>
                <w:lang w:val="en-GB"/>
              </w:rPr>
              <w:t>CBS</w:t>
            </w:r>
          </w:p>
        </w:tc>
        <w:tc>
          <w:tcPr>
            <w:tcW w:w="1500" w:type="pct"/>
            <w:vMerge w:val="restart"/>
            <w:shd w:val="clear" w:color="auto" w:fill="auto"/>
            <w:tcMar>
              <w:top w:w="72" w:type="dxa"/>
              <w:left w:w="144" w:type="dxa"/>
              <w:bottom w:w="72" w:type="dxa"/>
              <w:right w:w="144" w:type="dxa"/>
            </w:tcMar>
          </w:tcPr>
          <w:p w14:paraId="2CA82B52" w14:textId="77777777" w:rsidR="00730262" w:rsidRDefault="003558B2" w:rsidP="000811E7">
            <w:pPr>
              <w:rPr>
                <w:rFonts w:asciiTheme="majorHAnsi" w:eastAsiaTheme="minorHAnsi" w:hAnsiTheme="majorHAnsi" w:cstheme="majorBidi"/>
                <w:b/>
                <w:bCs/>
                <w:i/>
                <w:iCs/>
                <w:color w:val="1F4D78" w:themeColor="accent1" w:themeShade="7F"/>
                <w:sz w:val="18"/>
                <w:szCs w:val="18"/>
                <w:lang w:val="en-GB" w:eastAsia="en-GB"/>
              </w:rPr>
            </w:pPr>
            <w:r w:rsidRPr="003558B2">
              <w:rPr>
                <w:rFonts w:eastAsiaTheme="minorHAnsi"/>
                <w:b/>
                <w:bCs/>
                <w:sz w:val="18"/>
                <w:szCs w:val="18"/>
                <w:u w:val="single"/>
                <w:lang w:val="en-GB" w:eastAsia="en-GB"/>
              </w:rPr>
              <w:t>Output 1.1.</w:t>
            </w:r>
            <w:r w:rsidRPr="003558B2">
              <w:rPr>
                <w:rFonts w:eastAsiaTheme="minorHAnsi"/>
                <w:b/>
                <w:bCs/>
                <w:sz w:val="18"/>
                <w:szCs w:val="18"/>
                <w:lang w:val="en-GB" w:eastAsia="en-GB"/>
              </w:rPr>
              <w:t xml:space="preserve"> Policy, institutional and capacity development solutions lead to improved disaster and climate resilient livelihoods, productive employment and increased productivity in rural areas</w:t>
            </w:r>
            <w:r w:rsidR="00FA7264">
              <w:rPr>
                <w:rFonts w:eastAsiaTheme="minorHAnsi"/>
                <w:b/>
                <w:bCs/>
                <w:sz w:val="18"/>
                <w:szCs w:val="18"/>
                <w:lang w:val="en-GB" w:eastAsia="en-GB"/>
              </w:rPr>
              <w:t>.</w:t>
            </w:r>
          </w:p>
          <w:p w14:paraId="4A92B67D" w14:textId="77777777" w:rsidR="003558B2" w:rsidRPr="003558B2" w:rsidRDefault="003558B2" w:rsidP="000811E7">
            <w:pPr>
              <w:rPr>
                <w:rFonts w:eastAsiaTheme="minorHAnsi"/>
                <w:iCs/>
                <w:sz w:val="18"/>
                <w:szCs w:val="18"/>
                <w:lang w:val="en-GB" w:eastAsia="en-GB"/>
              </w:rPr>
            </w:pPr>
          </w:p>
          <w:p w14:paraId="796FC11C" w14:textId="77777777" w:rsidR="003558B2" w:rsidRPr="00730262" w:rsidRDefault="003558B2" w:rsidP="000811E7">
            <w:pPr>
              <w:rPr>
                <w:rFonts w:asciiTheme="majorHAnsi" w:eastAsiaTheme="minorHAnsi" w:hAnsiTheme="majorHAnsi" w:cstheme="majorBidi"/>
                <w:i/>
                <w:iCs/>
                <w:color w:val="1F4D78" w:themeColor="accent1" w:themeShade="7F"/>
                <w:sz w:val="18"/>
                <w:szCs w:val="18"/>
                <w:lang w:val="en-GB" w:eastAsia="en-GB"/>
              </w:rPr>
            </w:pPr>
            <w:r w:rsidRPr="00730262">
              <w:rPr>
                <w:rFonts w:eastAsiaTheme="minorHAnsi"/>
                <w:iCs/>
                <w:sz w:val="18"/>
                <w:szCs w:val="18"/>
                <w:lang w:val="en-GB" w:eastAsia="en-GB"/>
              </w:rPr>
              <w:t>1.1.1. Number of full-time equivalent jobs created with UNDP-supported interventions (SDG 8.2)</w:t>
            </w:r>
          </w:p>
          <w:p w14:paraId="4F5037FF"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 xml:space="preserve">Baseline: 16,000 per year (2016) (70% women, 60% youth, 25% </w:t>
            </w:r>
            <w:r w:rsidR="0015215F" w:rsidRPr="003558B2">
              <w:rPr>
                <w:rFonts w:eastAsiaTheme="minorHAnsi"/>
                <w:iCs/>
                <w:sz w:val="18"/>
                <w:szCs w:val="18"/>
                <w:lang w:val="en-GB" w:eastAsia="en-GB"/>
              </w:rPr>
              <w:t>Dalit</w:t>
            </w:r>
            <w:r w:rsidRPr="003558B2">
              <w:rPr>
                <w:rFonts w:eastAsiaTheme="minorHAnsi"/>
                <w:iCs/>
                <w:sz w:val="18"/>
                <w:szCs w:val="18"/>
                <w:lang w:val="en-GB" w:eastAsia="en-GB"/>
              </w:rPr>
              <w:t xml:space="preserve">) </w:t>
            </w:r>
          </w:p>
          <w:p w14:paraId="53810FF8"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 xml:space="preserve">Target: Additional 40,000 (70% women, 60% youth, 25% </w:t>
            </w:r>
            <w:r w:rsidR="0015215F" w:rsidRPr="003558B2">
              <w:rPr>
                <w:rFonts w:eastAsiaTheme="minorHAnsi"/>
                <w:iCs/>
                <w:sz w:val="18"/>
                <w:szCs w:val="18"/>
                <w:lang w:val="en-GB" w:eastAsia="en-GB"/>
              </w:rPr>
              <w:t>Dalit</w:t>
            </w:r>
            <w:r w:rsidRPr="003558B2">
              <w:rPr>
                <w:rFonts w:eastAsiaTheme="minorHAnsi"/>
                <w:iCs/>
                <w:sz w:val="18"/>
                <w:szCs w:val="18"/>
                <w:lang w:val="en-GB" w:eastAsia="en-GB"/>
              </w:rPr>
              <w:t>)</w:t>
            </w:r>
          </w:p>
          <w:p w14:paraId="194E913C"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Source: Ministry of Industry</w:t>
            </w:r>
          </w:p>
          <w:p w14:paraId="7626731A" w14:textId="77777777" w:rsidR="003558B2" w:rsidRPr="003558B2" w:rsidRDefault="003558B2" w:rsidP="000811E7">
            <w:pPr>
              <w:rPr>
                <w:rFonts w:eastAsiaTheme="minorHAnsi"/>
                <w:iCs/>
                <w:sz w:val="18"/>
                <w:szCs w:val="18"/>
                <w:lang w:val="en-GB" w:eastAsia="en-GB"/>
              </w:rPr>
            </w:pPr>
          </w:p>
          <w:p w14:paraId="3C1A9126" w14:textId="77777777" w:rsidR="003558B2" w:rsidRPr="00730262" w:rsidRDefault="003558B2" w:rsidP="000811E7">
            <w:pPr>
              <w:rPr>
                <w:rFonts w:asciiTheme="majorHAnsi" w:eastAsiaTheme="minorHAnsi" w:hAnsiTheme="majorHAnsi" w:cstheme="majorBidi"/>
                <w:i/>
                <w:iCs/>
                <w:color w:val="1F4D78" w:themeColor="accent1" w:themeShade="7F"/>
                <w:sz w:val="18"/>
                <w:szCs w:val="18"/>
                <w:lang w:val="en-GB"/>
              </w:rPr>
            </w:pPr>
            <w:r w:rsidRPr="00730262">
              <w:rPr>
                <w:rFonts w:eastAsiaTheme="minorHAnsi"/>
                <w:sz w:val="18"/>
                <w:szCs w:val="18"/>
                <w:lang w:val="en-GB"/>
              </w:rPr>
              <w:t>1.1.2. Number of households with energy access with UNDP-supported interventions (SDG 7.1.1)</w:t>
            </w:r>
          </w:p>
          <w:p w14:paraId="623F3D70"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rPr>
            </w:pPr>
            <w:r w:rsidRPr="003558B2">
              <w:rPr>
                <w:rFonts w:eastAsiaTheme="minorHAnsi"/>
                <w:sz w:val="18"/>
                <w:szCs w:val="18"/>
                <w:lang w:val="en-GB"/>
              </w:rPr>
              <w:t>Baseline: 423,644 (2016)</w:t>
            </w:r>
          </w:p>
          <w:p w14:paraId="2F24DB56"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rPr>
            </w:pPr>
            <w:r w:rsidRPr="003558B2">
              <w:rPr>
                <w:rFonts w:eastAsiaTheme="minorHAnsi"/>
                <w:sz w:val="18"/>
                <w:szCs w:val="18"/>
                <w:lang w:val="en-GB"/>
              </w:rPr>
              <w:t>Target: Additional 25,000 in targeted provinces</w:t>
            </w:r>
          </w:p>
          <w:p w14:paraId="33FF506E"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rPr>
            </w:pPr>
            <w:r w:rsidRPr="003558B2">
              <w:rPr>
                <w:rFonts w:eastAsiaTheme="minorHAnsi"/>
                <w:sz w:val="18"/>
                <w:szCs w:val="18"/>
                <w:lang w:val="en-GB"/>
              </w:rPr>
              <w:t xml:space="preserve">Source: Alternative Energy Centre </w:t>
            </w:r>
          </w:p>
          <w:p w14:paraId="64BD4BCC" w14:textId="77777777" w:rsidR="003558B2" w:rsidRPr="003558B2" w:rsidRDefault="003558B2" w:rsidP="000811E7">
            <w:pPr>
              <w:rPr>
                <w:rFonts w:eastAsiaTheme="minorHAnsi"/>
                <w:sz w:val="18"/>
                <w:szCs w:val="18"/>
                <w:lang w:val="en-GB"/>
              </w:rPr>
            </w:pPr>
          </w:p>
          <w:p w14:paraId="4D11C805" w14:textId="77777777" w:rsid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b/>
                <w:bCs/>
                <w:sz w:val="18"/>
                <w:szCs w:val="18"/>
                <w:u w:val="single"/>
                <w:lang w:val="en-GB"/>
              </w:rPr>
              <w:t>Output 1.2.</w:t>
            </w:r>
            <w:r w:rsidRPr="003558B2">
              <w:rPr>
                <w:rFonts w:eastAsiaTheme="minorHAnsi"/>
                <w:b/>
                <w:bCs/>
                <w:sz w:val="18"/>
                <w:szCs w:val="18"/>
                <w:lang w:val="en-GB"/>
              </w:rPr>
              <w:t xml:space="preserve"> </w:t>
            </w:r>
            <w:r w:rsidRPr="003558B2">
              <w:rPr>
                <w:rFonts w:eastAsiaTheme="minorHAnsi"/>
                <w:b/>
                <w:bCs/>
                <w:sz w:val="18"/>
                <w:szCs w:val="18"/>
                <w:lang w:val="en-GB" w:eastAsia="en-GB"/>
              </w:rPr>
              <w:t>Municipalities adopt disaster and climate</w:t>
            </w:r>
            <w:r w:rsidR="00FA7264">
              <w:rPr>
                <w:rFonts w:eastAsiaTheme="minorHAnsi"/>
                <w:b/>
                <w:bCs/>
                <w:sz w:val="18"/>
                <w:szCs w:val="18"/>
                <w:lang w:val="en-GB" w:eastAsia="en-GB"/>
              </w:rPr>
              <w:t>-</w:t>
            </w:r>
            <w:r w:rsidRPr="003558B2">
              <w:rPr>
                <w:rFonts w:eastAsiaTheme="minorHAnsi"/>
                <w:b/>
                <w:bCs/>
                <w:sz w:val="18"/>
                <w:szCs w:val="18"/>
                <w:lang w:val="en-GB" w:eastAsia="en-GB"/>
              </w:rPr>
              <w:t>resilient urban policies that promote access to safe and decent employment and income opportunities for vulnerable groups</w:t>
            </w:r>
            <w:r w:rsidR="00FA7264">
              <w:rPr>
                <w:rFonts w:eastAsiaTheme="minorHAnsi"/>
                <w:b/>
                <w:bCs/>
                <w:sz w:val="18"/>
                <w:szCs w:val="18"/>
                <w:lang w:val="en-GB" w:eastAsia="en-GB"/>
              </w:rPr>
              <w:t>.</w:t>
            </w:r>
            <w:r w:rsidRPr="003558B2">
              <w:rPr>
                <w:rFonts w:eastAsiaTheme="minorHAnsi"/>
                <w:iCs/>
                <w:sz w:val="18"/>
                <w:szCs w:val="18"/>
                <w:lang w:val="en-GB" w:eastAsia="en-GB"/>
              </w:rPr>
              <w:t xml:space="preserve"> </w:t>
            </w:r>
          </w:p>
          <w:p w14:paraId="3E334BC5" w14:textId="77777777" w:rsidR="00730262" w:rsidRPr="003558B2" w:rsidRDefault="00730262" w:rsidP="000811E7">
            <w:pPr>
              <w:rPr>
                <w:rFonts w:eastAsiaTheme="minorHAnsi"/>
                <w:iCs/>
                <w:sz w:val="18"/>
                <w:szCs w:val="18"/>
                <w:lang w:val="en-GB" w:eastAsia="en-GB"/>
              </w:rPr>
            </w:pPr>
          </w:p>
          <w:p w14:paraId="50EEAA3E" w14:textId="77777777" w:rsidR="003558B2" w:rsidRPr="00730262" w:rsidRDefault="003558B2" w:rsidP="000811E7">
            <w:pPr>
              <w:rPr>
                <w:rFonts w:asciiTheme="majorHAnsi" w:eastAsiaTheme="minorHAnsi" w:hAnsiTheme="majorHAnsi" w:cstheme="majorBidi"/>
                <w:i/>
                <w:iCs/>
                <w:color w:val="1F4D78" w:themeColor="accent1" w:themeShade="7F"/>
                <w:sz w:val="18"/>
                <w:szCs w:val="18"/>
                <w:lang w:val="en-GB" w:eastAsia="en-GB"/>
              </w:rPr>
            </w:pPr>
            <w:r w:rsidRPr="00730262">
              <w:rPr>
                <w:rFonts w:eastAsiaTheme="minorHAnsi"/>
                <w:iCs/>
                <w:sz w:val="18"/>
                <w:szCs w:val="18"/>
                <w:lang w:val="en-GB" w:eastAsia="en-GB"/>
              </w:rPr>
              <w:lastRenderedPageBreak/>
              <w:t>1.2.1. Urbani</w:t>
            </w:r>
            <w:r w:rsidR="00FA7264" w:rsidRPr="00730262">
              <w:rPr>
                <w:rFonts w:eastAsiaTheme="minorHAnsi"/>
                <w:iCs/>
                <w:sz w:val="18"/>
                <w:szCs w:val="18"/>
                <w:lang w:val="en-GB" w:eastAsia="en-GB"/>
              </w:rPr>
              <w:t>z</w:t>
            </w:r>
            <w:r w:rsidRPr="00730262">
              <w:rPr>
                <w:rFonts w:eastAsiaTheme="minorHAnsi"/>
                <w:iCs/>
                <w:sz w:val="18"/>
                <w:szCs w:val="18"/>
                <w:lang w:val="en-GB" w:eastAsia="en-GB"/>
              </w:rPr>
              <w:t>ation strategy implemented for disaster and climate</w:t>
            </w:r>
            <w:r w:rsidR="00FA7264" w:rsidRPr="00730262">
              <w:rPr>
                <w:rFonts w:eastAsiaTheme="minorHAnsi"/>
                <w:iCs/>
                <w:sz w:val="18"/>
                <w:szCs w:val="18"/>
                <w:lang w:val="en-GB" w:eastAsia="en-GB"/>
              </w:rPr>
              <w:t>-</w:t>
            </w:r>
            <w:r w:rsidRPr="00730262">
              <w:rPr>
                <w:rFonts w:eastAsiaTheme="minorHAnsi"/>
                <w:iCs/>
                <w:sz w:val="18"/>
                <w:szCs w:val="18"/>
                <w:lang w:val="en-GB" w:eastAsia="en-GB"/>
              </w:rPr>
              <w:t>resilient service delivery and economic development (SDG 11.a)</w:t>
            </w:r>
          </w:p>
          <w:p w14:paraId="6F05F904"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 xml:space="preserve">Baseline: None </w:t>
            </w:r>
          </w:p>
          <w:p w14:paraId="532F0F41"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 xml:space="preserve">Target: Action plans adopted by 20 targeted municipalities </w:t>
            </w:r>
          </w:p>
          <w:p w14:paraId="4F6913BE"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Source: Ministry of Urban Development</w:t>
            </w:r>
          </w:p>
          <w:p w14:paraId="0D2745C8" w14:textId="77777777" w:rsidR="003558B2" w:rsidRPr="003558B2" w:rsidRDefault="003558B2" w:rsidP="000811E7">
            <w:pPr>
              <w:rPr>
                <w:rFonts w:eastAsiaTheme="minorHAnsi"/>
                <w:iCs/>
                <w:sz w:val="18"/>
                <w:szCs w:val="18"/>
                <w:lang w:val="en-GB" w:eastAsia="en-GB"/>
              </w:rPr>
            </w:pPr>
          </w:p>
          <w:p w14:paraId="36ACB065" w14:textId="77777777" w:rsidR="003558B2" w:rsidRPr="00730262" w:rsidRDefault="003558B2" w:rsidP="000811E7">
            <w:pPr>
              <w:rPr>
                <w:rFonts w:asciiTheme="majorHAnsi" w:eastAsiaTheme="minorHAnsi" w:hAnsiTheme="majorHAnsi" w:cstheme="majorBidi"/>
                <w:i/>
                <w:iCs/>
                <w:color w:val="1F4D78" w:themeColor="accent1" w:themeShade="7F"/>
                <w:sz w:val="18"/>
                <w:szCs w:val="18"/>
                <w:lang w:val="en-GB" w:eastAsia="en-GB"/>
              </w:rPr>
            </w:pPr>
            <w:r w:rsidRPr="00730262">
              <w:rPr>
                <w:rFonts w:eastAsiaTheme="minorHAnsi"/>
                <w:iCs/>
                <w:sz w:val="18"/>
                <w:szCs w:val="18"/>
                <w:lang w:val="en-GB" w:eastAsia="en-GB"/>
              </w:rPr>
              <w:t xml:space="preserve">1.2.2. Number of targeted municipalities with risk -informed planning, budgeting and service delivery capacities strengthened (SDG 11.b)  </w:t>
            </w:r>
          </w:p>
          <w:p w14:paraId="19F7E903"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Baseline: None</w:t>
            </w:r>
          </w:p>
          <w:p w14:paraId="56B2D528"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Target: 20</w:t>
            </w:r>
          </w:p>
          <w:p w14:paraId="25A83ACC"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 xml:space="preserve">Source: Ministry of Local </w:t>
            </w:r>
            <w:r w:rsidR="00FA7264">
              <w:rPr>
                <w:rFonts w:eastAsiaTheme="minorHAnsi"/>
                <w:iCs/>
                <w:sz w:val="18"/>
                <w:szCs w:val="18"/>
                <w:lang w:val="en-GB" w:eastAsia="en-GB"/>
              </w:rPr>
              <w:t>D</w:t>
            </w:r>
            <w:r w:rsidRPr="003558B2">
              <w:rPr>
                <w:rFonts w:eastAsiaTheme="minorHAnsi"/>
                <w:iCs/>
                <w:sz w:val="18"/>
                <w:szCs w:val="18"/>
                <w:lang w:val="en-GB" w:eastAsia="en-GB"/>
              </w:rPr>
              <w:t>evelopment</w:t>
            </w:r>
          </w:p>
          <w:p w14:paraId="41E460BA" w14:textId="77777777" w:rsidR="003558B2" w:rsidRPr="003558B2" w:rsidRDefault="003558B2" w:rsidP="000811E7">
            <w:pPr>
              <w:rPr>
                <w:rFonts w:eastAsiaTheme="minorHAnsi"/>
                <w:iCs/>
                <w:sz w:val="18"/>
                <w:szCs w:val="18"/>
                <w:lang w:val="en-GB" w:eastAsia="en-GB"/>
              </w:rPr>
            </w:pPr>
          </w:p>
          <w:p w14:paraId="715F9762" w14:textId="77777777" w:rsidR="003558B2" w:rsidRDefault="003558B2" w:rsidP="000811E7">
            <w:pPr>
              <w:rPr>
                <w:rFonts w:asciiTheme="majorHAnsi" w:eastAsiaTheme="minorHAnsi" w:hAnsiTheme="majorHAnsi" w:cstheme="majorBidi"/>
                <w:b/>
                <w:i/>
                <w:iCs/>
                <w:color w:val="1F4D78" w:themeColor="accent1" w:themeShade="7F"/>
                <w:sz w:val="18"/>
                <w:szCs w:val="18"/>
                <w:lang w:val="en-GB"/>
              </w:rPr>
            </w:pPr>
            <w:r w:rsidRPr="003558B2">
              <w:rPr>
                <w:rFonts w:eastAsiaTheme="minorHAnsi"/>
                <w:b/>
                <w:bCs/>
                <w:sz w:val="18"/>
                <w:szCs w:val="18"/>
                <w:u w:val="single"/>
                <w:lang w:val="en-GB"/>
              </w:rPr>
              <w:t>Output 1.3.</w:t>
            </w:r>
            <w:r w:rsidRPr="003558B2">
              <w:rPr>
                <w:rFonts w:eastAsiaTheme="minorHAnsi"/>
                <w:b/>
                <w:sz w:val="18"/>
                <w:szCs w:val="18"/>
                <w:lang w:val="en-GB"/>
              </w:rPr>
              <w:t xml:space="preserve"> Improved national capacities in planning, monitoring, financing and reporting on 2030 agenda</w:t>
            </w:r>
            <w:r w:rsidR="00730262">
              <w:rPr>
                <w:rFonts w:eastAsiaTheme="minorHAnsi"/>
                <w:b/>
                <w:sz w:val="18"/>
                <w:szCs w:val="18"/>
                <w:lang w:val="en-GB"/>
              </w:rPr>
              <w:t>.</w:t>
            </w:r>
          </w:p>
          <w:p w14:paraId="7B3F864E" w14:textId="77777777" w:rsidR="00730262" w:rsidRPr="003558B2" w:rsidRDefault="00730262" w:rsidP="000811E7">
            <w:pPr>
              <w:rPr>
                <w:rFonts w:eastAsiaTheme="minorHAnsi"/>
                <w:b/>
                <w:sz w:val="18"/>
                <w:szCs w:val="18"/>
                <w:lang w:val="en-GB"/>
              </w:rPr>
            </w:pPr>
          </w:p>
          <w:p w14:paraId="4F105A57" w14:textId="77777777" w:rsidR="003558B2" w:rsidRPr="003558B2" w:rsidRDefault="003558B2" w:rsidP="000811E7">
            <w:pPr>
              <w:rPr>
                <w:rFonts w:asciiTheme="majorHAnsi" w:eastAsiaTheme="minorHAnsi" w:hAnsiTheme="majorHAnsi" w:cstheme="majorBidi"/>
                <w:bCs/>
                <w:i/>
                <w:iCs/>
                <w:color w:val="1F4D78" w:themeColor="accent1" w:themeShade="7F"/>
                <w:sz w:val="18"/>
                <w:szCs w:val="18"/>
                <w:lang w:val="en-GB"/>
              </w:rPr>
            </w:pPr>
            <w:r w:rsidRPr="003558B2">
              <w:rPr>
                <w:rFonts w:eastAsiaTheme="minorHAnsi"/>
                <w:bCs/>
                <w:sz w:val="18"/>
                <w:szCs w:val="18"/>
                <w:lang w:val="en-GB" w:eastAsia="en-GB"/>
              </w:rPr>
              <w:t xml:space="preserve">1.3.1. </w:t>
            </w:r>
            <w:r w:rsidRPr="003558B2">
              <w:rPr>
                <w:rFonts w:eastAsiaTheme="minorHAnsi"/>
                <w:sz w:val="18"/>
                <w:szCs w:val="18"/>
                <w:lang w:val="en-GB"/>
              </w:rPr>
              <w:t xml:space="preserve">Extent to which updated and disaggregated data is being used to monitor progress on national development goals aligned with </w:t>
            </w:r>
            <w:r w:rsidR="00730262">
              <w:rPr>
                <w:rFonts w:eastAsiaTheme="minorHAnsi"/>
                <w:sz w:val="18"/>
                <w:szCs w:val="18"/>
                <w:lang w:val="en-GB"/>
              </w:rPr>
              <w:t xml:space="preserve">the </w:t>
            </w:r>
            <w:r w:rsidRPr="003558B2">
              <w:rPr>
                <w:rFonts w:eastAsiaTheme="minorHAnsi"/>
                <w:sz w:val="18"/>
                <w:szCs w:val="18"/>
                <w:lang w:val="en-GB"/>
              </w:rPr>
              <w:t xml:space="preserve">SDGs (SDG 17.18) </w:t>
            </w:r>
          </w:p>
          <w:p w14:paraId="4166AD1F"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Baseline: Not adequately (2016)</w:t>
            </w:r>
          </w:p>
          <w:p w14:paraId="1B0C5F39"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Target: Largely</w:t>
            </w:r>
          </w:p>
          <w:p w14:paraId="44ADC2D5"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 xml:space="preserve">Source: CBS </w:t>
            </w:r>
          </w:p>
          <w:p w14:paraId="591836E6" w14:textId="77777777" w:rsidR="003558B2" w:rsidRPr="003558B2" w:rsidRDefault="003558B2" w:rsidP="000811E7">
            <w:pPr>
              <w:rPr>
                <w:rFonts w:eastAsiaTheme="minorHAnsi"/>
                <w:iCs/>
                <w:sz w:val="18"/>
                <w:szCs w:val="18"/>
                <w:lang w:val="en-GB" w:eastAsia="en-GB"/>
              </w:rPr>
            </w:pPr>
          </w:p>
          <w:p w14:paraId="10FF0760"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rPr>
            </w:pPr>
            <w:r w:rsidRPr="003558B2">
              <w:rPr>
                <w:rFonts w:eastAsiaTheme="minorHAnsi"/>
                <w:iCs/>
                <w:sz w:val="18"/>
                <w:szCs w:val="18"/>
                <w:lang w:val="en-GB" w:eastAsia="en-GB"/>
              </w:rPr>
              <w:t xml:space="preserve">1.3.2. </w:t>
            </w:r>
            <w:r w:rsidRPr="003558B2">
              <w:rPr>
                <w:rFonts w:eastAsiaTheme="minorHAnsi"/>
                <w:bCs/>
                <w:sz w:val="18"/>
                <w:szCs w:val="18"/>
                <w:lang w:val="en-GB" w:eastAsia="en-GB"/>
              </w:rPr>
              <w:t xml:space="preserve">National </w:t>
            </w:r>
            <w:r w:rsidR="00730262">
              <w:rPr>
                <w:rFonts w:eastAsiaTheme="minorHAnsi"/>
                <w:bCs/>
                <w:sz w:val="18"/>
                <w:szCs w:val="18"/>
                <w:lang w:val="en-GB" w:eastAsia="en-GB"/>
              </w:rPr>
              <w:t>i</w:t>
            </w:r>
            <w:r w:rsidRPr="003558B2">
              <w:rPr>
                <w:rFonts w:eastAsiaTheme="minorHAnsi"/>
                <w:bCs/>
                <w:sz w:val="18"/>
                <w:szCs w:val="18"/>
                <w:lang w:val="en-GB" w:eastAsia="en-GB"/>
              </w:rPr>
              <w:t xml:space="preserve">ntegrated </w:t>
            </w:r>
            <w:r w:rsidR="00730262">
              <w:rPr>
                <w:rFonts w:eastAsiaTheme="minorHAnsi"/>
                <w:bCs/>
                <w:sz w:val="18"/>
                <w:szCs w:val="18"/>
                <w:lang w:val="en-GB" w:eastAsia="en-GB"/>
              </w:rPr>
              <w:t>f</w:t>
            </w:r>
            <w:r w:rsidRPr="003558B2">
              <w:rPr>
                <w:rFonts w:eastAsiaTheme="minorHAnsi"/>
                <w:bCs/>
                <w:sz w:val="18"/>
                <w:szCs w:val="18"/>
                <w:lang w:val="en-GB" w:eastAsia="en-GB"/>
              </w:rPr>
              <w:t xml:space="preserve">inancing </w:t>
            </w:r>
            <w:r w:rsidR="00730262">
              <w:rPr>
                <w:rFonts w:eastAsiaTheme="minorHAnsi"/>
                <w:bCs/>
                <w:sz w:val="18"/>
                <w:szCs w:val="18"/>
                <w:lang w:val="en-GB" w:eastAsia="en-GB"/>
              </w:rPr>
              <w:t>f</w:t>
            </w:r>
            <w:r w:rsidRPr="003558B2">
              <w:rPr>
                <w:rFonts w:eastAsiaTheme="minorHAnsi"/>
                <w:bCs/>
                <w:sz w:val="18"/>
                <w:szCs w:val="18"/>
                <w:lang w:val="en-GB" w:eastAsia="en-GB"/>
              </w:rPr>
              <w:t xml:space="preserve">ramework for 2030 </w:t>
            </w:r>
            <w:r w:rsidR="00730262">
              <w:rPr>
                <w:rFonts w:eastAsiaTheme="minorHAnsi"/>
                <w:sz w:val="18"/>
                <w:szCs w:val="18"/>
                <w:lang w:val="en-GB"/>
              </w:rPr>
              <w:t>A</w:t>
            </w:r>
            <w:r w:rsidRPr="003558B2">
              <w:rPr>
                <w:rFonts w:eastAsiaTheme="minorHAnsi"/>
                <w:sz w:val="18"/>
                <w:szCs w:val="18"/>
                <w:lang w:val="en-GB"/>
              </w:rPr>
              <w:t>genda is in place</w:t>
            </w:r>
          </w:p>
          <w:p w14:paraId="22CA9DFB"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rPr>
            </w:pPr>
            <w:r w:rsidRPr="003558B2">
              <w:rPr>
                <w:rFonts w:eastAsiaTheme="minorHAnsi"/>
                <w:sz w:val="18"/>
                <w:szCs w:val="18"/>
                <w:lang w:val="en-GB"/>
              </w:rPr>
              <w:t>Baseline: None</w:t>
            </w:r>
          </w:p>
          <w:p w14:paraId="521B7130"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rPr>
            </w:pPr>
            <w:r w:rsidRPr="003558B2">
              <w:rPr>
                <w:rFonts w:eastAsiaTheme="minorHAnsi"/>
                <w:sz w:val="18"/>
                <w:szCs w:val="18"/>
                <w:lang w:val="en-GB"/>
              </w:rPr>
              <w:t xml:space="preserve">Target: Framework in place </w:t>
            </w:r>
          </w:p>
          <w:p w14:paraId="01D21176"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rPr>
            </w:pPr>
            <w:r w:rsidRPr="003558B2">
              <w:rPr>
                <w:rFonts w:eastAsiaTheme="minorHAnsi"/>
                <w:sz w:val="18"/>
                <w:szCs w:val="18"/>
                <w:lang w:val="en-GB"/>
              </w:rPr>
              <w:t xml:space="preserve">Source: </w:t>
            </w:r>
            <w:r w:rsidR="00730262">
              <w:rPr>
                <w:rFonts w:eastAsiaTheme="minorHAnsi"/>
                <w:sz w:val="18"/>
                <w:szCs w:val="18"/>
                <w:lang w:val="en-GB"/>
              </w:rPr>
              <w:t>National Planning Committee</w:t>
            </w:r>
            <w:r w:rsidRPr="003558B2">
              <w:rPr>
                <w:rFonts w:eastAsiaTheme="minorHAnsi"/>
                <w:sz w:val="18"/>
                <w:szCs w:val="18"/>
                <w:lang w:val="en-GB"/>
              </w:rPr>
              <w:t>/UNDP</w:t>
            </w:r>
          </w:p>
          <w:p w14:paraId="72F4993B" w14:textId="77777777" w:rsidR="003558B2" w:rsidRPr="003558B2" w:rsidRDefault="003558B2" w:rsidP="000811E7">
            <w:pPr>
              <w:rPr>
                <w:rFonts w:eastAsiaTheme="minorHAnsi"/>
                <w:bCs/>
                <w:sz w:val="18"/>
                <w:szCs w:val="18"/>
                <w:lang w:val="en-GB" w:eastAsia="en-GB"/>
              </w:rPr>
            </w:pPr>
          </w:p>
          <w:p w14:paraId="2CA76393" w14:textId="77777777" w:rsidR="003558B2" w:rsidRPr="003558B2" w:rsidRDefault="003558B2" w:rsidP="000811E7">
            <w:pPr>
              <w:rPr>
                <w:rFonts w:asciiTheme="majorHAnsi" w:eastAsiaTheme="minorHAnsi" w:hAnsiTheme="majorHAnsi" w:cstheme="majorBidi"/>
                <w:bCs/>
                <w:i/>
                <w:iCs/>
                <w:color w:val="1F4D78" w:themeColor="accent1" w:themeShade="7F"/>
                <w:sz w:val="18"/>
                <w:szCs w:val="18"/>
                <w:lang w:val="en-GB" w:eastAsia="en-GB"/>
              </w:rPr>
            </w:pPr>
            <w:r w:rsidRPr="003558B2">
              <w:rPr>
                <w:rFonts w:eastAsiaTheme="minorHAnsi"/>
                <w:bCs/>
                <w:sz w:val="18"/>
                <w:szCs w:val="18"/>
                <w:lang w:val="en-GB" w:eastAsia="en-GB"/>
              </w:rPr>
              <w:t>1.3.3. Ease of ‘</w:t>
            </w:r>
            <w:r w:rsidR="00730262">
              <w:rPr>
                <w:rFonts w:eastAsiaTheme="minorHAnsi"/>
                <w:bCs/>
                <w:sz w:val="18"/>
                <w:szCs w:val="18"/>
                <w:lang w:val="en-GB" w:eastAsia="en-GB"/>
              </w:rPr>
              <w:t>d</w:t>
            </w:r>
            <w:r w:rsidRPr="003558B2">
              <w:rPr>
                <w:rFonts w:eastAsiaTheme="minorHAnsi"/>
                <w:bCs/>
                <w:sz w:val="18"/>
                <w:szCs w:val="18"/>
                <w:lang w:val="en-GB" w:eastAsia="en-GB"/>
              </w:rPr>
              <w:t xml:space="preserve">oing </w:t>
            </w:r>
            <w:r w:rsidR="00730262">
              <w:rPr>
                <w:rFonts w:eastAsiaTheme="minorHAnsi"/>
                <w:bCs/>
                <w:sz w:val="18"/>
                <w:szCs w:val="18"/>
                <w:lang w:val="en-GB" w:eastAsia="en-GB"/>
              </w:rPr>
              <w:t>b</w:t>
            </w:r>
            <w:r w:rsidRPr="003558B2">
              <w:rPr>
                <w:rFonts w:eastAsiaTheme="minorHAnsi"/>
                <w:bCs/>
                <w:sz w:val="18"/>
                <w:szCs w:val="18"/>
                <w:lang w:val="en-GB" w:eastAsia="en-GB"/>
              </w:rPr>
              <w:t>usiness in Nepal</w:t>
            </w:r>
            <w:r w:rsidR="00730262">
              <w:rPr>
                <w:rFonts w:eastAsiaTheme="minorHAnsi"/>
                <w:bCs/>
                <w:sz w:val="18"/>
                <w:szCs w:val="18"/>
                <w:lang w:val="en-GB" w:eastAsia="en-GB"/>
              </w:rPr>
              <w:t>’</w:t>
            </w:r>
            <w:r w:rsidRPr="003558B2">
              <w:rPr>
                <w:rFonts w:eastAsiaTheme="minorHAnsi"/>
                <w:bCs/>
                <w:sz w:val="18"/>
                <w:szCs w:val="18"/>
                <w:lang w:val="en-GB" w:eastAsia="en-GB"/>
              </w:rPr>
              <w:t xml:space="preserve"> improved in three areas: starting a business; getting electricity; and getting credit</w:t>
            </w:r>
          </w:p>
          <w:p w14:paraId="2CA3C19D" w14:textId="77777777" w:rsidR="003558B2" w:rsidRPr="003558B2" w:rsidRDefault="003558B2" w:rsidP="000811E7">
            <w:pPr>
              <w:rPr>
                <w:rFonts w:asciiTheme="majorHAnsi" w:eastAsiaTheme="minorHAnsi" w:hAnsiTheme="majorHAnsi" w:cstheme="majorBidi"/>
                <w:bCs/>
                <w:i/>
                <w:iCs/>
                <w:color w:val="1F4D78" w:themeColor="accent1" w:themeShade="7F"/>
                <w:sz w:val="18"/>
                <w:szCs w:val="18"/>
                <w:lang w:val="en-GB" w:eastAsia="en-GB"/>
              </w:rPr>
            </w:pPr>
            <w:r w:rsidRPr="003558B2">
              <w:rPr>
                <w:rFonts w:eastAsiaTheme="minorHAnsi"/>
                <w:bCs/>
                <w:sz w:val="18"/>
                <w:szCs w:val="18"/>
                <w:lang w:val="en-GB" w:eastAsia="en-GB"/>
              </w:rPr>
              <w:t>Baseline: Ranked 107 (2016)</w:t>
            </w:r>
          </w:p>
          <w:p w14:paraId="21477B41" w14:textId="77777777" w:rsidR="003558B2" w:rsidRPr="003558B2" w:rsidRDefault="003558B2" w:rsidP="000811E7">
            <w:pPr>
              <w:rPr>
                <w:rFonts w:asciiTheme="majorHAnsi" w:eastAsiaTheme="minorHAnsi" w:hAnsiTheme="majorHAnsi" w:cstheme="majorBidi"/>
                <w:bCs/>
                <w:i/>
                <w:iCs/>
                <w:color w:val="1F4D78" w:themeColor="accent1" w:themeShade="7F"/>
                <w:sz w:val="18"/>
                <w:szCs w:val="18"/>
                <w:lang w:val="en-GB" w:eastAsia="en-GB"/>
              </w:rPr>
            </w:pPr>
            <w:r w:rsidRPr="003558B2">
              <w:rPr>
                <w:rFonts w:eastAsiaTheme="minorHAnsi"/>
                <w:bCs/>
                <w:sz w:val="18"/>
                <w:szCs w:val="18"/>
                <w:lang w:val="en-GB" w:eastAsia="en-GB"/>
              </w:rPr>
              <w:t xml:space="preserve">Target: Improvement in </w:t>
            </w:r>
            <w:r w:rsidR="00730262">
              <w:rPr>
                <w:rFonts w:eastAsiaTheme="minorHAnsi"/>
                <w:bCs/>
                <w:sz w:val="18"/>
                <w:szCs w:val="18"/>
                <w:lang w:val="en-GB" w:eastAsia="en-GB"/>
              </w:rPr>
              <w:t>r</w:t>
            </w:r>
            <w:r w:rsidRPr="003558B2">
              <w:rPr>
                <w:rFonts w:eastAsiaTheme="minorHAnsi"/>
                <w:bCs/>
                <w:sz w:val="18"/>
                <w:szCs w:val="18"/>
                <w:lang w:val="en-GB" w:eastAsia="en-GB"/>
              </w:rPr>
              <w:t>anking and D</w:t>
            </w:r>
            <w:r w:rsidR="00622B0C">
              <w:rPr>
                <w:rFonts w:eastAsiaTheme="minorHAnsi"/>
                <w:bCs/>
                <w:sz w:val="18"/>
                <w:szCs w:val="18"/>
                <w:lang w:val="en-GB" w:eastAsia="en-GB"/>
              </w:rPr>
              <w:t xml:space="preserve">istance to Frontier </w:t>
            </w:r>
          </w:p>
          <w:p w14:paraId="4E503093" w14:textId="77777777" w:rsidR="003558B2" w:rsidRPr="003558B2" w:rsidRDefault="003558B2" w:rsidP="000811E7">
            <w:pPr>
              <w:rPr>
                <w:rFonts w:asciiTheme="majorHAnsi" w:eastAsiaTheme="minorHAnsi" w:hAnsiTheme="majorHAnsi" w:cstheme="majorBidi"/>
                <w:bCs/>
                <w:i/>
                <w:iCs/>
                <w:color w:val="1F4D78" w:themeColor="accent1" w:themeShade="7F"/>
                <w:sz w:val="18"/>
                <w:szCs w:val="18"/>
                <w:lang w:val="en-GB" w:eastAsia="en-GB"/>
              </w:rPr>
            </w:pPr>
            <w:r w:rsidRPr="003558B2">
              <w:rPr>
                <w:rFonts w:eastAsiaTheme="minorHAnsi"/>
                <w:bCs/>
                <w:sz w:val="18"/>
                <w:szCs w:val="18"/>
                <w:lang w:val="en-GB" w:eastAsia="en-GB"/>
              </w:rPr>
              <w:t xml:space="preserve">Source: World Bank </w:t>
            </w:r>
          </w:p>
        </w:tc>
        <w:tc>
          <w:tcPr>
            <w:tcW w:w="870" w:type="pct"/>
            <w:vMerge w:val="restart"/>
            <w:shd w:val="clear" w:color="auto" w:fill="auto"/>
          </w:tcPr>
          <w:p w14:paraId="75644793" w14:textId="77777777" w:rsidR="003558B2" w:rsidRPr="003558B2" w:rsidRDefault="003558B2" w:rsidP="000811E7">
            <w:pPr>
              <w:ind w:left="158" w:right="146"/>
              <w:rPr>
                <w:rFonts w:asciiTheme="majorHAnsi" w:eastAsiaTheme="minorHAnsi" w:hAnsiTheme="majorHAnsi" w:cstheme="majorBidi"/>
                <w:i/>
                <w:iCs/>
                <w:color w:val="1F4D78" w:themeColor="accent1" w:themeShade="7F"/>
                <w:sz w:val="18"/>
                <w:szCs w:val="18"/>
                <w:lang w:val="en-GB"/>
              </w:rPr>
            </w:pPr>
            <w:r w:rsidRPr="003558B2">
              <w:rPr>
                <w:rFonts w:eastAsiaTheme="minorHAnsi"/>
                <w:sz w:val="18"/>
                <w:szCs w:val="18"/>
                <w:lang w:val="en-GB"/>
              </w:rPr>
              <w:lastRenderedPageBreak/>
              <w:t xml:space="preserve">Ministries (Industry, Finance, Poverty, Education, Federal </w:t>
            </w:r>
            <w:r w:rsidR="00C67A25">
              <w:rPr>
                <w:rFonts w:eastAsiaTheme="minorHAnsi"/>
                <w:sz w:val="18"/>
                <w:szCs w:val="18"/>
                <w:lang w:val="en-GB"/>
              </w:rPr>
              <w:t>A</w:t>
            </w:r>
            <w:r w:rsidRPr="003558B2">
              <w:rPr>
                <w:rFonts w:eastAsiaTheme="minorHAnsi"/>
                <w:sz w:val="18"/>
                <w:szCs w:val="18"/>
                <w:lang w:val="en-GB"/>
              </w:rPr>
              <w:t xml:space="preserve">ffairs, Environment, Urban </w:t>
            </w:r>
            <w:r w:rsidR="00C67A25">
              <w:rPr>
                <w:rFonts w:eastAsiaTheme="minorHAnsi"/>
                <w:sz w:val="18"/>
                <w:szCs w:val="18"/>
                <w:lang w:val="en-GB"/>
              </w:rPr>
              <w:t>D</w:t>
            </w:r>
            <w:r w:rsidRPr="003558B2">
              <w:rPr>
                <w:rFonts w:eastAsiaTheme="minorHAnsi"/>
                <w:sz w:val="18"/>
                <w:szCs w:val="18"/>
                <w:lang w:val="en-GB"/>
              </w:rPr>
              <w:t>evelopment, Energy, Forest/Soil Conservation, Agriculture)</w:t>
            </w:r>
          </w:p>
          <w:p w14:paraId="231AB9E1" w14:textId="77777777" w:rsidR="003558B2" w:rsidRPr="003558B2" w:rsidRDefault="003558B2" w:rsidP="000811E7">
            <w:pPr>
              <w:ind w:left="158" w:right="146"/>
              <w:rPr>
                <w:rFonts w:asciiTheme="majorHAnsi" w:eastAsiaTheme="minorHAnsi" w:hAnsiTheme="majorHAnsi" w:cstheme="majorBidi"/>
                <w:i/>
                <w:iCs/>
                <w:color w:val="1F4D78" w:themeColor="accent1" w:themeShade="7F"/>
                <w:sz w:val="18"/>
                <w:szCs w:val="18"/>
                <w:lang w:val="en-GB"/>
              </w:rPr>
            </w:pPr>
            <w:r w:rsidRPr="003558B2">
              <w:rPr>
                <w:rFonts w:eastAsiaTheme="minorHAnsi"/>
                <w:sz w:val="18"/>
                <w:szCs w:val="18"/>
                <w:lang w:val="en-GB"/>
              </w:rPr>
              <w:t xml:space="preserve">Central Bank of Nepal </w:t>
            </w:r>
          </w:p>
          <w:p w14:paraId="5359C0BB" w14:textId="77777777" w:rsidR="003558B2" w:rsidRPr="003558B2" w:rsidRDefault="003558B2" w:rsidP="000811E7">
            <w:pPr>
              <w:ind w:left="158" w:right="146"/>
              <w:rPr>
                <w:rFonts w:asciiTheme="majorHAnsi" w:eastAsiaTheme="minorHAnsi" w:hAnsiTheme="majorHAnsi" w:cstheme="majorBidi"/>
                <w:i/>
                <w:iCs/>
                <w:color w:val="1F4D78" w:themeColor="accent1" w:themeShade="7F"/>
                <w:sz w:val="18"/>
                <w:szCs w:val="18"/>
                <w:lang w:val="en-GB"/>
              </w:rPr>
            </w:pPr>
            <w:r w:rsidRPr="003558B2">
              <w:rPr>
                <w:rFonts w:eastAsiaTheme="minorHAnsi"/>
                <w:sz w:val="18"/>
                <w:szCs w:val="18"/>
                <w:lang w:val="en-GB"/>
              </w:rPr>
              <w:t xml:space="preserve">Subnational bodies </w:t>
            </w:r>
          </w:p>
          <w:p w14:paraId="3543B787" w14:textId="77777777" w:rsidR="003558B2" w:rsidRPr="003558B2" w:rsidRDefault="003558B2" w:rsidP="000811E7">
            <w:pPr>
              <w:ind w:left="158" w:right="146"/>
              <w:rPr>
                <w:rFonts w:asciiTheme="majorHAnsi" w:eastAsiaTheme="minorHAnsi" w:hAnsiTheme="majorHAnsi" w:cstheme="majorBidi"/>
                <w:i/>
                <w:iCs/>
                <w:color w:val="1F4D78" w:themeColor="accent1" w:themeShade="7F"/>
                <w:sz w:val="18"/>
                <w:szCs w:val="18"/>
                <w:lang w:val="en-GB"/>
              </w:rPr>
            </w:pPr>
            <w:r w:rsidRPr="003558B2">
              <w:rPr>
                <w:rFonts w:eastAsiaTheme="minorHAnsi"/>
                <w:sz w:val="18"/>
                <w:szCs w:val="18"/>
                <w:lang w:val="en-GB"/>
              </w:rPr>
              <w:t>Private sectors/</w:t>
            </w:r>
            <w:r w:rsidR="00C67A25">
              <w:rPr>
                <w:rFonts w:eastAsiaTheme="minorHAnsi"/>
                <w:sz w:val="18"/>
                <w:szCs w:val="18"/>
                <w:lang w:val="en-GB"/>
              </w:rPr>
              <w:t>f</w:t>
            </w:r>
            <w:r w:rsidRPr="003558B2">
              <w:rPr>
                <w:rFonts w:eastAsiaTheme="minorHAnsi"/>
                <w:sz w:val="18"/>
                <w:szCs w:val="18"/>
                <w:lang w:val="en-GB"/>
              </w:rPr>
              <w:t>inancial institutions</w:t>
            </w:r>
          </w:p>
          <w:p w14:paraId="01E4779C" w14:textId="77777777" w:rsidR="003558B2" w:rsidRPr="003558B2" w:rsidRDefault="003558B2" w:rsidP="000811E7">
            <w:pPr>
              <w:ind w:left="158" w:right="146"/>
              <w:rPr>
                <w:rFonts w:asciiTheme="majorHAnsi" w:eastAsiaTheme="minorHAnsi" w:hAnsiTheme="majorHAnsi" w:cstheme="majorBidi"/>
                <w:i/>
                <w:iCs/>
                <w:color w:val="1F4D78" w:themeColor="accent1" w:themeShade="7F"/>
                <w:sz w:val="18"/>
                <w:szCs w:val="18"/>
                <w:lang w:val="en-GB"/>
              </w:rPr>
            </w:pPr>
            <w:r w:rsidRPr="003558B2">
              <w:rPr>
                <w:rFonts w:eastAsiaTheme="minorHAnsi"/>
                <w:sz w:val="18"/>
                <w:szCs w:val="18"/>
                <w:lang w:val="en-GB"/>
              </w:rPr>
              <w:t>Community organizations</w:t>
            </w:r>
          </w:p>
          <w:p w14:paraId="34CD4CAD" w14:textId="77777777" w:rsidR="003558B2" w:rsidRPr="003558B2" w:rsidRDefault="003558B2" w:rsidP="000811E7">
            <w:pPr>
              <w:ind w:left="152" w:right="146"/>
              <w:rPr>
                <w:rFonts w:asciiTheme="majorHAnsi" w:eastAsiaTheme="minorHAnsi" w:hAnsiTheme="majorHAnsi" w:cstheme="majorBidi"/>
                <w:i/>
                <w:iCs/>
                <w:color w:val="1F4D78" w:themeColor="accent1" w:themeShade="7F"/>
                <w:sz w:val="18"/>
                <w:szCs w:val="18"/>
                <w:lang w:val="en-GB"/>
              </w:rPr>
            </w:pPr>
            <w:r w:rsidRPr="003558B2">
              <w:rPr>
                <w:rFonts w:eastAsiaTheme="minorHAnsi"/>
                <w:sz w:val="18"/>
                <w:szCs w:val="18"/>
                <w:lang w:val="en-GB"/>
              </w:rPr>
              <w:t xml:space="preserve">UNCDF, </w:t>
            </w:r>
            <w:r w:rsidR="00C67A25">
              <w:rPr>
                <w:rFonts w:eastAsiaTheme="minorHAnsi"/>
                <w:sz w:val="18"/>
                <w:szCs w:val="18"/>
                <w:lang w:val="en-GB"/>
              </w:rPr>
              <w:t>International Labour Organization (</w:t>
            </w:r>
            <w:r w:rsidRPr="003558B2">
              <w:rPr>
                <w:rFonts w:eastAsiaTheme="minorHAnsi"/>
                <w:sz w:val="18"/>
                <w:szCs w:val="18"/>
                <w:lang w:val="en-GB"/>
              </w:rPr>
              <w:t>ILO</w:t>
            </w:r>
            <w:r w:rsidR="00C67A25">
              <w:rPr>
                <w:rFonts w:eastAsiaTheme="minorHAnsi"/>
                <w:sz w:val="18"/>
                <w:szCs w:val="18"/>
                <w:lang w:val="en-GB"/>
              </w:rPr>
              <w:t>)</w:t>
            </w:r>
            <w:r w:rsidRPr="003558B2">
              <w:rPr>
                <w:rFonts w:eastAsiaTheme="minorHAnsi"/>
                <w:sz w:val="18"/>
                <w:szCs w:val="18"/>
                <w:lang w:val="en-GB"/>
              </w:rPr>
              <w:t xml:space="preserve">, </w:t>
            </w:r>
            <w:r w:rsidR="00C67A25">
              <w:rPr>
                <w:rFonts w:eastAsiaTheme="minorHAnsi"/>
                <w:sz w:val="18"/>
                <w:szCs w:val="18"/>
                <w:lang w:val="en-GB"/>
              </w:rPr>
              <w:t>International Organization of Migration (</w:t>
            </w:r>
            <w:r w:rsidRPr="003558B2">
              <w:rPr>
                <w:rFonts w:eastAsiaTheme="minorHAnsi"/>
                <w:sz w:val="18"/>
                <w:szCs w:val="18"/>
                <w:lang w:val="en-GB"/>
              </w:rPr>
              <w:t>IOM</w:t>
            </w:r>
            <w:r w:rsidR="00C67A25">
              <w:rPr>
                <w:rFonts w:eastAsiaTheme="minorHAnsi"/>
                <w:sz w:val="18"/>
                <w:szCs w:val="18"/>
                <w:lang w:val="en-GB"/>
              </w:rPr>
              <w:t>)</w:t>
            </w:r>
          </w:p>
          <w:p w14:paraId="43035ABF" w14:textId="77777777" w:rsidR="003558B2" w:rsidRPr="003558B2" w:rsidRDefault="003558B2" w:rsidP="000811E7">
            <w:pPr>
              <w:rPr>
                <w:rFonts w:eastAsiaTheme="minorHAnsi"/>
                <w:sz w:val="18"/>
                <w:szCs w:val="18"/>
                <w:lang w:val="en-GB"/>
              </w:rPr>
            </w:pPr>
          </w:p>
          <w:p w14:paraId="72BD3051" w14:textId="77777777" w:rsidR="003558B2" w:rsidRPr="003558B2" w:rsidRDefault="003558B2" w:rsidP="000811E7">
            <w:pPr>
              <w:ind w:left="169" w:right="146"/>
              <w:rPr>
                <w:rFonts w:eastAsiaTheme="minorHAnsi"/>
                <w:sz w:val="18"/>
                <w:szCs w:val="18"/>
                <w:lang w:val="en-GB"/>
              </w:rPr>
            </w:pPr>
          </w:p>
        </w:tc>
        <w:tc>
          <w:tcPr>
            <w:tcW w:w="764" w:type="pct"/>
            <w:tcBorders>
              <w:bottom w:val="nil"/>
            </w:tcBorders>
            <w:shd w:val="clear" w:color="auto" w:fill="auto"/>
            <w:tcMar>
              <w:top w:w="15" w:type="dxa"/>
              <w:left w:w="108" w:type="dxa"/>
              <w:bottom w:w="0" w:type="dxa"/>
              <w:right w:w="108" w:type="dxa"/>
            </w:tcMar>
          </w:tcPr>
          <w:p w14:paraId="5EF398F2" w14:textId="77777777" w:rsidR="003558B2" w:rsidRPr="003558B2" w:rsidRDefault="003558B2" w:rsidP="000811E7">
            <w:pPr>
              <w:rPr>
                <w:rFonts w:asciiTheme="majorHAnsi" w:eastAsiaTheme="majorEastAsia" w:hAnsiTheme="majorHAnsi" w:cstheme="majorBidi"/>
                <w:b/>
                <w:i/>
                <w:iCs/>
                <w:color w:val="000000"/>
                <w:sz w:val="18"/>
                <w:szCs w:val="18"/>
                <w:lang w:val="en-GB"/>
              </w:rPr>
            </w:pPr>
            <w:r w:rsidRPr="003558B2">
              <w:rPr>
                <w:b/>
                <w:color w:val="000000"/>
                <w:sz w:val="18"/>
                <w:szCs w:val="18"/>
                <w:lang w:val="en-GB"/>
              </w:rPr>
              <w:t>Regular: 10,128,300</w:t>
            </w:r>
          </w:p>
        </w:tc>
      </w:tr>
      <w:tr w:rsidR="003558B2" w:rsidRPr="003558B2" w14:paraId="53AC49E9" w14:textId="77777777" w:rsidTr="00BD711C">
        <w:tc>
          <w:tcPr>
            <w:tcW w:w="896" w:type="pct"/>
            <w:vMerge/>
            <w:tcBorders>
              <w:bottom w:val="single" w:sz="4" w:space="0" w:color="auto"/>
            </w:tcBorders>
            <w:shd w:val="clear" w:color="auto" w:fill="auto"/>
            <w:tcMar>
              <w:top w:w="72" w:type="dxa"/>
              <w:left w:w="144" w:type="dxa"/>
              <w:bottom w:w="72" w:type="dxa"/>
              <w:right w:w="144" w:type="dxa"/>
            </w:tcMar>
          </w:tcPr>
          <w:p w14:paraId="16BD7144" w14:textId="77777777" w:rsidR="003558B2" w:rsidRPr="003558B2" w:rsidRDefault="003558B2" w:rsidP="003558B2">
            <w:pPr>
              <w:spacing w:before="60" w:after="60"/>
              <w:rPr>
                <w:rFonts w:eastAsiaTheme="minorHAnsi"/>
                <w:sz w:val="18"/>
                <w:szCs w:val="18"/>
                <w:lang w:val="en-GB"/>
              </w:rPr>
            </w:pPr>
          </w:p>
        </w:tc>
        <w:tc>
          <w:tcPr>
            <w:tcW w:w="970" w:type="pct"/>
            <w:vMerge/>
            <w:tcBorders>
              <w:bottom w:val="single" w:sz="4" w:space="0" w:color="auto"/>
            </w:tcBorders>
            <w:shd w:val="clear" w:color="auto" w:fill="auto"/>
          </w:tcPr>
          <w:p w14:paraId="7CAEF7EB" w14:textId="77777777" w:rsidR="003558B2" w:rsidRPr="003558B2" w:rsidRDefault="003558B2" w:rsidP="003558B2">
            <w:pPr>
              <w:spacing w:before="60" w:after="60"/>
              <w:ind w:left="101"/>
              <w:rPr>
                <w:rFonts w:eastAsiaTheme="minorHAnsi"/>
                <w:sz w:val="18"/>
                <w:szCs w:val="18"/>
                <w:lang w:val="en-GB"/>
              </w:rPr>
            </w:pPr>
          </w:p>
        </w:tc>
        <w:tc>
          <w:tcPr>
            <w:tcW w:w="1500" w:type="pct"/>
            <w:vMerge/>
            <w:tcBorders>
              <w:bottom w:val="single" w:sz="4" w:space="0" w:color="auto"/>
            </w:tcBorders>
            <w:shd w:val="clear" w:color="auto" w:fill="auto"/>
            <w:tcMar>
              <w:top w:w="72" w:type="dxa"/>
              <w:left w:w="144" w:type="dxa"/>
              <w:bottom w:w="72" w:type="dxa"/>
              <w:right w:w="144" w:type="dxa"/>
            </w:tcMar>
          </w:tcPr>
          <w:p w14:paraId="5F69F7BE" w14:textId="77777777" w:rsidR="003558B2" w:rsidRPr="003558B2" w:rsidRDefault="003558B2" w:rsidP="003558B2">
            <w:pPr>
              <w:spacing w:before="60" w:after="60"/>
              <w:rPr>
                <w:rFonts w:eastAsiaTheme="minorHAnsi"/>
                <w:iCs/>
                <w:sz w:val="18"/>
                <w:szCs w:val="18"/>
                <w:lang w:val="en-GB" w:eastAsia="en-GB"/>
              </w:rPr>
            </w:pPr>
          </w:p>
        </w:tc>
        <w:tc>
          <w:tcPr>
            <w:tcW w:w="870" w:type="pct"/>
            <w:vMerge/>
            <w:tcBorders>
              <w:bottom w:val="single" w:sz="4" w:space="0" w:color="auto"/>
            </w:tcBorders>
            <w:shd w:val="clear" w:color="auto" w:fill="auto"/>
          </w:tcPr>
          <w:p w14:paraId="7F521A26" w14:textId="77777777" w:rsidR="003558B2" w:rsidRPr="003558B2" w:rsidRDefault="003558B2" w:rsidP="003558B2">
            <w:pPr>
              <w:spacing w:before="60" w:after="60"/>
              <w:ind w:left="169"/>
              <w:jc w:val="both"/>
              <w:rPr>
                <w:rFonts w:eastAsiaTheme="minorHAnsi"/>
                <w:sz w:val="18"/>
                <w:szCs w:val="18"/>
                <w:lang w:val="en-GB"/>
              </w:rPr>
            </w:pPr>
          </w:p>
        </w:tc>
        <w:tc>
          <w:tcPr>
            <w:tcW w:w="764" w:type="pct"/>
            <w:tcBorders>
              <w:top w:val="nil"/>
              <w:bottom w:val="single" w:sz="4" w:space="0" w:color="auto"/>
            </w:tcBorders>
            <w:shd w:val="clear" w:color="auto" w:fill="auto"/>
            <w:tcMar>
              <w:top w:w="15" w:type="dxa"/>
              <w:left w:w="108" w:type="dxa"/>
              <w:bottom w:w="0" w:type="dxa"/>
              <w:right w:w="108" w:type="dxa"/>
            </w:tcMar>
          </w:tcPr>
          <w:p w14:paraId="0BC213C0" w14:textId="77777777" w:rsidR="003558B2" w:rsidRPr="003558B2" w:rsidRDefault="003558B2" w:rsidP="003558B2">
            <w:pPr>
              <w:spacing w:before="60" w:after="60"/>
              <w:rPr>
                <w:b/>
                <w:color w:val="000000"/>
                <w:sz w:val="18"/>
                <w:szCs w:val="18"/>
                <w:lang w:val="en-GB"/>
              </w:rPr>
            </w:pPr>
            <w:r w:rsidRPr="003558B2">
              <w:rPr>
                <w:b/>
                <w:color w:val="000000"/>
                <w:sz w:val="18"/>
                <w:szCs w:val="18"/>
                <w:lang w:val="en-GB"/>
              </w:rPr>
              <w:t>Other:    44,617,413</w:t>
            </w:r>
          </w:p>
          <w:p w14:paraId="2F7C6E9D" w14:textId="77777777" w:rsidR="003558B2" w:rsidRPr="003558B2" w:rsidRDefault="003558B2" w:rsidP="003558B2">
            <w:pPr>
              <w:rPr>
                <w:b/>
                <w:color w:val="000000"/>
                <w:sz w:val="18"/>
                <w:szCs w:val="18"/>
                <w:lang w:val="en-GB"/>
              </w:rPr>
            </w:pPr>
          </w:p>
        </w:tc>
      </w:tr>
      <w:tr w:rsidR="003558B2" w:rsidRPr="003558B2" w14:paraId="6FD293A9" w14:textId="77777777" w:rsidTr="00BD711C">
        <w:tc>
          <w:tcPr>
            <w:tcW w:w="5000" w:type="pct"/>
            <w:gridSpan w:val="5"/>
            <w:shd w:val="clear" w:color="auto" w:fill="auto"/>
            <w:tcMar>
              <w:top w:w="72" w:type="dxa"/>
              <w:left w:w="144" w:type="dxa"/>
              <w:bottom w:w="72" w:type="dxa"/>
              <w:right w:w="144" w:type="dxa"/>
            </w:tcMar>
          </w:tcPr>
          <w:p w14:paraId="139C576C" w14:textId="77777777" w:rsidR="003558B2" w:rsidRPr="003558B2" w:rsidRDefault="003558B2" w:rsidP="003558B2">
            <w:pPr>
              <w:spacing w:before="60" w:after="60"/>
              <w:rPr>
                <w:color w:val="000000"/>
                <w:sz w:val="18"/>
                <w:szCs w:val="18"/>
                <w:lang w:val="en-GB"/>
              </w:rPr>
            </w:pPr>
            <w:r w:rsidRPr="003558B2">
              <w:rPr>
                <w:b/>
                <w:bCs/>
                <w:color w:val="000000"/>
                <w:sz w:val="18"/>
                <w:szCs w:val="18"/>
                <w:lang w:val="en-GB"/>
              </w:rPr>
              <w:lastRenderedPageBreak/>
              <w:t xml:space="preserve">NATIONAL PRIORITY: </w:t>
            </w:r>
            <w:r w:rsidRPr="003558B2">
              <w:rPr>
                <w:b/>
                <w:color w:val="000000"/>
                <w:sz w:val="18"/>
                <w:szCs w:val="18"/>
                <w:lang w:val="en-GB"/>
              </w:rPr>
              <w:t>Promotion of good governance and human rights through effective and accountable public finance and clean, transparent and people</w:t>
            </w:r>
            <w:r w:rsidR="00730262">
              <w:rPr>
                <w:b/>
                <w:color w:val="000000"/>
                <w:sz w:val="18"/>
                <w:szCs w:val="18"/>
                <w:lang w:val="en-GB"/>
              </w:rPr>
              <w:t>-</w:t>
            </w:r>
            <w:r w:rsidRPr="003558B2">
              <w:rPr>
                <w:b/>
                <w:color w:val="000000"/>
                <w:sz w:val="18"/>
                <w:szCs w:val="18"/>
                <w:lang w:val="en-GB"/>
              </w:rPr>
              <w:t>friendly public service</w:t>
            </w:r>
            <w:r w:rsidR="00730262">
              <w:rPr>
                <w:b/>
                <w:color w:val="000000"/>
                <w:sz w:val="18"/>
                <w:szCs w:val="18"/>
                <w:lang w:val="en-GB"/>
              </w:rPr>
              <w:t>.</w:t>
            </w:r>
          </w:p>
        </w:tc>
      </w:tr>
      <w:tr w:rsidR="003558B2" w:rsidRPr="003558B2" w14:paraId="1849D0D0" w14:textId="77777777" w:rsidTr="00BD711C">
        <w:tc>
          <w:tcPr>
            <w:tcW w:w="5000" w:type="pct"/>
            <w:gridSpan w:val="5"/>
            <w:shd w:val="clear" w:color="auto" w:fill="auto"/>
            <w:tcMar>
              <w:top w:w="72" w:type="dxa"/>
              <w:left w:w="144" w:type="dxa"/>
              <w:bottom w:w="72" w:type="dxa"/>
              <w:right w:w="144" w:type="dxa"/>
            </w:tcMar>
          </w:tcPr>
          <w:p w14:paraId="7C77BAE5" w14:textId="77777777" w:rsidR="003558B2" w:rsidRPr="003558B2" w:rsidRDefault="003558B2" w:rsidP="003558B2">
            <w:pPr>
              <w:spacing w:before="60" w:after="60"/>
              <w:rPr>
                <w:b/>
                <w:color w:val="000000"/>
                <w:sz w:val="18"/>
                <w:szCs w:val="18"/>
                <w:lang w:val="en-GB"/>
              </w:rPr>
            </w:pPr>
            <w:r w:rsidRPr="003558B2">
              <w:rPr>
                <w:b/>
                <w:bCs/>
                <w:color w:val="000000"/>
                <w:sz w:val="18"/>
                <w:szCs w:val="18"/>
                <w:lang w:val="en-GB"/>
              </w:rPr>
              <w:t>OUTCOME 2:</w:t>
            </w:r>
            <w:r w:rsidRPr="003558B2">
              <w:rPr>
                <w:color w:val="000000"/>
                <w:sz w:val="18"/>
                <w:szCs w:val="18"/>
                <w:lang w:val="en-GB"/>
              </w:rPr>
              <w:t xml:space="preserve"> </w:t>
            </w:r>
            <w:r w:rsidRPr="003558B2">
              <w:rPr>
                <w:b/>
                <w:color w:val="000000"/>
                <w:sz w:val="18"/>
                <w:szCs w:val="18"/>
                <w:lang w:val="en-GB"/>
              </w:rPr>
              <w:t>By 2022, inclusive, democratic, accountable and transparent institutions are further strengthened towards ensuring rule of law, social justice and human rights for all particularly for vulnerable people.</w:t>
            </w:r>
          </w:p>
        </w:tc>
      </w:tr>
      <w:tr w:rsidR="003558B2" w:rsidRPr="003558B2" w14:paraId="41E0F329" w14:textId="77777777" w:rsidTr="00BD711C">
        <w:tc>
          <w:tcPr>
            <w:tcW w:w="5000" w:type="pct"/>
            <w:gridSpan w:val="5"/>
            <w:shd w:val="clear" w:color="auto" w:fill="auto"/>
            <w:tcMar>
              <w:top w:w="72" w:type="dxa"/>
              <w:left w:w="144" w:type="dxa"/>
              <w:bottom w:w="72" w:type="dxa"/>
              <w:right w:w="144" w:type="dxa"/>
            </w:tcMar>
          </w:tcPr>
          <w:p w14:paraId="62DC8B82" w14:textId="77777777" w:rsidR="003558B2" w:rsidRPr="003558B2" w:rsidRDefault="003558B2" w:rsidP="003558B2">
            <w:pPr>
              <w:spacing w:before="60" w:after="60"/>
              <w:rPr>
                <w:b/>
                <w:bCs/>
                <w:color w:val="000000"/>
                <w:sz w:val="18"/>
                <w:szCs w:val="18"/>
                <w:lang w:val="en-GB"/>
              </w:rPr>
            </w:pPr>
            <w:r w:rsidRPr="003558B2">
              <w:rPr>
                <w:b/>
                <w:bCs/>
                <w:color w:val="000000"/>
                <w:sz w:val="18"/>
                <w:szCs w:val="18"/>
                <w:lang w:val="en-GB"/>
              </w:rPr>
              <w:t>RELATED STRATEGIC PLAN OUTCOME</w:t>
            </w:r>
            <w:r w:rsidR="00FF19AC">
              <w:rPr>
                <w:b/>
                <w:bCs/>
                <w:color w:val="000000"/>
                <w:sz w:val="18"/>
                <w:szCs w:val="18"/>
                <w:lang w:val="en-GB"/>
              </w:rPr>
              <w:t>:</w:t>
            </w:r>
            <w:r w:rsidRPr="003558B2">
              <w:rPr>
                <w:b/>
                <w:bCs/>
                <w:color w:val="000000"/>
                <w:sz w:val="18"/>
                <w:szCs w:val="18"/>
                <w:lang w:val="en-GB"/>
              </w:rPr>
              <w:t xml:space="preserve"> </w:t>
            </w:r>
          </w:p>
        </w:tc>
      </w:tr>
      <w:tr w:rsidR="003558B2" w:rsidRPr="003558B2" w14:paraId="183AF6AB" w14:textId="77777777" w:rsidTr="00BD711C">
        <w:tc>
          <w:tcPr>
            <w:tcW w:w="896" w:type="pct"/>
            <w:tcBorders>
              <w:bottom w:val="single" w:sz="4" w:space="0" w:color="auto"/>
            </w:tcBorders>
            <w:shd w:val="clear" w:color="auto" w:fill="auto"/>
            <w:tcMar>
              <w:top w:w="72" w:type="dxa"/>
              <w:left w:w="144" w:type="dxa"/>
              <w:bottom w:w="72" w:type="dxa"/>
              <w:right w:w="144" w:type="dxa"/>
            </w:tcMar>
          </w:tcPr>
          <w:p w14:paraId="6A9B7245" w14:textId="77777777" w:rsidR="003558B2" w:rsidRPr="003558B2" w:rsidRDefault="003558B2" w:rsidP="000811E7">
            <w:pPr>
              <w:rPr>
                <w:rFonts w:asciiTheme="majorHAnsi" w:eastAsiaTheme="minorHAnsi" w:hAnsiTheme="majorHAnsi" w:cstheme="majorBidi"/>
                <w:b/>
                <w:i/>
                <w:iCs/>
                <w:color w:val="1F4D78" w:themeColor="accent1" w:themeShade="7F"/>
                <w:sz w:val="18"/>
                <w:szCs w:val="18"/>
                <w:lang w:val="en-GB"/>
              </w:rPr>
            </w:pPr>
            <w:r w:rsidRPr="003558B2">
              <w:rPr>
                <w:rFonts w:eastAsiaTheme="minorHAnsi"/>
                <w:b/>
                <w:bCs/>
                <w:sz w:val="18"/>
                <w:szCs w:val="18"/>
                <w:lang w:val="en-GB"/>
              </w:rPr>
              <w:t>2.1</w:t>
            </w:r>
            <w:r w:rsidRPr="003558B2">
              <w:rPr>
                <w:rFonts w:eastAsiaTheme="minorHAnsi"/>
                <w:b/>
                <w:sz w:val="18"/>
                <w:szCs w:val="18"/>
                <w:lang w:val="en-GB"/>
              </w:rPr>
              <w:t>.</w:t>
            </w:r>
            <w:r w:rsidRPr="003558B2">
              <w:rPr>
                <w:rFonts w:eastAsiaTheme="minorHAnsi"/>
                <w:sz w:val="18"/>
                <w:szCs w:val="18"/>
                <w:lang w:val="en-GB"/>
              </w:rPr>
              <w:t xml:space="preserve"> </w:t>
            </w:r>
            <w:r w:rsidRPr="003558B2">
              <w:rPr>
                <w:rFonts w:eastAsiaTheme="minorHAnsi"/>
                <w:b/>
                <w:sz w:val="18"/>
                <w:szCs w:val="18"/>
                <w:lang w:val="en-GB"/>
              </w:rPr>
              <w:t>Percentage</w:t>
            </w:r>
            <w:r w:rsidRPr="003558B2">
              <w:rPr>
                <w:rFonts w:eastAsiaTheme="minorHAnsi"/>
                <w:sz w:val="18"/>
                <w:szCs w:val="18"/>
                <w:lang w:val="en-GB"/>
              </w:rPr>
              <w:t xml:space="preserve"> </w:t>
            </w:r>
            <w:r w:rsidRPr="003558B2">
              <w:rPr>
                <w:rFonts w:eastAsiaTheme="minorHAnsi"/>
                <w:b/>
                <w:sz w:val="18"/>
                <w:szCs w:val="18"/>
                <w:lang w:val="en-GB"/>
              </w:rPr>
              <w:t xml:space="preserve">of Universal Periodic Review recommendations implemented </w:t>
            </w:r>
          </w:p>
          <w:p w14:paraId="687BB25B" w14:textId="77777777" w:rsidR="003558B2" w:rsidRPr="003558B2" w:rsidRDefault="003558B2" w:rsidP="000811E7">
            <w:pPr>
              <w:rPr>
                <w:rFonts w:asciiTheme="majorHAnsi" w:eastAsiaTheme="minorHAnsi" w:hAnsiTheme="majorHAnsi" w:cstheme="majorBidi"/>
                <w:bCs/>
                <w:i/>
                <w:iCs/>
                <w:color w:val="1F4D78" w:themeColor="accent1" w:themeShade="7F"/>
                <w:sz w:val="18"/>
                <w:szCs w:val="18"/>
                <w:lang w:val="en-GB"/>
              </w:rPr>
            </w:pPr>
            <w:r w:rsidRPr="003558B2">
              <w:rPr>
                <w:rFonts w:eastAsiaTheme="minorHAnsi"/>
                <w:bCs/>
                <w:sz w:val="18"/>
                <w:szCs w:val="18"/>
                <w:lang w:val="en-GB"/>
              </w:rPr>
              <w:t>Baseline: 7.5% (2016)</w:t>
            </w:r>
          </w:p>
          <w:p w14:paraId="6C763F79" w14:textId="77777777" w:rsidR="003558B2" w:rsidRPr="003558B2" w:rsidRDefault="003558B2" w:rsidP="000811E7">
            <w:pPr>
              <w:rPr>
                <w:rFonts w:asciiTheme="majorHAnsi" w:eastAsiaTheme="minorHAnsi" w:hAnsiTheme="majorHAnsi" w:cstheme="majorBidi"/>
                <w:b/>
                <w:bCs/>
                <w:i/>
                <w:iCs/>
                <w:color w:val="1F4D78" w:themeColor="accent1" w:themeShade="7F"/>
                <w:sz w:val="18"/>
                <w:szCs w:val="18"/>
                <w:lang w:val="en-GB"/>
              </w:rPr>
            </w:pPr>
            <w:r w:rsidRPr="003558B2">
              <w:rPr>
                <w:rFonts w:eastAsiaTheme="minorHAnsi"/>
                <w:bCs/>
                <w:sz w:val="18"/>
                <w:szCs w:val="18"/>
                <w:lang w:val="en-GB"/>
              </w:rPr>
              <w:t xml:space="preserve">Target:  60% </w:t>
            </w:r>
          </w:p>
          <w:p w14:paraId="0F6DECD0" w14:textId="77777777" w:rsidR="003558B2" w:rsidRPr="003558B2" w:rsidRDefault="003558B2" w:rsidP="000811E7">
            <w:pPr>
              <w:rPr>
                <w:rFonts w:eastAsiaTheme="minorHAnsi"/>
                <w:b/>
                <w:bCs/>
                <w:i/>
                <w:sz w:val="18"/>
                <w:szCs w:val="18"/>
                <w:lang w:val="en-GB"/>
              </w:rPr>
            </w:pPr>
          </w:p>
          <w:p w14:paraId="072291C0" w14:textId="77777777" w:rsidR="003558B2" w:rsidRPr="003558B2" w:rsidRDefault="003558B2" w:rsidP="000811E7">
            <w:pPr>
              <w:rPr>
                <w:rFonts w:asciiTheme="majorHAnsi" w:eastAsiaTheme="minorHAnsi" w:hAnsiTheme="majorHAnsi" w:cstheme="majorBidi"/>
                <w:bCs/>
                <w:i/>
                <w:iCs/>
                <w:color w:val="1F4D78" w:themeColor="accent1" w:themeShade="7F"/>
                <w:sz w:val="18"/>
                <w:szCs w:val="18"/>
                <w:lang w:val="en-GB"/>
              </w:rPr>
            </w:pPr>
            <w:r w:rsidRPr="003558B2">
              <w:rPr>
                <w:rFonts w:eastAsiaTheme="minorHAnsi"/>
                <w:b/>
                <w:bCs/>
                <w:sz w:val="18"/>
                <w:szCs w:val="18"/>
                <w:lang w:val="en-GB"/>
              </w:rPr>
              <w:t>2.2. Number of vulnerable people accessing formal justice system</w:t>
            </w:r>
          </w:p>
          <w:p w14:paraId="543E3057" w14:textId="77777777" w:rsidR="003558B2" w:rsidRPr="003558B2" w:rsidRDefault="003558B2" w:rsidP="000811E7">
            <w:pPr>
              <w:rPr>
                <w:rFonts w:asciiTheme="majorHAnsi" w:eastAsiaTheme="minorHAnsi" w:hAnsiTheme="majorHAnsi" w:cstheme="majorBidi"/>
                <w:bCs/>
                <w:i/>
                <w:iCs/>
                <w:color w:val="1F4D78" w:themeColor="accent1" w:themeShade="7F"/>
                <w:sz w:val="18"/>
                <w:szCs w:val="18"/>
                <w:lang w:val="en-GB"/>
              </w:rPr>
            </w:pPr>
            <w:r w:rsidRPr="003558B2">
              <w:rPr>
                <w:rFonts w:eastAsiaTheme="minorHAnsi"/>
                <w:bCs/>
                <w:sz w:val="18"/>
                <w:szCs w:val="18"/>
                <w:lang w:val="en-GB"/>
              </w:rPr>
              <w:t>Baseline: 37,694 (37% female) (2016)</w:t>
            </w:r>
          </w:p>
          <w:p w14:paraId="70D15F48" w14:textId="77777777" w:rsidR="003558B2" w:rsidRPr="003558B2" w:rsidRDefault="003558B2" w:rsidP="000811E7">
            <w:pPr>
              <w:rPr>
                <w:rFonts w:asciiTheme="majorHAnsi" w:eastAsiaTheme="minorHAnsi" w:hAnsiTheme="majorHAnsi" w:cstheme="majorBidi"/>
                <w:bCs/>
                <w:i/>
                <w:iCs/>
                <w:color w:val="1F4D78" w:themeColor="accent1" w:themeShade="7F"/>
                <w:sz w:val="18"/>
                <w:szCs w:val="18"/>
                <w:lang w:val="en-GB"/>
              </w:rPr>
            </w:pPr>
            <w:r w:rsidRPr="003558B2">
              <w:rPr>
                <w:rFonts w:eastAsiaTheme="minorHAnsi"/>
                <w:bCs/>
                <w:sz w:val="18"/>
                <w:szCs w:val="18"/>
                <w:lang w:val="en-GB"/>
              </w:rPr>
              <w:t>Target: 200,000 (33% female)</w:t>
            </w:r>
          </w:p>
          <w:p w14:paraId="2B4139A7" w14:textId="77777777" w:rsidR="003558B2" w:rsidRPr="003558B2" w:rsidRDefault="003558B2" w:rsidP="000811E7">
            <w:pPr>
              <w:rPr>
                <w:rFonts w:eastAsiaTheme="minorHAnsi"/>
                <w:b/>
                <w:bCs/>
                <w:sz w:val="18"/>
                <w:szCs w:val="18"/>
                <w:lang w:val="en-GB"/>
              </w:rPr>
            </w:pPr>
          </w:p>
          <w:p w14:paraId="62513912" w14:textId="77777777" w:rsidR="003558B2" w:rsidRPr="003558B2" w:rsidRDefault="003558B2" w:rsidP="00DF1D92">
            <w:pPr>
              <w:rPr>
                <w:rFonts w:eastAsiaTheme="minorHAnsi"/>
                <w:sz w:val="18"/>
                <w:szCs w:val="18"/>
                <w:lang w:val="en-GB"/>
              </w:rPr>
            </w:pPr>
          </w:p>
        </w:tc>
        <w:tc>
          <w:tcPr>
            <w:tcW w:w="970" w:type="pct"/>
            <w:tcBorders>
              <w:bottom w:val="single" w:sz="4" w:space="0" w:color="auto"/>
            </w:tcBorders>
            <w:shd w:val="clear" w:color="auto" w:fill="auto"/>
          </w:tcPr>
          <w:p w14:paraId="61074725" w14:textId="77777777" w:rsidR="003558B2" w:rsidRPr="003558B2" w:rsidRDefault="003558B2" w:rsidP="000811E7">
            <w:pPr>
              <w:ind w:left="103"/>
              <w:rPr>
                <w:rFonts w:asciiTheme="majorHAnsi" w:eastAsiaTheme="minorHAnsi" w:hAnsiTheme="majorHAnsi" w:cstheme="majorBidi"/>
                <w:i/>
                <w:iCs/>
                <w:color w:val="1F4D78" w:themeColor="accent1" w:themeShade="7F"/>
                <w:sz w:val="18"/>
                <w:szCs w:val="18"/>
                <w:lang w:val="en-GB"/>
              </w:rPr>
            </w:pPr>
            <w:r w:rsidRPr="003558B2">
              <w:rPr>
                <w:rFonts w:eastAsiaTheme="minorHAnsi"/>
                <w:sz w:val="18"/>
                <w:szCs w:val="18"/>
                <w:lang w:val="en-GB"/>
              </w:rPr>
              <w:t xml:space="preserve">Government </w:t>
            </w:r>
            <w:r w:rsidR="00C866A5">
              <w:rPr>
                <w:rFonts w:eastAsiaTheme="minorHAnsi"/>
                <w:sz w:val="18"/>
                <w:szCs w:val="18"/>
                <w:lang w:val="en-GB"/>
              </w:rPr>
              <w:t>t</w:t>
            </w:r>
            <w:r w:rsidRPr="003558B2">
              <w:rPr>
                <w:rFonts w:eastAsiaTheme="minorHAnsi"/>
                <w:sz w:val="18"/>
                <w:szCs w:val="18"/>
                <w:lang w:val="en-GB"/>
              </w:rPr>
              <w:t xml:space="preserve">ask </w:t>
            </w:r>
            <w:r w:rsidR="00C866A5">
              <w:rPr>
                <w:rFonts w:eastAsiaTheme="minorHAnsi"/>
                <w:sz w:val="18"/>
                <w:szCs w:val="18"/>
                <w:lang w:val="en-GB"/>
              </w:rPr>
              <w:t>f</w:t>
            </w:r>
            <w:r w:rsidRPr="003558B2">
              <w:rPr>
                <w:rFonts w:eastAsiaTheme="minorHAnsi"/>
                <w:sz w:val="18"/>
                <w:szCs w:val="18"/>
                <w:lang w:val="en-GB"/>
              </w:rPr>
              <w:t xml:space="preserve">orce on </w:t>
            </w:r>
            <w:r w:rsidR="00C866A5">
              <w:rPr>
                <w:rFonts w:eastAsiaTheme="minorHAnsi"/>
                <w:sz w:val="18"/>
                <w:szCs w:val="18"/>
                <w:lang w:val="en-GB"/>
              </w:rPr>
              <w:t xml:space="preserve">Universal Periodic </w:t>
            </w:r>
            <w:r w:rsidR="0015215F">
              <w:rPr>
                <w:rFonts w:eastAsiaTheme="minorHAnsi"/>
                <w:sz w:val="18"/>
                <w:szCs w:val="18"/>
                <w:lang w:val="en-GB"/>
              </w:rPr>
              <w:t>Review</w:t>
            </w:r>
            <w:r w:rsidR="00C866A5">
              <w:rPr>
                <w:rFonts w:eastAsiaTheme="minorHAnsi"/>
                <w:sz w:val="18"/>
                <w:szCs w:val="18"/>
                <w:lang w:val="en-GB"/>
              </w:rPr>
              <w:t xml:space="preserve"> </w:t>
            </w:r>
            <w:r w:rsidR="00C866A5" w:rsidRPr="003558B2">
              <w:rPr>
                <w:rFonts w:eastAsiaTheme="minorHAnsi"/>
                <w:sz w:val="18"/>
                <w:szCs w:val="18"/>
                <w:lang w:val="en-GB"/>
              </w:rPr>
              <w:t xml:space="preserve"> </w:t>
            </w:r>
            <w:r w:rsidRPr="003558B2">
              <w:rPr>
                <w:rFonts w:eastAsiaTheme="minorHAnsi"/>
                <w:sz w:val="18"/>
                <w:szCs w:val="18"/>
                <w:lang w:val="en-GB"/>
              </w:rPr>
              <w:t xml:space="preserve">monitoring  </w:t>
            </w:r>
          </w:p>
          <w:p w14:paraId="6F414DF3" w14:textId="77777777" w:rsidR="003558B2" w:rsidRPr="003558B2" w:rsidRDefault="003558B2" w:rsidP="000811E7">
            <w:pPr>
              <w:ind w:left="103"/>
              <w:rPr>
                <w:rFonts w:asciiTheme="majorHAnsi" w:eastAsiaTheme="minorHAnsi" w:hAnsiTheme="majorHAnsi" w:cstheme="majorBidi"/>
                <w:bCs/>
                <w:i/>
                <w:iCs/>
                <w:color w:val="1F4D78" w:themeColor="accent1" w:themeShade="7F"/>
                <w:sz w:val="18"/>
                <w:szCs w:val="18"/>
                <w:lang w:val="en-GB"/>
              </w:rPr>
            </w:pPr>
            <w:r w:rsidRPr="003558B2">
              <w:rPr>
                <w:rFonts w:eastAsiaTheme="minorHAnsi"/>
                <w:bCs/>
                <w:sz w:val="18"/>
                <w:szCs w:val="18"/>
                <w:lang w:val="en-GB"/>
              </w:rPr>
              <w:t xml:space="preserve">Annual  </w:t>
            </w:r>
          </w:p>
          <w:p w14:paraId="3758589E" w14:textId="77777777" w:rsidR="003558B2" w:rsidRPr="003558B2" w:rsidRDefault="00C866A5" w:rsidP="000811E7">
            <w:pPr>
              <w:ind w:left="103"/>
              <w:rPr>
                <w:rFonts w:eastAsiaTheme="minorHAnsi"/>
                <w:bCs/>
                <w:sz w:val="18"/>
                <w:szCs w:val="18"/>
                <w:lang w:val="en-GB"/>
              </w:rPr>
            </w:pPr>
            <w:r>
              <w:rPr>
                <w:rFonts w:eastAsiaTheme="minorHAnsi"/>
                <w:bCs/>
                <w:sz w:val="18"/>
                <w:szCs w:val="18"/>
                <w:lang w:val="en-GB"/>
              </w:rPr>
              <w:t>National Human Rights Council</w:t>
            </w:r>
            <w:r w:rsidR="003558B2" w:rsidRPr="003558B2">
              <w:rPr>
                <w:rFonts w:eastAsiaTheme="minorHAnsi"/>
                <w:bCs/>
                <w:sz w:val="18"/>
                <w:szCs w:val="18"/>
                <w:lang w:val="en-GB"/>
              </w:rPr>
              <w:t>/UNDP</w:t>
            </w:r>
          </w:p>
          <w:p w14:paraId="534C6A42" w14:textId="77777777" w:rsidR="003558B2" w:rsidRPr="003558B2" w:rsidRDefault="003558B2" w:rsidP="000811E7">
            <w:pPr>
              <w:ind w:left="103"/>
              <w:rPr>
                <w:rFonts w:eastAsiaTheme="minorHAnsi"/>
                <w:sz w:val="18"/>
                <w:szCs w:val="18"/>
                <w:lang w:val="en-GB"/>
              </w:rPr>
            </w:pPr>
          </w:p>
          <w:p w14:paraId="35953D0B" w14:textId="77777777" w:rsidR="003558B2" w:rsidRPr="003558B2" w:rsidRDefault="003558B2" w:rsidP="000811E7">
            <w:pPr>
              <w:ind w:left="103"/>
              <w:rPr>
                <w:rFonts w:eastAsiaTheme="minorHAnsi"/>
                <w:sz w:val="18"/>
                <w:szCs w:val="18"/>
                <w:lang w:val="en-GB"/>
              </w:rPr>
            </w:pPr>
          </w:p>
          <w:p w14:paraId="3953AB62" w14:textId="77777777" w:rsidR="003558B2" w:rsidRPr="003558B2" w:rsidRDefault="003558B2" w:rsidP="000811E7">
            <w:pPr>
              <w:ind w:left="103"/>
              <w:rPr>
                <w:rFonts w:eastAsiaTheme="minorHAnsi"/>
                <w:b/>
                <w:i/>
                <w:sz w:val="18"/>
                <w:szCs w:val="18"/>
                <w:lang w:val="en-GB"/>
              </w:rPr>
            </w:pPr>
          </w:p>
          <w:p w14:paraId="59E2A704" w14:textId="77777777" w:rsidR="003558B2" w:rsidRPr="003558B2" w:rsidRDefault="003558B2" w:rsidP="000811E7">
            <w:pPr>
              <w:ind w:left="103"/>
              <w:rPr>
                <w:rFonts w:asciiTheme="majorHAnsi" w:eastAsiaTheme="minorHAnsi" w:hAnsiTheme="majorHAnsi" w:cstheme="majorBidi"/>
                <w:bCs/>
                <w:i/>
                <w:iCs/>
                <w:color w:val="1F4D78" w:themeColor="accent1" w:themeShade="7F"/>
                <w:sz w:val="18"/>
                <w:szCs w:val="18"/>
                <w:lang w:val="en-GB"/>
              </w:rPr>
            </w:pPr>
            <w:r w:rsidRPr="003558B2">
              <w:rPr>
                <w:rFonts w:eastAsiaTheme="minorHAnsi"/>
                <w:bCs/>
                <w:iCs/>
                <w:sz w:val="18"/>
                <w:szCs w:val="18"/>
                <w:lang w:val="en-GB"/>
              </w:rPr>
              <w:t>Annual</w:t>
            </w:r>
            <w:r w:rsidRPr="003558B2">
              <w:rPr>
                <w:rFonts w:eastAsiaTheme="minorHAnsi"/>
                <w:bCs/>
                <w:sz w:val="18"/>
                <w:szCs w:val="18"/>
                <w:lang w:val="en-GB"/>
              </w:rPr>
              <w:t xml:space="preserve"> </w:t>
            </w:r>
            <w:r w:rsidR="00C866A5">
              <w:rPr>
                <w:rFonts w:eastAsiaTheme="minorHAnsi"/>
                <w:bCs/>
                <w:sz w:val="18"/>
                <w:szCs w:val="18"/>
                <w:lang w:val="en-GB"/>
              </w:rPr>
              <w:t>r</w:t>
            </w:r>
            <w:r w:rsidRPr="003558B2">
              <w:rPr>
                <w:rFonts w:eastAsiaTheme="minorHAnsi"/>
                <w:bCs/>
                <w:sz w:val="18"/>
                <w:szCs w:val="18"/>
                <w:lang w:val="en-GB"/>
              </w:rPr>
              <w:t>eports</w:t>
            </w:r>
          </w:p>
          <w:p w14:paraId="672E2B2E" w14:textId="77777777" w:rsidR="003558B2" w:rsidRPr="003558B2" w:rsidRDefault="003558B2" w:rsidP="000811E7">
            <w:pPr>
              <w:ind w:left="103"/>
              <w:rPr>
                <w:rFonts w:asciiTheme="majorHAnsi" w:eastAsiaTheme="minorHAnsi" w:hAnsiTheme="majorHAnsi" w:cstheme="majorBidi"/>
                <w:i/>
                <w:iCs/>
                <w:color w:val="1F4D78" w:themeColor="accent1" w:themeShade="7F"/>
                <w:sz w:val="18"/>
                <w:szCs w:val="18"/>
                <w:lang w:val="en-GB"/>
              </w:rPr>
            </w:pPr>
            <w:r w:rsidRPr="003558B2">
              <w:rPr>
                <w:rFonts w:eastAsiaTheme="minorHAnsi"/>
                <w:bCs/>
                <w:sz w:val="18"/>
                <w:szCs w:val="18"/>
                <w:lang w:val="en-GB"/>
              </w:rPr>
              <w:t>Supreme Court</w:t>
            </w:r>
          </w:p>
          <w:p w14:paraId="7F84818A" w14:textId="77777777" w:rsidR="003558B2" w:rsidRPr="003558B2" w:rsidRDefault="003558B2" w:rsidP="00DF1D92">
            <w:pPr>
              <w:ind w:left="101"/>
              <w:rPr>
                <w:rFonts w:eastAsiaTheme="minorHAnsi"/>
                <w:sz w:val="18"/>
                <w:szCs w:val="18"/>
                <w:lang w:val="en-GB"/>
              </w:rPr>
            </w:pPr>
          </w:p>
        </w:tc>
        <w:tc>
          <w:tcPr>
            <w:tcW w:w="1500" w:type="pct"/>
            <w:tcBorders>
              <w:bottom w:val="single" w:sz="4" w:space="0" w:color="auto"/>
            </w:tcBorders>
            <w:shd w:val="clear" w:color="auto" w:fill="auto"/>
            <w:tcMar>
              <w:top w:w="72" w:type="dxa"/>
              <w:left w:w="144" w:type="dxa"/>
              <w:bottom w:w="72" w:type="dxa"/>
              <w:right w:w="144" w:type="dxa"/>
            </w:tcMar>
          </w:tcPr>
          <w:p w14:paraId="196A7CE0" w14:textId="77777777" w:rsidR="003558B2" w:rsidRDefault="003558B2" w:rsidP="000811E7">
            <w:pPr>
              <w:rPr>
                <w:rFonts w:asciiTheme="majorHAnsi" w:eastAsiaTheme="minorHAnsi" w:hAnsiTheme="majorHAnsi" w:cstheme="majorBidi"/>
                <w:b/>
                <w:i/>
                <w:iCs/>
                <w:color w:val="000000" w:themeColor="text1"/>
                <w:sz w:val="18"/>
                <w:szCs w:val="18"/>
                <w:lang w:val="en-GB"/>
              </w:rPr>
            </w:pPr>
            <w:r w:rsidRPr="003558B2">
              <w:rPr>
                <w:rFonts w:eastAsiaTheme="minorHAnsi"/>
                <w:b/>
                <w:bCs/>
                <w:sz w:val="18"/>
                <w:szCs w:val="18"/>
                <w:u w:val="single"/>
                <w:lang w:val="en-GB" w:eastAsia="en-GB"/>
              </w:rPr>
              <w:t>Output 2.1.</w:t>
            </w:r>
            <w:r w:rsidRPr="003558B2">
              <w:rPr>
                <w:rFonts w:eastAsiaTheme="minorHAnsi"/>
                <w:b/>
                <w:sz w:val="18"/>
                <w:szCs w:val="18"/>
                <w:lang w:val="en-GB" w:eastAsia="en-GB"/>
              </w:rPr>
              <w:t xml:space="preserve"> National level</w:t>
            </w:r>
            <w:r w:rsidRPr="003558B2">
              <w:rPr>
                <w:rFonts w:eastAsiaTheme="minorHAnsi"/>
                <w:b/>
                <w:sz w:val="18"/>
                <w:szCs w:val="18"/>
                <w:u w:val="single"/>
                <w:lang w:val="en-GB" w:eastAsia="en-GB"/>
              </w:rPr>
              <w:t xml:space="preserve"> </w:t>
            </w:r>
            <w:r w:rsidRPr="003558B2">
              <w:rPr>
                <w:rFonts w:eastAsiaTheme="minorHAnsi"/>
                <w:b/>
                <w:color w:val="000000" w:themeColor="text1"/>
                <w:sz w:val="18"/>
                <w:szCs w:val="18"/>
                <w:lang w:val="en-GB"/>
              </w:rPr>
              <w:t xml:space="preserve">executive and legislative branches of the </w:t>
            </w:r>
            <w:r w:rsidR="00C866A5">
              <w:rPr>
                <w:rFonts w:eastAsiaTheme="minorHAnsi"/>
                <w:b/>
                <w:color w:val="000000" w:themeColor="text1"/>
                <w:sz w:val="18"/>
                <w:szCs w:val="18"/>
                <w:lang w:val="en-GB"/>
              </w:rPr>
              <w:t>G</w:t>
            </w:r>
            <w:r w:rsidRPr="003558B2">
              <w:rPr>
                <w:rFonts w:eastAsiaTheme="minorHAnsi"/>
                <w:b/>
                <w:color w:val="000000" w:themeColor="text1"/>
                <w:sz w:val="18"/>
                <w:szCs w:val="18"/>
                <w:lang w:val="en-GB"/>
              </w:rPr>
              <w:t xml:space="preserve">overnment and commissions have the capacities and tools </w:t>
            </w:r>
            <w:r w:rsidR="00C866A5">
              <w:rPr>
                <w:rFonts w:eastAsiaTheme="minorHAnsi"/>
                <w:b/>
                <w:color w:val="000000" w:themeColor="text1"/>
                <w:sz w:val="18"/>
                <w:szCs w:val="18"/>
                <w:lang w:val="en-GB"/>
              </w:rPr>
              <w:t xml:space="preserve">to </w:t>
            </w:r>
            <w:r w:rsidRPr="003558B2">
              <w:rPr>
                <w:rFonts w:eastAsiaTheme="minorHAnsi"/>
                <w:b/>
                <w:color w:val="000000" w:themeColor="text1"/>
                <w:sz w:val="18"/>
                <w:szCs w:val="18"/>
                <w:lang w:val="en-GB"/>
              </w:rPr>
              <w:t>implement the constitution</w:t>
            </w:r>
            <w:r w:rsidR="00C866A5">
              <w:rPr>
                <w:rFonts w:eastAsiaTheme="minorHAnsi"/>
                <w:b/>
                <w:color w:val="000000" w:themeColor="text1"/>
                <w:sz w:val="18"/>
                <w:szCs w:val="18"/>
                <w:lang w:val="en-GB"/>
              </w:rPr>
              <w:t>,</w:t>
            </w:r>
            <w:r w:rsidRPr="003558B2">
              <w:rPr>
                <w:rFonts w:eastAsiaTheme="minorHAnsi"/>
                <w:b/>
                <w:color w:val="000000" w:themeColor="text1"/>
                <w:sz w:val="18"/>
                <w:szCs w:val="18"/>
                <w:lang w:val="en-GB"/>
              </w:rPr>
              <w:t xml:space="preserve"> including peaceful transition to federal structure</w:t>
            </w:r>
            <w:r w:rsidR="00C866A5">
              <w:rPr>
                <w:rFonts w:eastAsiaTheme="minorHAnsi"/>
                <w:b/>
                <w:color w:val="000000" w:themeColor="text1"/>
                <w:sz w:val="18"/>
                <w:szCs w:val="18"/>
                <w:lang w:val="en-GB"/>
              </w:rPr>
              <w:t>.</w:t>
            </w:r>
            <w:r w:rsidRPr="003558B2">
              <w:rPr>
                <w:rFonts w:eastAsiaTheme="minorHAnsi"/>
                <w:b/>
                <w:color w:val="000000" w:themeColor="text1"/>
                <w:sz w:val="18"/>
                <w:szCs w:val="18"/>
                <w:lang w:val="en-GB"/>
              </w:rPr>
              <w:t xml:space="preserve"> </w:t>
            </w:r>
          </w:p>
          <w:p w14:paraId="25456D07" w14:textId="77777777" w:rsidR="00C866A5" w:rsidRPr="003558B2" w:rsidRDefault="00C866A5" w:rsidP="000811E7">
            <w:pPr>
              <w:rPr>
                <w:rFonts w:eastAsiaTheme="minorHAnsi"/>
                <w:b/>
                <w:color w:val="000000" w:themeColor="text1"/>
                <w:sz w:val="18"/>
                <w:szCs w:val="18"/>
                <w:lang w:val="en-GB"/>
              </w:rPr>
            </w:pPr>
          </w:p>
          <w:p w14:paraId="73745C3D"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bCs/>
                <w:sz w:val="18"/>
                <w:szCs w:val="18"/>
                <w:lang w:val="en-GB" w:eastAsia="en-GB"/>
              </w:rPr>
              <w:t>2.1.1. National level c</w:t>
            </w:r>
            <w:r w:rsidRPr="003558B2">
              <w:rPr>
                <w:rFonts w:eastAsiaTheme="minorHAnsi"/>
                <w:iCs/>
                <w:sz w:val="18"/>
                <w:szCs w:val="18"/>
                <w:lang w:val="en-GB" w:eastAsia="en-GB"/>
              </w:rPr>
              <w:t>omprehensive capacity development plan implemented to enable the federal and subnational governments to function in the federal set up</w:t>
            </w:r>
          </w:p>
          <w:p w14:paraId="520380ED"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 xml:space="preserve">Baseline: None </w:t>
            </w:r>
          </w:p>
          <w:p w14:paraId="6B75EC2C"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 xml:space="preserve">Target: Plan in place and 60% of activities implemented </w:t>
            </w:r>
          </w:p>
          <w:p w14:paraId="25F2394A"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 xml:space="preserve">Source: </w:t>
            </w:r>
            <w:r w:rsidRPr="003558B2">
              <w:rPr>
                <w:rFonts w:eastAsiaTheme="minorHAnsi"/>
                <w:bCs/>
                <w:sz w:val="18"/>
                <w:szCs w:val="18"/>
                <w:lang w:val="en-GB" w:eastAsia="en-GB"/>
              </w:rPr>
              <w:t xml:space="preserve">Implementation </w:t>
            </w:r>
            <w:r w:rsidR="00C866A5">
              <w:rPr>
                <w:rFonts w:eastAsiaTheme="minorHAnsi"/>
                <w:bCs/>
                <w:sz w:val="18"/>
                <w:szCs w:val="18"/>
                <w:lang w:val="en-GB" w:eastAsia="en-GB"/>
              </w:rPr>
              <w:t>p</w:t>
            </w:r>
            <w:r w:rsidRPr="003558B2">
              <w:rPr>
                <w:rFonts w:eastAsiaTheme="minorHAnsi"/>
                <w:bCs/>
                <w:sz w:val="18"/>
                <w:szCs w:val="18"/>
                <w:lang w:val="en-GB" w:eastAsia="en-GB"/>
              </w:rPr>
              <w:t>artners</w:t>
            </w:r>
          </w:p>
          <w:p w14:paraId="588C9589" w14:textId="77777777" w:rsidR="003558B2" w:rsidRPr="003558B2" w:rsidRDefault="003558B2" w:rsidP="000811E7">
            <w:pPr>
              <w:rPr>
                <w:rFonts w:eastAsiaTheme="minorHAnsi"/>
                <w:iCs/>
                <w:sz w:val="18"/>
                <w:szCs w:val="18"/>
                <w:lang w:val="en-GB" w:eastAsia="en-GB"/>
              </w:rPr>
            </w:pPr>
          </w:p>
          <w:p w14:paraId="245197D1" w14:textId="77777777" w:rsidR="003558B2" w:rsidRPr="003558B2" w:rsidRDefault="003558B2" w:rsidP="000811E7">
            <w:pPr>
              <w:rPr>
                <w:rFonts w:asciiTheme="majorHAnsi" w:eastAsiaTheme="minorHAnsi" w:hAnsiTheme="majorHAnsi" w:cstheme="majorBidi"/>
                <w:bCs/>
                <w:i/>
                <w:iCs/>
                <w:color w:val="1F4D78" w:themeColor="accent1" w:themeShade="7F"/>
                <w:sz w:val="18"/>
                <w:szCs w:val="18"/>
                <w:lang w:val="en-GB"/>
              </w:rPr>
            </w:pPr>
            <w:r w:rsidRPr="003558B2">
              <w:rPr>
                <w:rFonts w:eastAsiaTheme="minorHAnsi"/>
                <w:bCs/>
                <w:iCs/>
                <w:sz w:val="18"/>
                <w:szCs w:val="18"/>
                <w:lang w:val="en-GB" w:eastAsia="en-GB"/>
              </w:rPr>
              <w:t>2</w:t>
            </w:r>
            <w:r w:rsidRPr="003558B2">
              <w:rPr>
                <w:rFonts w:eastAsiaTheme="minorHAnsi"/>
                <w:bCs/>
                <w:sz w:val="18"/>
                <w:szCs w:val="18"/>
                <w:lang w:val="en-GB" w:eastAsia="en-GB"/>
              </w:rPr>
              <w:t xml:space="preserve">.1.2. </w:t>
            </w:r>
            <w:r w:rsidRPr="003558B2">
              <w:rPr>
                <w:rFonts w:eastAsiaTheme="minorHAnsi"/>
                <w:bCs/>
                <w:sz w:val="18"/>
                <w:szCs w:val="18"/>
                <w:lang w:val="en-GB"/>
              </w:rPr>
              <w:t xml:space="preserve">Number of laws drafted/reviewed in an inclusive and participatory manner to implement the </w:t>
            </w:r>
            <w:r w:rsidR="00C866A5">
              <w:rPr>
                <w:rFonts w:eastAsiaTheme="minorHAnsi"/>
                <w:bCs/>
                <w:sz w:val="18"/>
                <w:szCs w:val="18"/>
                <w:lang w:val="en-GB"/>
              </w:rPr>
              <w:t>c</w:t>
            </w:r>
            <w:r w:rsidRPr="003558B2">
              <w:rPr>
                <w:rFonts w:eastAsiaTheme="minorHAnsi"/>
                <w:bCs/>
                <w:sz w:val="18"/>
                <w:szCs w:val="18"/>
                <w:lang w:val="en-GB"/>
              </w:rPr>
              <w:t>onstitution (SDG 16.3)</w:t>
            </w:r>
          </w:p>
          <w:p w14:paraId="6939E7BE"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bCs/>
                <w:sz w:val="18"/>
                <w:szCs w:val="18"/>
                <w:lang w:val="en-GB" w:eastAsia="en-GB"/>
              </w:rPr>
              <w:t>Baseline</w:t>
            </w:r>
            <w:r w:rsidRPr="003558B2">
              <w:rPr>
                <w:rFonts w:eastAsiaTheme="minorHAnsi"/>
                <w:sz w:val="18"/>
                <w:szCs w:val="18"/>
                <w:lang w:val="en-GB" w:eastAsia="en-GB"/>
              </w:rPr>
              <w:t xml:space="preserve">: </w:t>
            </w:r>
            <w:r w:rsidRPr="003558B2">
              <w:rPr>
                <w:rFonts w:eastAsiaTheme="minorHAnsi"/>
                <w:bCs/>
                <w:sz w:val="18"/>
                <w:szCs w:val="18"/>
                <w:lang w:val="en-GB" w:eastAsia="en-GB"/>
              </w:rPr>
              <w:t>20 (2016)</w:t>
            </w:r>
          </w:p>
          <w:p w14:paraId="6D7C546A"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bCs/>
                <w:sz w:val="18"/>
                <w:szCs w:val="18"/>
                <w:lang w:val="en-GB" w:eastAsia="en-GB"/>
              </w:rPr>
              <w:t>Target</w:t>
            </w:r>
            <w:r w:rsidRPr="003558B2">
              <w:rPr>
                <w:rFonts w:eastAsiaTheme="minorHAnsi"/>
                <w:sz w:val="18"/>
                <w:szCs w:val="18"/>
                <w:lang w:val="en-GB" w:eastAsia="en-GB"/>
              </w:rPr>
              <w:t xml:space="preserve">: </w:t>
            </w:r>
            <w:r w:rsidRPr="003558B2">
              <w:rPr>
                <w:rFonts w:eastAsiaTheme="minorHAnsi"/>
                <w:sz w:val="18"/>
                <w:szCs w:val="18"/>
                <w:shd w:val="clear" w:color="auto" w:fill="FFFFFF" w:themeFill="background1"/>
                <w:lang w:val="en-GB" w:eastAsia="en-GB"/>
              </w:rPr>
              <w:t xml:space="preserve">Additional </w:t>
            </w:r>
            <w:r w:rsidRPr="003558B2">
              <w:rPr>
                <w:rFonts w:eastAsiaTheme="minorHAnsi"/>
                <w:bCs/>
                <w:sz w:val="18"/>
                <w:szCs w:val="18"/>
                <w:shd w:val="clear" w:color="auto" w:fill="FFFFFF" w:themeFill="background1"/>
                <w:lang w:val="en-GB" w:eastAsia="en-GB"/>
              </w:rPr>
              <w:t xml:space="preserve">40 </w:t>
            </w:r>
          </w:p>
          <w:p w14:paraId="55BF5207" w14:textId="77777777" w:rsidR="003558B2" w:rsidRPr="003558B2" w:rsidRDefault="003558B2" w:rsidP="000811E7">
            <w:pPr>
              <w:rPr>
                <w:rFonts w:asciiTheme="majorHAnsi" w:eastAsiaTheme="minorHAnsi" w:hAnsiTheme="majorHAnsi" w:cstheme="majorBidi"/>
                <w:bCs/>
                <w:i/>
                <w:iCs/>
                <w:color w:val="1F4D78" w:themeColor="accent1" w:themeShade="7F"/>
                <w:sz w:val="18"/>
                <w:szCs w:val="18"/>
                <w:lang w:val="en-GB" w:eastAsia="en-GB"/>
              </w:rPr>
            </w:pPr>
            <w:r w:rsidRPr="003558B2">
              <w:rPr>
                <w:rFonts w:eastAsiaTheme="minorHAnsi"/>
                <w:iCs/>
                <w:sz w:val="18"/>
                <w:szCs w:val="18"/>
                <w:lang w:val="en-GB" w:eastAsia="en-GB"/>
              </w:rPr>
              <w:t xml:space="preserve">Source: </w:t>
            </w:r>
            <w:r w:rsidRPr="003558B2">
              <w:rPr>
                <w:rFonts w:eastAsiaTheme="minorHAnsi"/>
                <w:bCs/>
                <w:sz w:val="18"/>
                <w:szCs w:val="18"/>
                <w:lang w:val="en-GB" w:eastAsia="en-GB"/>
              </w:rPr>
              <w:t xml:space="preserve">Implementation </w:t>
            </w:r>
            <w:r w:rsidR="00C866A5">
              <w:rPr>
                <w:rFonts w:eastAsiaTheme="minorHAnsi"/>
                <w:bCs/>
                <w:sz w:val="18"/>
                <w:szCs w:val="18"/>
                <w:lang w:val="en-GB" w:eastAsia="en-GB"/>
              </w:rPr>
              <w:t>p</w:t>
            </w:r>
            <w:r w:rsidRPr="003558B2">
              <w:rPr>
                <w:rFonts w:eastAsiaTheme="minorHAnsi"/>
                <w:bCs/>
                <w:sz w:val="18"/>
                <w:szCs w:val="18"/>
                <w:lang w:val="en-GB" w:eastAsia="en-GB"/>
              </w:rPr>
              <w:t>artners</w:t>
            </w:r>
          </w:p>
          <w:p w14:paraId="27BAC98F" w14:textId="77777777" w:rsidR="003558B2" w:rsidRPr="003558B2" w:rsidRDefault="003558B2" w:rsidP="000811E7">
            <w:pPr>
              <w:rPr>
                <w:rFonts w:eastAsiaTheme="minorHAnsi"/>
                <w:bCs/>
                <w:sz w:val="18"/>
                <w:szCs w:val="18"/>
                <w:lang w:val="en-GB" w:eastAsia="en-GB"/>
              </w:rPr>
            </w:pPr>
          </w:p>
          <w:p w14:paraId="43D345D2" w14:textId="77777777" w:rsidR="003558B2" w:rsidRDefault="003558B2" w:rsidP="000811E7">
            <w:pPr>
              <w:rPr>
                <w:rFonts w:asciiTheme="majorHAnsi" w:eastAsiaTheme="minorHAnsi" w:hAnsiTheme="majorHAnsi" w:cstheme="majorBidi"/>
                <w:b/>
                <w:bCs/>
                <w:i/>
                <w:iCs/>
                <w:color w:val="000000" w:themeColor="text1"/>
                <w:sz w:val="18"/>
                <w:szCs w:val="18"/>
                <w:lang w:val="en-GB"/>
              </w:rPr>
            </w:pPr>
            <w:r w:rsidRPr="003558B2">
              <w:rPr>
                <w:rFonts w:eastAsiaTheme="minorHAnsi"/>
                <w:b/>
                <w:bCs/>
                <w:sz w:val="18"/>
                <w:szCs w:val="18"/>
                <w:u w:val="single"/>
                <w:lang w:val="en-GB" w:eastAsia="en-GB"/>
              </w:rPr>
              <w:t>Output 2.2.</w:t>
            </w:r>
            <w:r w:rsidRPr="003558B2">
              <w:rPr>
                <w:rFonts w:eastAsiaTheme="minorHAnsi"/>
                <w:b/>
                <w:sz w:val="18"/>
                <w:szCs w:val="18"/>
                <w:u w:val="single"/>
                <w:lang w:val="en-GB" w:eastAsia="en-GB"/>
              </w:rPr>
              <w:t xml:space="preserve"> </w:t>
            </w:r>
            <w:r w:rsidRPr="003558B2">
              <w:rPr>
                <w:rFonts w:eastAsiaTheme="minorHAnsi"/>
                <w:b/>
                <w:bCs/>
                <w:color w:val="000000" w:themeColor="text1"/>
                <w:sz w:val="18"/>
                <w:szCs w:val="18"/>
                <w:lang w:val="en-GB"/>
              </w:rPr>
              <w:t xml:space="preserve">Systems, procedures and capacities of government institutions at subnational </w:t>
            </w:r>
            <w:r w:rsidRPr="003558B2">
              <w:rPr>
                <w:rFonts w:eastAsiaTheme="minorHAnsi"/>
                <w:b/>
                <w:bCs/>
                <w:sz w:val="18"/>
                <w:szCs w:val="18"/>
                <w:lang w:val="en-GB"/>
              </w:rPr>
              <w:t xml:space="preserve">level in place for </w:t>
            </w:r>
            <w:r w:rsidRPr="003558B2">
              <w:rPr>
                <w:rFonts w:eastAsiaTheme="minorHAnsi"/>
                <w:b/>
                <w:bCs/>
                <w:color w:val="000000" w:themeColor="text1"/>
                <w:sz w:val="18"/>
                <w:szCs w:val="18"/>
                <w:lang w:val="en-GB"/>
              </w:rPr>
              <w:t>service delivery in an inclusive, transparent and accountable manner</w:t>
            </w:r>
            <w:r w:rsidR="00C866A5">
              <w:rPr>
                <w:rFonts w:eastAsiaTheme="minorHAnsi"/>
                <w:b/>
                <w:bCs/>
                <w:color w:val="000000" w:themeColor="text1"/>
                <w:sz w:val="18"/>
                <w:szCs w:val="18"/>
                <w:lang w:val="en-GB"/>
              </w:rPr>
              <w:t>.</w:t>
            </w:r>
          </w:p>
          <w:p w14:paraId="1B2A5F16" w14:textId="77777777" w:rsidR="00C866A5" w:rsidRPr="003558B2" w:rsidRDefault="00C866A5" w:rsidP="000811E7">
            <w:pPr>
              <w:rPr>
                <w:rFonts w:eastAsiaTheme="minorHAnsi"/>
                <w:b/>
                <w:bCs/>
                <w:color w:val="000000" w:themeColor="text1"/>
                <w:sz w:val="18"/>
                <w:szCs w:val="18"/>
                <w:lang w:val="en-GB"/>
              </w:rPr>
            </w:pPr>
          </w:p>
          <w:p w14:paraId="438E81A5"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2.2.1. Number of subnational governments with planning, monitoring and oversight systems and procedures for accountable government functions and inclusive risk-informed service delivery. (SDG 16.6)</w:t>
            </w:r>
          </w:p>
          <w:p w14:paraId="4D1068B0"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Baseline: None</w:t>
            </w:r>
          </w:p>
          <w:p w14:paraId="098D084D"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lastRenderedPageBreak/>
              <w:t>Target: Four targeted provinces and 25% of local governments</w:t>
            </w:r>
          </w:p>
          <w:p w14:paraId="028415B8"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 xml:space="preserve">Source: Ministry of Local </w:t>
            </w:r>
            <w:r w:rsidR="00C866A5">
              <w:rPr>
                <w:rFonts w:eastAsiaTheme="minorHAnsi"/>
                <w:iCs/>
                <w:sz w:val="18"/>
                <w:szCs w:val="18"/>
                <w:lang w:val="en-GB" w:eastAsia="en-GB"/>
              </w:rPr>
              <w:t>D</w:t>
            </w:r>
            <w:r w:rsidRPr="003558B2">
              <w:rPr>
                <w:rFonts w:eastAsiaTheme="minorHAnsi"/>
                <w:iCs/>
                <w:sz w:val="18"/>
                <w:szCs w:val="18"/>
                <w:lang w:val="en-GB" w:eastAsia="en-GB"/>
              </w:rPr>
              <w:t>evelopment</w:t>
            </w:r>
          </w:p>
          <w:p w14:paraId="2041D99C" w14:textId="77777777" w:rsidR="003558B2" w:rsidRPr="003558B2" w:rsidRDefault="003558B2" w:rsidP="000811E7">
            <w:pPr>
              <w:rPr>
                <w:rFonts w:eastAsiaTheme="minorHAnsi"/>
                <w:bCs/>
                <w:sz w:val="18"/>
                <w:szCs w:val="18"/>
                <w:lang w:val="en-GB" w:eastAsia="en-GB"/>
              </w:rPr>
            </w:pPr>
          </w:p>
          <w:p w14:paraId="1945FE22" w14:textId="77777777" w:rsidR="003558B2" w:rsidRPr="003558B2" w:rsidRDefault="003558B2" w:rsidP="00C866A5">
            <w:pPr>
              <w:rPr>
                <w:rFonts w:eastAsiaTheme="minorHAnsi"/>
                <w:bCs/>
                <w:sz w:val="18"/>
                <w:szCs w:val="18"/>
                <w:lang w:val="en-GB" w:eastAsia="en-GB"/>
              </w:rPr>
            </w:pPr>
            <w:r w:rsidRPr="003558B2">
              <w:rPr>
                <w:rFonts w:eastAsiaTheme="minorHAnsi"/>
                <w:bCs/>
                <w:sz w:val="18"/>
                <w:szCs w:val="18"/>
                <w:lang w:val="en-GB" w:eastAsia="en-GB"/>
              </w:rPr>
              <w:t xml:space="preserve">2.2.2. Number of subnational government institutions that ensure public access to information and protect </w:t>
            </w:r>
            <w:r w:rsidRPr="003558B2">
              <w:rPr>
                <w:rFonts w:eastAsiaTheme="minorHAnsi"/>
                <w:iCs/>
                <w:sz w:val="18"/>
                <w:szCs w:val="18"/>
                <w:lang w:val="en-GB" w:eastAsia="en-GB"/>
              </w:rPr>
              <w:t>fundamental freedoms, in accordance with national legislation, international</w:t>
            </w:r>
            <w:r w:rsidRPr="003558B2">
              <w:rPr>
                <w:rFonts w:eastAsiaTheme="minorHAnsi"/>
                <w:bCs/>
                <w:sz w:val="18"/>
                <w:szCs w:val="18"/>
                <w:lang w:val="en-GB" w:eastAsia="en-GB"/>
              </w:rPr>
              <w:t xml:space="preserve"> agreements and best practice in the region (</w:t>
            </w:r>
            <w:r w:rsidRPr="003558B2">
              <w:rPr>
                <w:bCs/>
                <w:sz w:val="18"/>
                <w:szCs w:val="18"/>
                <w:lang w:val="en-GB" w:eastAsia="en-GB"/>
              </w:rPr>
              <w:t>SDG 16.10)</w:t>
            </w:r>
          </w:p>
          <w:p w14:paraId="2D331B45" w14:textId="77777777" w:rsidR="003558B2" w:rsidRPr="003558B2" w:rsidRDefault="003558B2" w:rsidP="000811E7">
            <w:pPr>
              <w:rPr>
                <w:rFonts w:asciiTheme="majorHAnsi" w:eastAsiaTheme="minorHAnsi" w:hAnsiTheme="majorHAnsi" w:cstheme="majorBidi"/>
                <w:bCs/>
                <w:i/>
                <w:iCs/>
                <w:color w:val="1F4D78" w:themeColor="accent1" w:themeShade="7F"/>
                <w:sz w:val="18"/>
                <w:szCs w:val="18"/>
                <w:lang w:val="en-GB" w:eastAsia="en-GB"/>
              </w:rPr>
            </w:pPr>
            <w:r w:rsidRPr="003558B2">
              <w:rPr>
                <w:rFonts w:eastAsiaTheme="minorHAnsi"/>
                <w:bCs/>
                <w:sz w:val="18"/>
                <w:szCs w:val="18"/>
                <w:lang w:val="en-GB" w:eastAsia="en-GB"/>
              </w:rPr>
              <w:t>Baseline: None</w:t>
            </w:r>
          </w:p>
          <w:p w14:paraId="1CA9F365"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bCs/>
                <w:sz w:val="18"/>
                <w:szCs w:val="18"/>
                <w:lang w:val="en-GB" w:eastAsia="en-GB"/>
              </w:rPr>
              <w:t xml:space="preserve">Target: </w:t>
            </w:r>
            <w:r w:rsidRPr="003558B2">
              <w:rPr>
                <w:rFonts w:eastAsiaTheme="minorHAnsi"/>
                <w:iCs/>
                <w:sz w:val="18"/>
                <w:szCs w:val="18"/>
                <w:lang w:val="en-GB" w:eastAsia="en-GB"/>
              </w:rPr>
              <w:t>Four targeted provinces and 25% of local governments</w:t>
            </w:r>
          </w:p>
          <w:p w14:paraId="3EEB2E8D"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 xml:space="preserve">Source: Ministry of Local </w:t>
            </w:r>
            <w:r w:rsidR="000C64DD">
              <w:rPr>
                <w:rFonts w:eastAsiaTheme="minorHAnsi"/>
                <w:iCs/>
                <w:sz w:val="18"/>
                <w:szCs w:val="18"/>
                <w:lang w:val="en-GB" w:eastAsia="en-GB"/>
              </w:rPr>
              <w:t>D</w:t>
            </w:r>
            <w:r w:rsidRPr="003558B2">
              <w:rPr>
                <w:rFonts w:eastAsiaTheme="minorHAnsi"/>
                <w:iCs/>
                <w:sz w:val="18"/>
                <w:szCs w:val="18"/>
                <w:lang w:val="en-GB" w:eastAsia="en-GB"/>
              </w:rPr>
              <w:t>evelopment</w:t>
            </w:r>
          </w:p>
          <w:p w14:paraId="5F65AE4A" w14:textId="77777777" w:rsidR="003558B2" w:rsidRPr="003558B2" w:rsidRDefault="003558B2" w:rsidP="000811E7">
            <w:pPr>
              <w:rPr>
                <w:rFonts w:eastAsiaTheme="minorHAnsi"/>
                <w:iCs/>
                <w:sz w:val="18"/>
                <w:szCs w:val="18"/>
                <w:lang w:val="en-GB" w:eastAsia="en-GB"/>
              </w:rPr>
            </w:pPr>
          </w:p>
          <w:p w14:paraId="5ADC2945" w14:textId="77777777" w:rsidR="003558B2" w:rsidRDefault="003558B2" w:rsidP="000811E7">
            <w:pPr>
              <w:rPr>
                <w:rFonts w:asciiTheme="majorHAnsi" w:eastAsiaTheme="minorHAnsi" w:hAnsiTheme="majorHAnsi" w:cstheme="majorBidi"/>
                <w:b/>
                <w:i/>
                <w:iCs/>
                <w:color w:val="1F4D78" w:themeColor="accent1" w:themeShade="7F"/>
                <w:sz w:val="18"/>
                <w:szCs w:val="18"/>
                <w:lang w:val="en-GB" w:eastAsia="en-GB"/>
              </w:rPr>
            </w:pPr>
            <w:r w:rsidRPr="003558B2">
              <w:rPr>
                <w:rFonts w:eastAsiaTheme="minorHAnsi"/>
                <w:b/>
                <w:iCs/>
                <w:sz w:val="18"/>
                <w:szCs w:val="18"/>
                <w:u w:val="single"/>
                <w:lang w:val="en-GB" w:eastAsia="en-GB"/>
              </w:rPr>
              <w:t>Output 2.3</w:t>
            </w:r>
            <w:r w:rsidRPr="003558B2">
              <w:rPr>
                <w:rFonts w:eastAsiaTheme="minorHAnsi"/>
                <w:b/>
                <w:iCs/>
                <w:sz w:val="18"/>
                <w:szCs w:val="18"/>
                <w:lang w:val="en-GB" w:eastAsia="en-GB"/>
              </w:rPr>
              <w:t xml:space="preserve"> Civic space for engagement, voice and participation of youth, women and vulnerable groups broadened at all levels</w:t>
            </w:r>
            <w:r w:rsidR="000C64DD">
              <w:rPr>
                <w:rFonts w:eastAsiaTheme="minorHAnsi"/>
                <w:b/>
                <w:iCs/>
                <w:sz w:val="18"/>
                <w:szCs w:val="18"/>
                <w:lang w:val="en-GB" w:eastAsia="en-GB"/>
              </w:rPr>
              <w:t>.</w:t>
            </w:r>
          </w:p>
          <w:p w14:paraId="4B28147B" w14:textId="77777777" w:rsidR="000C64DD" w:rsidRPr="003558B2" w:rsidRDefault="000C64DD" w:rsidP="000811E7">
            <w:pPr>
              <w:rPr>
                <w:rFonts w:eastAsiaTheme="minorHAnsi"/>
                <w:b/>
                <w:iCs/>
                <w:sz w:val="18"/>
                <w:szCs w:val="18"/>
                <w:lang w:val="en-GB" w:eastAsia="en-GB"/>
              </w:rPr>
            </w:pPr>
          </w:p>
          <w:p w14:paraId="5BA69969"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2.3.1. Number of women benefitting from private and/or public measures to support women’s preparedness for leadership and decision-making roles (SDG 16.7)</w:t>
            </w:r>
          </w:p>
          <w:p w14:paraId="21582C1C"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Baseline: 1,056 (2016)</w:t>
            </w:r>
          </w:p>
          <w:p w14:paraId="4EA0F547"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Target: Additional 2</w:t>
            </w:r>
            <w:r w:rsidR="000C64DD">
              <w:rPr>
                <w:rFonts w:eastAsiaTheme="minorHAnsi"/>
                <w:iCs/>
                <w:sz w:val="18"/>
                <w:szCs w:val="18"/>
                <w:lang w:val="en-GB" w:eastAsia="en-GB"/>
              </w:rPr>
              <w:t>,</w:t>
            </w:r>
            <w:r w:rsidRPr="003558B2">
              <w:rPr>
                <w:rFonts w:eastAsiaTheme="minorHAnsi"/>
                <w:iCs/>
                <w:sz w:val="18"/>
                <w:szCs w:val="18"/>
                <w:lang w:val="en-GB" w:eastAsia="en-GB"/>
              </w:rPr>
              <w:t>000 in four targeted provinces</w:t>
            </w:r>
          </w:p>
          <w:p w14:paraId="0FEE8D19"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Source: General Administration/</w:t>
            </w:r>
            <w:r w:rsidR="000C64DD">
              <w:rPr>
                <w:rFonts w:eastAsiaTheme="minorHAnsi"/>
                <w:iCs/>
                <w:sz w:val="18"/>
                <w:szCs w:val="18"/>
                <w:lang w:val="en-GB" w:eastAsia="en-GB"/>
              </w:rPr>
              <w:t>g</w:t>
            </w:r>
            <w:r w:rsidRPr="003558B2">
              <w:rPr>
                <w:rFonts w:eastAsiaTheme="minorHAnsi"/>
                <w:iCs/>
                <w:sz w:val="18"/>
                <w:szCs w:val="18"/>
                <w:lang w:val="en-GB" w:eastAsia="en-GB"/>
              </w:rPr>
              <w:t xml:space="preserve">overnment </w:t>
            </w:r>
            <w:r w:rsidR="000C64DD">
              <w:rPr>
                <w:rFonts w:eastAsiaTheme="minorHAnsi"/>
                <w:iCs/>
                <w:sz w:val="18"/>
                <w:szCs w:val="18"/>
                <w:lang w:val="en-GB" w:eastAsia="en-GB"/>
              </w:rPr>
              <w:t>r</w:t>
            </w:r>
            <w:r w:rsidRPr="003558B2">
              <w:rPr>
                <w:rFonts w:eastAsiaTheme="minorHAnsi"/>
                <w:iCs/>
                <w:sz w:val="18"/>
                <w:szCs w:val="18"/>
                <w:lang w:val="en-GB" w:eastAsia="en-GB"/>
              </w:rPr>
              <w:t xml:space="preserve">eports </w:t>
            </w:r>
          </w:p>
          <w:p w14:paraId="4DA7A590" w14:textId="77777777" w:rsidR="003558B2" w:rsidRPr="003558B2" w:rsidRDefault="003558B2" w:rsidP="000811E7">
            <w:pPr>
              <w:rPr>
                <w:rFonts w:eastAsiaTheme="minorHAnsi"/>
                <w:iCs/>
                <w:sz w:val="18"/>
                <w:szCs w:val="18"/>
                <w:lang w:val="en-GB" w:eastAsia="en-GB"/>
              </w:rPr>
            </w:pPr>
          </w:p>
          <w:p w14:paraId="338768F8"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2.3.2. Number of civil society organizations using open platforms and networks to have an effective voice in national and subnational governance and decision</w:t>
            </w:r>
            <w:r w:rsidR="000C64DD">
              <w:rPr>
                <w:rFonts w:eastAsiaTheme="minorHAnsi"/>
                <w:iCs/>
                <w:sz w:val="18"/>
                <w:szCs w:val="18"/>
                <w:lang w:val="en-GB" w:eastAsia="en-GB"/>
              </w:rPr>
              <w:t>-</w:t>
            </w:r>
            <w:r w:rsidRPr="003558B2">
              <w:rPr>
                <w:rFonts w:eastAsiaTheme="minorHAnsi"/>
                <w:iCs/>
                <w:sz w:val="18"/>
                <w:szCs w:val="18"/>
                <w:lang w:val="en-GB" w:eastAsia="en-GB"/>
              </w:rPr>
              <w:t xml:space="preserve">making processes </w:t>
            </w:r>
          </w:p>
          <w:p w14:paraId="6CD2BBE5"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Baseline: None</w:t>
            </w:r>
          </w:p>
          <w:p w14:paraId="6B7F3D2B"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 xml:space="preserve">Target: 7 </w:t>
            </w:r>
          </w:p>
          <w:p w14:paraId="0B5A99EE"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 xml:space="preserve">Source: UNDP </w:t>
            </w:r>
          </w:p>
          <w:p w14:paraId="2DCFE3F4" w14:textId="77777777" w:rsidR="003558B2" w:rsidRPr="003558B2" w:rsidRDefault="003558B2" w:rsidP="000811E7">
            <w:pPr>
              <w:rPr>
                <w:rFonts w:eastAsiaTheme="minorHAnsi"/>
                <w:iCs/>
                <w:sz w:val="18"/>
                <w:szCs w:val="18"/>
                <w:lang w:val="en-GB" w:eastAsia="en-GB"/>
              </w:rPr>
            </w:pPr>
          </w:p>
          <w:p w14:paraId="1B68CCBA" w14:textId="77777777" w:rsidR="003558B2" w:rsidRPr="003558B2" w:rsidRDefault="003558B2" w:rsidP="00C866A5">
            <w:pPr>
              <w:rPr>
                <w:rFonts w:eastAsiaTheme="minorHAnsi"/>
                <w:iCs/>
                <w:sz w:val="18"/>
                <w:szCs w:val="18"/>
                <w:lang w:val="en-GB" w:eastAsia="en-GB"/>
              </w:rPr>
            </w:pPr>
            <w:r w:rsidRPr="003558B2">
              <w:rPr>
                <w:rFonts w:eastAsiaTheme="minorHAnsi"/>
                <w:iCs/>
                <w:sz w:val="18"/>
                <w:szCs w:val="18"/>
                <w:lang w:val="en-GB" w:eastAsia="en-GB"/>
              </w:rPr>
              <w:t>2.3.2. Number of people benefitted from UNDP-supported (public/governance institutions) outreach on civic and electoral education</w:t>
            </w:r>
          </w:p>
          <w:p w14:paraId="1E82C12E"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Baseline: 22,000 (40% female)</w:t>
            </w:r>
          </w:p>
          <w:p w14:paraId="1939D1BD"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 xml:space="preserve">Target: Increased by 5% (40% female) annually </w:t>
            </w:r>
          </w:p>
          <w:p w14:paraId="5A2FF2D6"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lastRenderedPageBreak/>
              <w:t xml:space="preserve">Source: Election Commission and Parliament  </w:t>
            </w:r>
          </w:p>
          <w:p w14:paraId="7C83D7E7" w14:textId="77777777" w:rsidR="003558B2" w:rsidRPr="003558B2" w:rsidRDefault="003558B2" w:rsidP="000811E7">
            <w:pPr>
              <w:rPr>
                <w:rFonts w:eastAsiaTheme="minorHAnsi"/>
                <w:iCs/>
                <w:sz w:val="18"/>
                <w:szCs w:val="18"/>
                <w:lang w:val="en-GB" w:eastAsia="en-GB"/>
              </w:rPr>
            </w:pPr>
          </w:p>
          <w:p w14:paraId="68FEA2CA" w14:textId="77777777" w:rsidR="000C64DD" w:rsidRDefault="003558B2" w:rsidP="000811E7">
            <w:pPr>
              <w:rPr>
                <w:rFonts w:asciiTheme="majorHAnsi" w:eastAsiaTheme="minorHAnsi" w:hAnsiTheme="majorHAnsi" w:cstheme="majorBidi"/>
                <w:b/>
                <w:i/>
                <w:iCs/>
                <w:color w:val="1F4D78" w:themeColor="accent1" w:themeShade="7F"/>
                <w:sz w:val="18"/>
                <w:szCs w:val="18"/>
                <w:lang w:val="en-GB" w:eastAsia="en-GB"/>
              </w:rPr>
            </w:pPr>
            <w:r w:rsidRPr="003558B2">
              <w:rPr>
                <w:rFonts w:eastAsiaTheme="minorHAnsi"/>
                <w:b/>
                <w:iCs/>
                <w:sz w:val="18"/>
                <w:szCs w:val="18"/>
                <w:u w:val="single"/>
                <w:lang w:val="en-GB" w:eastAsia="en-GB"/>
              </w:rPr>
              <w:t>Output 2.4.</w:t>
            </w:r>
            <w:r w:rsidRPr="003558B2">
              <w:rPr>
                <w:rFonts w:eastAsiaTheme="minorHAnsi"/>
                <w:b/>
                <w:iCs/>
                <w:sz w:val="18"/>
                <w:szCs w:val="18"/>
                <w:lang w:val="en-GB" w:eastAsia="en-GB"/>
              </w:rPr>
              <w:t xml:space="preserve"> Justice sector institutions strengthened in accordance with the constitution and human rights standards to ensure greater access to justice</w:t>
            </w:r>
            <w:r w:rsidR="000C64DD">
              <w:rPr>
                <w:rFonts w:eastAsiaTheme="minorHAnsi"/>
                <w:b/>
                <w:iCs/>
                <w:sz w:val="18"/>
                <w:szCs w:val="18"/>
                <w:lang w:val="en-GB" w:eastAsia="en-GB"/>
              </w:rPr>
              <w:t>.</w:t>
            </w:r>
          </w:p>
          <w:p w14:paraId="0BB8128D" w14:textId="77777777" w:rsidR="003558B2" w:rsidRPr="003558B2" w:rsidRDefault="003558B2" w:rsidP="000811E7">
            <w:pPr>
              <w:rPr>
                <w:rFonts w:eastAsiaTheme="minorHAnsi"/>
                <w:b/>
                <w:iCs/>
                <w:sz w:val="18"/>
                <w:szCs w:val="18"/>
                <w:lang w:val="en-GB" w:eastAsia="en-GB"/>
              </w:rPr>
            </w:pPr>
          </w:p>
          <w:p w14:paraId="2FAC65AB"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 xml:space="preserve">2.4.1. Number of people </w:t>
            </w:r>
            <w:r w:rsidR="000C64DD">
              <w:rPr>
                <w:rFonts w:eastAsiaTheme="minorHAnsi"/>
                <w:iCs/>
                <w:sz w:val="18"/>
                <w:szCs w:val="18"/>
                <w:lang w:val="en-GB" w:eastAsia="en-GB"/>
              </w:rPr>
              <w:t xml:space="preserve">having </w:t>
            </w:r>
            <w:r w:rsidRPr="003558B2">
              <w:rPr>
                <w:rFonts w:eastAsiaTheme="minorHAnsi"/>
                <w:iCs/>
                <w:sz w:val="18"/>
                <w:szCs w:val="18"/>
                <w:lang w:val="en-GB" w:eastAsia="en-GB"/>
              </w:rPr>
              <w:t>benefitted from integrated legal aid service</w:t>
            </w:r>
            <w:r w:rsidR="000C64DD">
              <w:rPr>
                <w:rFonts w:eastAsiaTheme="minorHAnsi"/>
                <w:iCs/>
                <w:sz w:val="18"/>
                <w:szCs w:val="18"/>
                <w:lang w:val="en-GB" w:eastAsia="en-GB"/>
              </w:rPr>
              <w:t>,</w:t>
            </w:r>
            <w:r w:rsidRPr="003558B2">
              <w:rPr>
                <w:rFonts w:eastAsiaTheme="minorHAnsi"/>
                <w:iCs/>
                <w:sz w:val="18"/>
                <w:szCs w:val="18"/>
                <w:lang w:val="en-GB" w:eastAsia="en-GB"/>
              </w:rPr>
              <w:t xml:space="preserve"> as per integrated legal aid policy</w:t>
            </w:r>
            <w:r w:rsidRPr="003558B2" w:rsidDel="00ED5047">
              <w:rPr>
                <w:rFonts w:eastAsiaTheme="minorHAnsi"/>
                <w:iCs/>
                <w:sz w:val="18"/>
                <w:szCs w:val="18"/>
                <w:lang w:val="en-GB" w:eastAsia="en-GB"/>
              </w:rPr>
              <w:t xml:space="preserve"> </w:t>
            </w:r>
            <w:r w:rsidRPr="003558B2">
              <w:rPr>
                <w:rFonts w:eastAsiaTheme="minorHAnsi"/>
                <w:iCs/>
                <w:sz w:val="18"/>
                <w:szCs w:val="18"/>
                <w:lang w:val="en-GB" w:eastAsia="en-GB"/>
              </w:rPr>
              <w:t>(SDG 16.3)</w:t>
            </w:r>
          </w:p>
          <w:p w14:paraId="03C51EAD" w14:textId="77777777" w:rsidR="003558B2" w:rsidRPr="003558B2" w:rsidRDefault="003558B2" w:rsidP="000811E7">
            <w:pPr>
              <w:rPr>
                <w:rFonts w:asciiTheme="majorHAnsi" w:eastAsiaTheme="minorHAnsi" w:hAnsiTheme="majorHAnsi" w:cstheme="majorBidi"/>
                <w:bCs/>
                <w:i/>
                <w:iCs/>
                <w:color w:val="1F4D78" w:themeColor="accent1" w:themeShade="7F"/>
                <w:sz w:val="18"/>
                <w:szCs w:val="18"/>
                <w:lang w:val="en-GB" w:eastAsia="en-GB"/>
              </w:rPr>
            </w:pPr>
            <w:r w:rsidRPr="003558B2">
              <w:rPr>
                <w:rFonts w:eastAsiaTheme="minorHAnsi"/>
                <w:bCs/>
                <w:sz w:val="18"/>
                <w:szCs w:val="18"/>
                <w:lang w:val="en-GB" w:eastAsia="en-GB"/>
              </w:rPr>
              <w:t>Baseline: 19,072 (2016)</w:t>
            </w:r>
          </w:p>
          <w:p w14:paraId="3C368640" w14:textId="77777777" w:rsidR="003558B2" w:rsidRPr="003558B2" w:rsidRDefault="003558B2" w:rsidP="000811E7">
            <w:pPr>
              <w:rPr>
                <w:rFonts w:asciiTheme="majorHAnsi" w:eastAsiaTheme="minorHAnsi" w:hAnsiTheme="majorHAnsi" w:cstheme="majorBidi"/>
                <w:bCs/>
                <w:i/>
                <w:iCs/>
                <w:color w:val="1F4D78" w:themeColor="accent1" w:themeShade="7F"/>
                <w:sz w:val="18"/>
                <w:szCs w:val="18"/>
                <w:lang w:val="en-GB" w:eastAsia="en-GB"/>
              </w:rPr>
            </w:pPr>
            <w:r w:rsidRPr="003558B2">
              <w:rPr>
                <w:rFonts w:eastAsiaTheme="minorHAnsi"/>
                <w:bCs/>
                <w:sz w:val="18"/>
                <w:szCs w:val="18"/>
                <w:lang w:val="en-GB" w:eastAsia="en-GB"/>
              </w:rPr>
              <w:t>Target: 150,000 (33% female)</w:t>
            </w:r>
          </w:p>
          <w:p w14:paraId="12C90FF5" w14:textId="77777777" w:rsidR="003558B2" w:rsidRPr="003558B2" w:rsidRDefault="003558B2" w:rsidP="000811E7">
            <w:pPr>
              <w:rPr>
                <w:rFonts w:asciiTheme="majorHAnsi" w:eastAsiaTheme="minorHAnsi" w:hAnsiTheme="majorHAnsi" w:cstheme="majorBidi"/>
                <w:bCs/>
                <w:i/>
                <w:iCs/>
                <w:color w:val="1F4D78" w:themeColor="accent1" w:themeShade="7F"/>
                <w:sz w:val="18"/>
                <w:szCs w:val="18"/>
                <w:lang w:val="en-GB" w:eastAsia="en-GB"/>
              </w:rPr>
            </w:pPr>
            <w:r w:rsidRPr="003558B2">
              <w:rPr>
                <w:rFonts w:eastAsiaTheme="minorHAnsi"/>
                <w:bCs/>
                <w:iCs/>
                <w:sz w:val="18"/>
                <w:szCs w:val="18"/>
                <w:lang w:val="en-GB" w:eastAsia="en-GB"/>
              </w:rPr>
              <w:t>Source:</w:t>
            </w:r>
            <w:r w:rsidRPr="003558B2">
              <w:rPr>
                <w:rFonts w:eastAsiaTheme="minorHAnsi"/>
                <w:bCs/>
                <w:sz w:val="18"/>
                <w:szCs w:val="18"/>
                <w:lang w:val="en-GB" w:eastAsia="en-GB"/>
              </w:rPr>
              <w:t xml:space="preserve"> Nepal Bar Association</w:t>
            </w:r>
          </w:p>
          <w:p w14:paraId="4675E127" w14:textId="77777777" w:rsidR="003558B2" w:rsidRPr="003558B2" w:rsidRDefault="003558B2" w:rsidP="000811E7">
            <w:pPr>
              <w:rPr>
                <w:rFonts w:eastAsiaTheme="minorHAnsi"/>
                <w:bCs/>
                <w:sz w:val="18"/>
                <w:szCs w:val="18"/>
                <w:lang w:val="en-GB" w:eastAsia="en-GB"/>
              </w:rPr>
            </w:pPr>
          </w:p>
          <w:p w14:paraId="334B6305"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2.4.2.</w:t>
            </w:r>
            <w:r w:rsidRPr="003558B2">
              <w:rPr>
                <w:rFonts w:eastAsiaTheme="minorHAnsi"/>
                <w:sz w:val="18"/>
                <w:szCs w:val="18"/>
                <w:lang w:val="en-GB"/>
              </w:rPr>
              <w:t xml:space="preserve"> </w:t>
            </w:r>
            <w:r w:rsidRPr="003558B2">
              <w:rPr>
                <w:rFonts w:eastAsiaTheme="minorHAnsi"/>
                <w:iCs/>
                <w:sz w:val="18"/>
                <w:szCs w:val="18"/>
                <w:lang w:val="en-GB" w:eastAsia="en-GB"/>
              </w:rPr>
              <w:t xml:space="preserve">Number of conflict victims who are provided with transitional justice services to address their grievances </w:t>
            </w:r>
          </w:p>
          <w:p w14:paraId="6E228617" w14:textId="77777777" w:rsidR="003558B2" w:rsidRPr="003558B2" w:rsidRDefault="003558B2" w:rsidP="000811E7">
            <w:pPr>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Baseline: 1,328 (2016)</w:t>
            </w:r>
          </w:p>
          <w:p w14:paraId="3D7F00F0" w14:textId="77777777" w:rsidR="003558B2" w:rsidRPr="003558B2" w:rsidRDefault="003558B2" w:rsidP="000811E7">
            <w:pPr>
              <w:shd w:val="clear" w:color="auto" w:fill="FFFFFF" w:themeFill="background1"/>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 xml:space="preserve">Target: Increased by 10% annually </w:t>
            </w:r>
          </w:p>
          <w:p w14:paraId="4C53D645" w14:textId="77777777" w:rsidR="003558B2" w:rsidRPr="003558B2" w:rsidRDefault="003558B2" w:rsidP="000811E7">
            <w:pPr>
              <w:shd w:val="clear" w:color="auto" w:fill="FFFFFF" w:themeFill="background1"/>
              <w:rPr>
                <w:rFonts w:asciiTheme="majorHAnsi" w:eastAsiaTheme="minorHAnsi" w:hAnsiTheme="majorHAnsi" w:cstheme="majorBidi"/>
                <w:i/>
                <w:iCs/>
                <w:color w:val="1F4D78" w:themeColor="accent1" w:themeShade="7F"/>
                <w:sz w:val="18"/>
                <w:szCs w:val="18"/>
                <w:lang w:val="en-GB" w:eastAsia="en-GB"/>
              </w:rPr>
            </w:pPr>
            <w:r w:rsidRPr="003558B2">
              <w:rPr>
                <w:rFonts w:eastAsiaTheme="minorHAnsi"/>
                <w:iCs/>
                <w:sz w:val="18"/>
                <w:szCs w:val="18"/>
                <w:lang w:val="en-GB" w:eastAsia="en-GB"/>
              </w:rPr>
              <w:t>Source: T</w:t>
            </w:r>
            <w:r w:rsidR="00252E5E">
              <w:rPr>
                <w:rFonts w:eastAsiaTheme="minorHAnsi"/>
                <w:iCs/>
                <w:sz w:val="18"/>
                <w:szCs w:val="18"/>
                <w:lang w:val="en-GB" w:eastAsia="en-GB"/>
              </w:rPr>
              <w:t>ransitional Justice</w:t>
            </w:r>
            <w:r w:rsidRPr="003558B2">
              <w:rPr>
                <w:rFonts w:eastAsiaTheme="minorHAnsi"/>
                <w:iCs/>
                <w:sz w:val="18"/>
                <w:szCs w:val="18"/>
                <w:lang w:val="en-GB" w:eastAsia="en-GB"/>
              </w:rPr>
              <w:t xml:space="preserve"> Mechanism </w:t>
            </w:r>
          </w:p>
          <w:p w14:paraId="47500229" w14:textId="77777777" w:rsidR="003558B2" w:rsidRPr="003558B2" w:rsidRDefault="003558B2" w:rsidP="000811E7">
            <w:pPr>
              <w:shd w:val="clear" w:color="auto" w:fill="FFFFFF" w:themeFill="background1"/>
              <w:rPr>
                <w:rFonts w:eastAsiaTheme="minorHAnsi"/>
                <w:sz w:val="18"/>
                <w:szCs w:val="18"/>
                <w:lang w:val="en-GB"/>
              </w:rPr>
            </w:pPr>
          </w:p>
        </w:tc>
        <w:tc>
          <w:tcPr>
            <w:tcW w:w="870" w:type="pct"/>
            <w:tcBorders>
              <w:bottom w:val="single" w:sz="4" w:space="0" w:color="auto"/>
            </w:tcBorders>
            <w:shd w:val="clear" w:color="auto" w:fill="auto"/>
          </w:tcPr>
          <w:p w14:paraId="636FCAB7" w14:textId="77777777" w:rsidR="003558B2" w:rsidRPr="003558B2" w:rsidRDefault="003558B2" w:rsidP="000811E7">
            <w:pPr>
              <w:ind w:left="158" w:right="146"/>
              <w:rPr>
                <w:rFonts w:asciiTheme="majorHAnsi" w:eastAsiaTheme="minorHAnsi" w:hAnsiTheme="majorHAnsi" w:cstheme="majorBidi"/>
                <w:i/>
                <w:iCs/>
                <w:color w:val="1F4D78" w:themeColor="accent1" w:themeShade="7F"/>
                <w:sz w:val="18"/>
                <w:szCs w:val="18"/>
                <w:lang w:val="en-GB"/>
              </w:rPr>
            </w:pPr>
            <w:r w:rsidRPr="003558B2">
              <w:rPr>
                <w:rFonts w:eastAsiaTheme="minorHAnsi"/>
                <w:sz w:val="18"/>
                <w:szCs w:val="18"/>
                <w:lang w:val="en-GB"/>
              </w:rPr>
              <w:lastRenderedPageBreak/>
              <w:t>Parliament</w:t>
            </w:r>
          </w:p>
          <w:p w14:paraId="52C0B6EE" w14:textId="77777777" w:rsidR="003558B2" w:rsidRPr="003558B2" w:rsidRDefault="003558B2" w:rsidP="000811E7">
            <w:pPr>
              <w:ind w:left="158" w:right="146"/>
              <w:rPr>
                <w:rFonts w:asciiTheme="majorHAnsi" w:eastAsiaTheme="minorHAnsi" w:hAnsiTheme="majorHAnsi" w:cstheme="majorBidi"/>
                <w:i/>
                <w:iCs/>
                <w:color w:val="1F4D78" w:themeColor="accent1" w:themeShade="7F"/>
                <w:sz w:val="18"/>
                <w:szCs w:val="18"/>
                <w:lang w:val="en-GB"/>
              </w:rPr>
            </w:pPr>
            <w:r w:rsidRPr="003558B2">
              <w:rPr>
                <w:rFonts w:eastAsiaTheme="minorHAnsi"/>
                <w:sz w:val="18"/>
                <w:szCs w:val="18"/>
                <w:lang w:val="en-GB"/>
              </w:rPr>
              <w:t xml:space="preserve">Constitutional </w:t>
            </w:r>
            <w:r w:rsidR="00C866A5">
              <w:rPr>
                <w:rFonts w:eastAsiaTheme="minorHAnsi"/>
                <w:sz w:val="18"/>
                <w:szCs w:val="18"/>
                <w:lang w:val="en-GB"/>
              </w:rPr>
              <w:t>b</w:t>
            </w:r>
            <w:r w:rsidRPr="003558B2">
              <w:rPr>
                <w:rFonts w:eastAsiaTheme="minorHAnsi"/>
                <w:sz w:val="18"/>
                <w:szCs w:val="18"/>
                <w:lang w:val="en-GB"/>
              </w:rPr>
              <w:t>odies</w:t>
            </w:r>
          </w:p>
          <w:p w14:paraId="4636AA3E" w14:textId="77777777" w:rsidR="003558B2" w:rsidRPr="003558B2" w:rsidRDefault="003558B2" w:rsidP="000811E7">
            <w:pPr>
              <w:ind w:left="158" w:right="146"/>
              <w:rPr>
                <w:rFonts w:asciiTheme="majorHAnsi" w:eastAsiaTheme="minorHAnsi" w:hAnsiTheme="majorHAnsi" w:cstheme="majorBidi"/>
                <w:i/>
                <w:iCs/>
                <w:color w:val="1F4D78" w:themeColor="accent1" w:themeShade="7F"/>
                <w:sz w:val="18"/>
                <w:szCs w:val="18"/>
                <w:lang w:val="en-GB"/>
              </w:rPr>
            </w:pPr>
            <w:r w:rsidRPr="003558B2">
              <w:rPr>
                <w:rFonts w:eastAsiaTheme="minorHAnsi"/>
                <w:sz w:val="18"/>
                <w:szCs w:val="18"/>
                <w:lang w:val="en-GB"/>
              </w:rPr>
              <w:t xml:space="preserve">Judicial and </w:t>
            </w:r>
            <w:r w:rsidR="00C866A5">
              <w:rPr>
                <w:rFonts w:eastAsiaTheme="minorHAnsi"/>
                <w:sz w:val="18"/>
                <w:szCs w:val="18"/>
                <w:lang w:val="en-GB"/>
              </w:rPr>
              <w:t>j</w:t>
            </w:r>
            <w:r w:rsidRPr="003558B2">
              <w:rPr>
                <w:rFonts w:eastAsiaTheme="minorHAnsi"/>
                <w:sz w:val="18"/>
                <w:szCs w:val="18"/>
                <w:lang w:val="en-GB"/>
              </w:rPr>
              <w:t xml:space="preserve">ustice </w:t>
            </w:r>
            <w:r w:rsidR="00C866A5">
              <w:rPr>
                <w:rFonts w:eastAsiaTheme="minorHAnsi"/>
                <w:sz w:val="18"/>
                <w:szCs w:val="18"/>
                <w:lang w:val="en-GB"/>
              </w:rPr>
              <w:t>s</w:t>
            </w:r>
            <w:r w:rsidRPr="003558B2">
              <w:rPr>
                <w:rFonts w:eastAsiaTheme="minorHAnsi"/>
                <w:sz w:val="18"/>
                <w:szCs w:val="18"/>
                <w:lang w:val="en-GB"/>
              </w:rPr>
              <w:t xml:space="preserve">ector </w:t>
            </w:r>
            <w:r w:rsidR="00C866A5">
              <w:rPr>
                <w:rFonts w:eastAsiaTheme="minorHAnsi"/>
                <w:sz w:val="18"/>
                <w:szCs w:val="18"/>
                <w:lang w:val="en-GB"/>
              </w:rPr>
              <w:t>i</w:t>
            </w:r>
            <w:r w:rsidRPr="003558B2">
              <w:rPr>
                <w:rFonts w:eastAsiaTheme="minorHAnsi"/>
                <w:sz w:val="18"/>
                <w:szCs w:val="18"/>
                <w:lang w:val="en-GB"/>
              </w:rPr>
              <w:t>nstitutions</w:t>
            </w:r>
          </w:p>
          <w:p w14:paraId="3A2DE7F0" w14:textId="77777777" w:rsidR="00252E5E" w:rsidRDefault="003558B2" w:rsidP="000811E7">
            <w:pPr>
              <w:ind w:left="158" w:right="146"/>
              <w:rPr>
                <w:rFonts w:eastAsiaTheme="minorHAnsi"/>
                <w:sz w:val="18"/>
                <w:szCs w:val="18"/>
                <w:lang w:val="en-GB"/>
              </w:rPr>
            </w:pPr>
            <w:r w:rsidRPr="003558B2">
              <w:rPr>
                <w:rFonts w:eastAsiaTheme="minorHAnsi"/>
                <w:sz w:val="18"/>
                <w:szCs w:val="18"/>
                <w:lang w:val="en-GB"/>
              </w:rPr>
              <w:t>P</w:t>
            </w:r>
            <w:r w:rsidR="00252E5E">
              <w:rPr>
                <w:rFonts w:eastAsiaTheme="minorHAnsi"/>
                <w:sz w:val="18"/>
                <w:szCs w:val="18"/>
                <w:lang w:val="en-GB"/>
              </w:rPr>
              <w:t>rime Minister</w:t>
            </w:r>
            <w:r w:rsidR="00622B0C">
              <w:rPr>
                <w:rFonts w:eastAsiaTheme="minorHAnsi"/>
                <w:sz w:val="18"/>
                <w:szCs w:val="18"/>
                <w:lang w:val="en-GB"/>
              </w:rPr>
              <w:t>’s</w:t>
            </w:r>
            <w:r w:rsidR="00252E5E">
              <w:rPr>
                <w:rFonts w:eastAsiaTheme="minorHAnsi"/>
                <w:sz w:val="18"/>
                <w:szCs w:val="18"/>
                <w:lang w:val="en-GB"/>
              </w:rPr>
              <w:t xml:space="preserve"> Office</w:t>
            </w:r>
            <w:r w:rsidR="00622B0C">
              <w:rPr>
                <w:rFonts w:eastAsiaTheme="minorHAnsi"/>
                <w:sz w:val="18"/>
                <w:szCs w:val="18"/>
                <w:lang w:val="en-GB"/>
              </w:rPr>
              <w:t xml:space="preserve"> (PMO)</w:t>
            </w:r>
          </w:p>
          <w:p w14:paraId="0E27ACBF" w14:textId="39AF1189" w:rsidR="00241DF8" w:rsidRDefault="003558B2" w:rsidP="000811E7">
            <w:pPr>
              <w:ind w:left="158" w:right="146"/>
              <w:rPr>
                <w:rFonts w:asciiTheme="majorHAnsi" w:eastAsiaTheme="minorHAnsi" w:hAnsiTheme="majorHAnsi" w:cstheme="majorBidi"/>
                <w:i/>
                <w:iCs/>
                <w:color w:val="1F4D78" w:themeColor="accent1" w:themeShade="7F"/>
                <w:sz w:val="18"/>
                <w:szCs w:val="18"/>
                <w:lang w:val="en-GB"/>
              </w:rPr>
            </w:pPr>
            <w:r w:rsidRPr="003558B2">
              <w:rPr>
                <w:rFonts w:eastAsiaTheme="minorHAnsi"/>
                <w:sz w:val="18"/>
                <w:szCs w:val="18"/>
                <w:lang w:val="en-GB"/>
              </w:rPr>
              <w:t>N</w:t>
            </w:r>
            <w:r w:rsidR="00252E5E">
              <w:rPr>
                <w:rFonts w:eastAsiaTheme="minorHAnsi"/>
                <w:sz w:val="18"/>
                <w:szCs w:val="18"/>
                <w:lang w:val="en-GB"/>
              </w:rPr>
              <w:t xml:space="preserve">ational </w:t>
            </w:r>
            <w:r w:rsidR="00354F9F" w:rsidRPr="003558B2">
              <w:rPr>
                <w:rFonts w:eastAsiaTheme="minorHAnsi"/>
                <w:sz w:val="18"/>
                <w:szCs w:val="18"/>
                <w:lang w:val="en-GB"/>
              </w:rPr>
              <w:t>P</w:t>
            </w:r>
            <w:r w:rsidR="00354F9F">
              <w:rPr>
                <w:rFonts w:eastAsiaTheme="minorHAnsi"/>
                <w:sz w:val="18"/>
                <w:szCs w:val="18"/>
                <w:lang w:val="en-GB"/>
              </w:rPr>
              <w:t>lanning</w:t>
            </w:r>
            <w:r w:rsidR="00252E5E">
              <w:rPr>
                <w:rFonts w:eastAsiaTheme="minorHAnsi"/>
                <w:sz w:val="18"/>
                <w:szCs w:val="18"/>
                <w:lang w:val="en-GB"/>
              </w:rPr>
              <w:t xml:space="preserve"> </w:t>
            </w:r>
            <w:r w:rsidRPr="003558B2">
              <w:rPr>
                <w:rFonts w:eastAsiaTheme="minorHAnsi"/>
                <w:sz w:val="18"/>
                <w:szCs w:val="18"/>
                <w:lang w:val="en-GB"/>
              </w:rPr>
              <w:t>C</w:t>
            </w:r>
            <w:r w:rsidR="00252E5E">
              <w:rPr>
                <w:rFonts w:eastAsiaTheme="minorHAnsi"/>
                <w:sz w:val="18"/>
                <w:szCs w:val="18"/>
                <w:lang w:val="en-GB"/>
              </w:rPr>
              <w:t>ommission</w:t>
            </w:r>
            <w:r w:rsidR="00622B0C">
              <w:rPr>
                <w:rFonts w:eastAsiaTheme="minorHAnsi"/>
                <w:sz w:val="18"/>
                <w:szCs w:val="18"/>
                <w:lang w:val="en-GB"/>
              </w:rPr>
              <w:t xml:space="preserve"> (NPC)</w:t>
            </w:r>
          </w:p>
          <w:p w14:paraId="231AC499" w14:textId="77777777" w:rsidR="003558B2" w:rsidRPr="003558B2" w:rsidRDefault="003558B2" w:rsidP="000811E7">
            <w:pPr>
              <w:ind w:left="158" w:right="146"/>
              <w:rPr>
                <w:rFonts w:eastAsiaTheme="minorHAnsi"/>
                <w:sz w:val="18"/>
                <w:szCs w:val="18"/>
                <w:lang w:val="en-GB"/>
              </w:rPr>
            </w:pPr>
            <w:r w:rsidRPr="003558B2">
              <w:rPr>
                <w:rFonts w:eastAsiaTheme="minorHAnsi"/>
                <w:sz w:val="18"/>
                <w:szCs w:val="18"/>
                <w:lang w:val="en-GB"/>
              </w:rPr>
              <w:t xml:space="preserve">Ministries (Law and Justice, Federal </w:t>
            </w:r>
            <w:r w:rsidR="00241DF8">
              <w:rPr>
                <w:rFonts w:eastAsiaTheme="minorHAnsi"/>
                <w:sz w:val="18"/>
                <w:szCs w:val="18"/>
                <w:lang w:val="en-GB"/>
              </w:rPr>
              <w:t>A</w:t>
            </w:r>
            <w:r w:rsidRPr="003558B2">
              <w:rPr>
                <w:rFonts w:eastAsiaTheme="minorHAnsi"/>
                <w:sz w:val="18"/>
                <w:szCs w:val="18"/>
                <w:lang w:val="en-GB"/>
              </w:rPr>
              <w:t xml:space="preserve">ffairs, General </w:t>
            </w:r>
            <w:r w:rsidR="00241DF8">
              <w:rPr>
                <w:rFonts w:eastAsiaTheme="minorHAnsi"/>
                <w:sz w:val="18"/>
                <w:szCs w:val="18"/>
                <w:lang w:val="en-GB"/>
              </w:rPr>
              <w:t>A</w:t>
            </w:r>
            <w:r w:rsidRPr="003558B2">
              <w:rPr>
                <w:rFonts w:eastAsiaTheme="minorHAnsi"/>
                <w:sz w:val="18"/>
                <w:szCs w:val="18"/>
                <w:lang w:val="en-GB"/>
              </w:rPr>
              <w:t>dministration</w:t>
            </w:r>
            <w:r w:rsidR="00241DF8">
              <w:rPr>
                <w:rFonts w:eastAsiaTheme="minorHAnsi"/>
                <w:sz w:val="18"/>
                <w:szCs w:val="18"/>
                <w:lang w:val="en-GB"/>
              </w:rPr>
              <w:t>)</w:t>
            </w:r>
          </w:p>
          <w:p w14:paraId="54F4F7AC" w14:textId="77777777" w:rsidR="003558B2" w:rsidRPr="003558B2" w:rsidRDefault="003558B2" w:rsidP="000811E7">
            <w:pPr>
              <w:ind w:left="158" w:right="146"/>
              <w:rPr>
                <w:rFonts w:asciiTheme="majorHAnsi" w:eastAsiaTheme="minorHAnsi" w:hAnsiTheme="majorHAnsi" w:cstheme="majorBidi"/>
                <w:i/>
                <w:iCs/>
                <w:color w:val="1F4D78" w:themeColor="accent1" w:themeShade="7F"/>
                <w:sz w:val="18"/>
                <w:szCs w:val="18"/>
                <w:lang w:val="en-GB"/>
              </w:rPr>
            </w:pPr>
            <w:r w:rsidRPr="003558B2">
              <w:rPr>
                <w:rFonts w:eastAsiaTheme="minorHAnsi"/>
                <w:sz w:val="18"/>
                <w:szCs w:val="18"/>
                <w:lang w:val="en-GB"/>
              </w:rPr>
              <w:t>Subnational government</w:t>
            </w:r>
            <w:r w:rsidR="00241DF8">
              <w:rPr>
                <w:rFonts w:eastAsiaTheme="minorHAnsi"/>
                <w:sz w:val="18"/>
                <w:szCs w:val="18"/>
                <w:lang w:val="en-GB"/>
              </w:rPr>
              <w:t>s</w:t>
            </w:r>
          </w:p>
          <w:p w14:paraId="54CE765F" w14:textId="77777777" w:rsidR="003558B2" w:rsidRPr="003558B2" w:rsidRDefault="003558B2" w:rsidP="000811E7">
            <w:pPr>
              <w:ind w:left="166"/>
              <w:rPr>
                <w:rFonts w:asciiTheme="majorHAnsi" w:eastAsiaTheme="minorHAnsi" w:hAnsiTheme="majorHAnsi" w:cstheme="majorBidi"/>
                <w:i/>
                <w:iCs/>
                <w:color w:val="1F4D78" w:themeColor="accent1" w:themeShade="7F"/>
                <w:sz w:val="18"/>
                <w:szCs w:val="18"/>
                <w:lang w:val="en-GB"/>
              </w:rPr>
            </w:pPr>
            <w:r w:rsidRPr="003558B2">
              <w:rPr>
                <w:rFonts w:eastAsiaTheme="minorHAnsi"/>
                <w:iCs/>
                <w:sz w:val="18"/>
                <w:szCs w:val="18"/>
                <w:lang w:val="en-GB"/>
              </w:rPr>
              <w:t>UNCDF, UNV, UN</w:t>
            </w:r>
            <w:r w:rsidR="00241DF8">
              <w:rPr>
                <w:rFonts w:eastAsiaTheme="minorHAnsi"/>
                <w:iCs/>
                <w:sz w:val="18"/>
                <w:szCs w:val="18"/>
                <w:lang w:val="en-GB"/>
              </w:rPr>
              <w:t>-</w:t>
            </w:r>
            <w:r w:rsidRPr="003558B2">
              <w:rPr>
                <w:rFonts w:eastAsiaTheme="minorHAnsi"/>
                <w:iCs/>
                <w:sz w:val="18"/>
                <w:szCs w:val="18"/>
                <w:lang w:val="en-GB"/>
              </w:rPr>
              <w:t xml:space="preserve">Women, UNFPA, ILO, </w:t>
            </w:r>
            <w:r w:rsidR="00241DF8">
              <w:rPr>
                <w:rFonts w:eastAsiaTheme="minorHAnsi"/>
                <w:iCs/>
                <w:sz w:val="18"/>
                <w:szCs w:val="18"/>
                <w:lang w:val="en-GB"/>
              </w:rPr>
              <w:t>United Nations High Commissioner for Refugees (</w:t>
            </w:r>
            <w:r w:rsidRPr="003558B2">
              <w:rPr>
                <w:rFonts w:eastAsiaTheme="minorHAnsi"/>
                <w:iCs/>
                <w:sz w:val="18"/>
                <w:szCs w:val="18"/>
                <w:lang w:val="en-GB"/>
              </w:rPr>
              <w:t>UNHCR</w:t>
            </w:r>
            <w:r w:rsidR="00241DF8">
              <w:rPr>
                <w:rFonts w:eastAsiaTheme="minorHAnsi"/>
                <w:iCs/>
                <w:sz w:val="18"/>
                <w:szCs w:val="18"/>
                <w:lang w:val="en-GB"/>
              </w:rPr>
              <w:t>)</w:t>
            </w:r>
          </w:p>
        </w:tc>
        <w:tc>
          <w:tcPr>
            <w:tcW w:w="764" w:type="pct"/>
            <w:tcBorders>
              <w:bottom w:val="single" w:sz="4" w:space="0" w:color="auto"/>
            </w:tcBorders>
            <w:shd w:val="clear" w:color="auto" w:fill="auto"/>
            <w:tcMar>
              <w:top w:w="15" w:type="dxa"/>
              <w:left w:w="108" w:type="dxa"/>
              <w:bottom w:w="0" w:type="dxa"/>
              <w:right w:w="108" w:type="dxa"/>
            </w:tcMar>
          </w:tcPr>
          <w:p w14:paraId="0FA00224" w14:textId="77777777" w:rsidR="003558B2" w:rsidRPr="003558B2" w:rsidRDefault="003558B2" w:rsidP="000811E7">
            <w:pPr>
              <w:rPr>
                <w:rFonts w:asciiTheme="majorHAnsi" w:eastAsiaTheme="majorEastAsia" w:hAnsiTheme="majorHAnsi" w:cstheme="majorBidi"/>
                <w:b/>
                <w:i/>
                <w:iCs/>
                <w:color w:val="000000"/>
                <w:sz w:val="18"/>
                <w:szCs w:val="18"/>
                <w:lang w:val="en-GB"/>
              </w:rPr>
            </w:pPr>
            <w:r w:rsidRPr="003558B2">
              <w:rPr>
                <w:b/>
                <w:color w:val="000000"/>
                <w:sz w:val="18"/>
                <w:szCs w:val="18"/>
                <w:lang w:val="en-GB"/>
              </w:rPr>
              <w:t>Regular: 10,128,300</w:t>
            </w:r>
          </w:p>
          <w:p w14:paraId="087EDA93" w14:textId="77777777" w:rsidR="003558B2" w:rsidRPr="003558B2" w:rsidRDefault="003558B2" w:rsidP="000811E7">
            <w:pPr>
              <w:rPr>
                <w:b/>
                <w:color w:val="000000"/>
                <w:sz w:val="18"/>
                <w:szCs w:val="18"/>
                <w:lang w:val="en-GB"/>
              </w:rPr>
            </w:pPr>
          </w:p>
          <w:p w14:paraId="0593F56C" w14:textId="77777777" w:rsidR="003558B2" w:rsidRPr="003558B2" w:rsidRDefault="003558B2" w:rsidP="000811E7">
            <w:pPr>
              <w:rPr>
                <w:rFonts w:asciiTheme="majorHAnsi" w:eastAsiaTheme="majorEastAsia" w:hAnsiTheme="majorHAnsi" w:cstheme="majorBidi"/>
                <w:b/>
                <w:i/>
                <w:iCs/>
                <w:color w:val="000000"/>
                <w:sz w:val="18"/>
                <w:szCs w:val="18"/>
                <w:lang w:val="en-GB"/>
              </w:rPr>
            </w:pPr>
            <w:r w:rsidRPr="003558B2">
              <w:rPr>
                <w:b/>
                <w:color w:val="000000"/>
                <w:sz w:val="18"/>
                <w:szCs w:val="18"/>
                <w:lang w:val="en-GB"/>
              </w:rPr>
              <w:t>Other:     48,500,000</w:t>
            </w:r>
          </w:p>
        </w:tc>
      </w:tr>
      <w:tr w:rsidR="003558B2" w:rsidRPr="003558B2" w14:paraId="448F5B1C" w14:textId="77777777" w:rsidTr="00BD2D37">
        <w:trPr>
          <w:trHeight w:val="413"/>
        </w:trPr>
        <w:tc>
          <w:tcPr>
            <w:tcW w:w="5000" w:type="pct"/>
            <w:gridSpan w:val="5"/>
            <w:shd w:val="clear" w:color="auto" w:fill="auto"/>
            <w:tcMar>
              <w:top w:w="72" w:type="dxa"/>
              <w:left w:w="144" w:type="dxa"/>
              <w:bottom w:w="72" w:type="dxa"/>
              <w:right w:w="144" w:type="dxa"/>
            </w:tcMar>
          </w:tcPr>
          <w:p w14:paraId="2915CE12" w14:textId="77777777" w:rsidR="003558B2" w:rsidRPr="003558B2" w:rsidRDefault="003558B2" w:rsidP="00FF19AC">
            <w:pPr>
              <w:spacing w:before="60" w:after="60" w:line="259" w:lineRule="auto"/>
              <w:ind w:left="30"/>
              <w:rPr>
                <w:b/>
                <w:color w:val="000000"/>
                <w:sz w:val="18"/>
                <w:szCs w:val="18"/>
                <w:lang w:val="en-GB"/>
              </w:rPr>
            </w:pPr>
            <w:r w:rsidRPr="003558B2">
              <w:rPr>
                <w:b/>
                <w:bCs/>
                <w:color w:val="000000"/>
                <w:sz w:val="18"/>
                <w:szCs w:val="18"/>
                <w:lang w:val="en-GB"/>
              </w:rPr>
              <w:lastRenderedPageBreak/>
              <w:t>NATIONAL PRIORITY:</w:t>
            </w:r>
            <w:r w:rsidRPr="003558B2">
              <w:rPr>
                <w:rFonts w:eastAsiaTheme="minorEastAsia"/>
                <w:color w:val="000000" w:themeColor="text1"/>
                <w:kern w:val="24"/>
                <w:sz w:val="18"/>
                <w:szCs w:val="18"/>
                <w:lang w:val="en-GB"/>
              </w:rPr>
              <w:t xml:space="preserve"> </w:t>
            </w:r>
            <w:r w:rsidRPr="003558B2">
              <w:rPr>
                <w:b/>
                <w:bCs/>
                <w:color w:val="000000"/>
                <w:sz w:val="18"/>
                <w:szCs w:val="18"/>
                <w:lang w:val="en-GB"/>
              </w:rPr>
              <w:t>Reduce human, physical, economic, social, cultural and environmental loss caused by disaster and implement environment</w:t>
            </w:r>
            <w:r w:rsidR="00FF19AC">
              <w:rPr>
                <w:b/>
                <w:bCs/>
                <w:color w:val="000000"/>
                <w:sz w:val="18"/>
                <w:szCs w:val="18"/>
                <w:lang w:val="en-GB"/>
              </w:rPr>
              <w:t>-</w:t>
            </w:r>
            <w:r w:rsidRPr="003558B2">
              <w:rPr>
                <w:b/>
                <w:bCs/>
                <w:color w:val="000000"/>
                <w:sz w:val="18"/>
                <w:szCs w:val="18"/>
                <w:lang w:val="en-GB"/>
              </w:rPr>
              <w:t>friendly and climate change adaptive development programme</w:t>
            </w:r>
            <w:r w:rsidR="00FF19AC">
              <w:rPr>
                <w:b/>
                <w:bCs/>
                <w:color w:val="000000"/>
                <w:sz w:val="18"/>
                <w:szCs w:val="18"/>
                <w:lang w:val="en-GB"/>
              </w:rPr>
              <w:t>.</w:t>
            </w:r>
          </w:p>
        </w:tc>
      </w:tr>
      <w:tr w:rsidR="003558B2" w:rsidRPr="003558B2" w14:paraId="08BB48A5" w14:textId="77777777" w:rsidTr="00BD2D37">
        <w:trPr>
          <w:trHeight w:val="233"/>
        </w:trPr>
        <w:tc>
          <w:tcPr>
            <w:tcW w:w="5000" w:type="pct"/>
            <w:gridSpan w:val="5"/>
            <w:shd w:val="clear" w:color="auto" w:fill="auto"/>
            <w:tcMar>
              <w:top w:w="72" w:type="dxa"/>
              <w:left w:w="144" w:type="dxa"/>
              <w:bottom w:w="72" w:type="dxa"/>
              <w:right w:w="144" w:type="dxa"/>
            </w:tcMar>
          </w:tcPr>
          <w:p w14:paraId="4AA72174" w14:textId="77777777" w:rsidR="003558B2" w:rsidRPr="003558B2" w:rsidRDefault="003558B2" w:rsidP="003558B2">
            <w:pPr>
              <w:spacing w:before="60" w:after="60" w:line="259" w:lineRule="auto"/>
              <w:rPr>
                <w:rFonts w:eastAsiaTheme="minorHAnsi"/>
                <w:b/>
                <w:sz w:val="18"/>
                <w:szCs w:val="18"/>
                <w:lang w:val="en-GB"/>
              </w:rPr>
            </w:pPr>
            <w:r w:rsidRPr="003558B2">
              <w:rPr>
                <w:b/>
                <w:bCs/>
                <w:color w:val="000000"/>
                <w:sz w:val="18"/>
                <w:szCs w:val="18"/>
                <w:lang w:val="en-GB"/>
              </w:rPr>
              <w:t>OUTCOME 3:</w:t>
            </w:r>
            <w:r w:rsidRPr="003558B2">
              <w:rPr>
                <w:color w:val="000000"/>
                <w:sz w:val="18"/>
                <w:szCs w:val="18"/>
                <w:lang w:val="en-GB"/>
              </w:rPr>
              <w:t xml:space="preserve"> </w:t>
            </w:r>
            <w:r w:rsidRPr="003558B2">
              <w:rPr>
                <w:rFonts w:eastAsiaTheme="minorHAnsi"/>
                <w:b/>
                <w:sz w:val="18"/>
                <w:szCs w:val="18"/>
                <w:lang w:val="en-GB"/>
              </w:rPr>
              <w:t>By 2022, environmental management, sustainable recovery and reconstruction, and resilience to climate change and natural disaster are strengthened at all levels</w:t>
            </w:r>
            <w:r w:rsidR="00FF19AC">
              <w:rPr>
                <w:rFonts w:eastAsiaTheme="minorHAnsi"/>
                <w:b/>
                <w:sz w:val="18"/>
                <w:szCs w:val="18"/>
                <w:lang w:val="en-GB"/>
              </w:rPr>
              <w:t>.</w:t>
            </w:r>
          </w:p>
        </w:tc>
      </w:tr>
      <w:tr w:rsidR="003558B2" w:rsidRPr="003558B2" w14:paraId="5BA70C18" w14:textId="77777777" w:rsidTr="00BD711C">
        <w:tc>
          <w:tcPr>
            <w:tcW w:w="5000" w:type="pct"/>
            <w:gridSpan w:val="5"/>
            <w:shd w:val="clear" w:color="auto" w:fill="auto"/>
            <w:tcMar>
              <w:top w:w="72" w:type="dxa"/>
              <w:left w:w="144" w:type="dxa"/>
              <w:bottom w:w="72" w:type="dxa"/>
              <w:right w:w="144" w:type="dxa"/>
            </w:tcMar>
          </w:tcPr>
          <w:p w14:paraId="13DE8BD4" w14:textId="77777777" w:rsidR="003558B2" w:rsidRPr="003558B2" w:rsidRDefault="003558B2" w:rsidP="003558B2">
            <w:pPr>
              <w:spacing w:before="60" w:after="60"/>
              <w:rPr>
                <w:b/>
                <w:color w:val="000000"/>
                <w:sz w:val="18"/>
                <w:szCs w:val="18"/>
                <w:lang w:val="en-GB"/>
              </w:rPr>
            </w:pPr>
            <w:r w:rsidRPr="003558B2">
              <w:rPr>
                <w:b/>
                <w:bCs/>
                <w:color w:val="000000"/>
                <w:sz w:val="18"/>
                <w:szCs w:val="18"/>
                <w:lang w:val="en-GB"/>
              </w:rPr>
              <w:t xml:space="preserve">RELATED STRATEGIC PLAN OUTCOME: </w:t>
            </w:r>
          </w:p>
        </w:tc>
      </w:tr>
      <w:tr w:rsidR="003558B2" w:rsidRPr="003558B2" w14:paraId="33BF64CB" w14:textId="77777777" w:rsidTr="00DF1D92">
        <w:tc>
          <w:tcPr>
            <w:tcW w:w="896" w:type="pct"/>
            <w:vMerge w:val="restart"/>
            <w:shd w:val="clear" w:color="auto" w:fill="auto"/>
            <w:tcMar>
              <w:top w:w="72" w:type="dxa"/>
              <w:left w:w="144" w:type="dxa"/>
              <w:bottom w:w="72" w:type="dxa"/>
              <w:right w:w="144" w:type="dxa"/>
            </w:tcMar>
          </w:tcPr>
          <w:p w14:paraId="538CDE57" w14:textId="77777777" w:rsidR="003558B2" w:rsidRPr="003558B2" w:rsidRDefault="003558B2" w:rsidP="000811E7">
            <w:pPr>
              <w:rPr>
                <w:rFonts w:asciiTheme="majorHAnsi" w:eastAsiaTheme="minorHAnsi" w:hAnsiTheme="majorHAnsi" w:cstheme="majorBidi"/>
                <w:b/>
                <w:i/>
                <w:iCs/>
                <w:color w:val="1F4D78" w:themeColor="accent1" w:themeShade="7F"/>
                <w:sz w:val="18"/>
                <w:szCs w:val="18"/>
                <w:lang w:val="en-GB"/>
              </w:rPr>
            </w:pPr>
            <w:r w:rsidRPr="003558B2">
              <w:rPr>
                <w:rFonts w:eastAsiaTheme="minorHAnsi"/>
                <w:b/>
                <w:sz w:val="18"/>
                <w:szCs w:val="18"/>
                <w:lang w:val="en-GB"/>
              </w:rPr>
              <w:t>3.1. Number of loss</w:t>
            </w:r>
            <w:r w:rsidR="00FF19AC">
              <w:rPr>
                <w:rFonts w:eastAsiaTheme="minorHAnsi"/>
                <w:b/>
                <w:sz w:val="18"/>
                <w:szCs w:val="18"/>
                <w:lang w:val="en-GB"/>
              </w:rPr>
              <w:t>es</w:t>
            </w:r>
            <w:r w:rsidRPr="003558B2">
              <w:rPr>
                <w:rFonts w:eastAsiaTheme="minorHAnsi"/>
                <w:b/>
                <w:sz w:val="18"/>
                <w:szCs w:val="18"/>
                <w:lang w:val="en-GB"/>
              </w:rPr>
              <w:t xml:space="preserve"> of human life compared to average annual loss between 2005 and 2015</w:t>
            </w:r>
          </w:p>
          <w:p w14:paraId="5E3A9309" w14:textId="77777777" w:rsidR="003558B2" w:rsidRPr="003558B2" w:rsidRDefault="003558B2" w:rsidP="000811E7">
            <w:pPr>
              <w:rPr>
                <w:rFonts w:asciiTheme="majorHAnsi" w:eastAsiaTheme="minorHAnsi" w:hAnsiTheme="majorHAnsi" w:cstheme="majorBidi"/>
                <w:bCs/>
                <w:i/>
                <w:iCs/>
                <w:color w:val="1F4D78" w:themeColor="accent1" w:themeShade="7F"/>
                <w:sz w:val="18"/>
                <w:szCs w:val="18"/>
                <w:lang w:val="en-GB"/>
              </w:rPr>
            </w:pPr>
            <w:r w:rsidRPr="003558B2">
              <w:rPr>
                <w:rFonts w:eastAsiaTheme="minorHAnsi"/>
                <w:bCs/>
                <w:sz w:val="18"/>
                <w:szCs w:val="18"/>
                <w:lang w:val="en-GB"/>
              </w:rPr>
              <w:t>Baseline:</w:t>
            </w:r>
            <w:r w:rsidRPr="003558B2">
              <w:rPr>
                <w:rFonts w:eastAsiaTheme="minorHAnsi"/>
                <w:sz w:val="18"/>
                <w:szCs w:val="18"/>
                <w:lang w:val="en-GB"/>
              </w:rPr>
              <w:t xml:space="preserve"> </w:t>
            </w:r>
            <w:r w:rsidRPr="003558B2">
              <w:rPr>
                <w:rFonts w:eastAsiaTheme="minorHAnsi"/>
                <w:bCs/>
                <w:sz w:val="18"/>
                <w:szCs w:val="18"/>
                <w:lang w:val="en-GB"/>
              </w:rPr>
              <w:t>1,110 (2016)</w:t>
            </w:r>
          </w:p>
          <w:p w14:paraId="08279B89" w14:textId="77777777" w:rsidR="003558B2" w:rsidRPr="003558B2" w:rsidRDefault="003558B2" w:rsidP="000811E7">
            <w:pPr>
              <w:rPr>
                <w:rFonts w:asciiTheme="majorHAnsi" w:eastAsiaTheme="minorHAnsi" w:hAnsiTheme="majorHAnsi" w:cstheme="majorBidi"/>
                <w:bCs/>
                <w:i/>
                <w:iCs/>
                <w:color w:val="1F4D78" w:themeColor="accent1" w:themeShade="7F"/>
                <w:sz w:val="18"/>
                <w:szCs w:val="18"/>
                <w:lang w:val="en-GB"/>
              </w:rPr>
            </w:pPr>
            <w:r w:rsidRPr="003558B2">
              <w:rPr>
                <w:rFonts w:eastAsiaTheme="minorHAnsi"/>
                <w:bCs/>
                <w:sz w:val="18"/>
                <w:szCs w:val="18"/>
                <w:lang w:val="en-GB"/>
              </w:rPr>
              <w:t>Target: Achieve national target</w:t>
            </w:r>
          </w:p>
          <w:p w14:paraId="72869362" w14:textId="77777777" w:rsidR="003558B2" w:rsidRPr="003558B2" w:rsidRDefault="003558B2" w:rsidP="000811E7">
            <w:pPr>
              <w:rPr>
                <w:rFonts w:eastAsiaTheme="minorHAnsi"/>
                <w:bCs/>
                <w:sz w:val="18"/>
                <w:szCs w:val="18"/>
                <w:lang w:val="en-GB"/>
              </w:rPr>
            </w:pPr>
          </w:p>
          <w:p w14:paraId="2FD114C8" w14:textId="77777777" w:rsidR="003558B2" w:rsidRPr="003558B2" w:rsidRDefault="003558B2" w:rsidP="000811E7">
            <w:pPr>
              <w:rPr>
                <w:rFonts w:asciiTheme="majorHAnsi" w:eastAsiaTheme="minorHAnsi" w:hAnsiTheme="majorHAnsi" w:cstheme="majorBidi"/>
                <w:b/>
                <w:bCs/>
                <w:i/>
                <w:iCs/>
                <w:color w:val="1F4D78" w:themeColor="accent1" w:themeShade="7F"/>
                <w:sz w:val="18"/>
                <w:szCs w:val="18"/>
                <w:lang w:val="en-GB"/>
              </w:rPr>
            </w:pPr>
            <w:r w:rsidRPr="003558B2">
              <w:rPr>
                <w:rFonts w:eastAsiaTheme="minorHAnsi"/>
                <w:b/>
                <w:bCs/>
                <w:sz w:val="18"/>
                <w:szCs w:val="18"/>
                <w:lang w:val="en-GB"/>
              </w:rPr>
              <w:t xml:space="preserve">3.2. Percentage reduction in direct annual economic loss due to damage and/or </w:t>
            </w:r>
            <w:r w:rsidRPr="003558B2">
              <w:rPr>
                <w:rFonts w:eastAsiaTheme="minorHAnsi"/>
                <w:b/>
                <w:bCs/>
                <w:sz w:val="18"/>
                <w:szCs w:val="18"/>
                <w:lang w:val="en-GB"/>
              </w:rPr>
              <w:lastRenderedPageBreak/>
              <w:t xml:space="preserve">loss of agriculture, housing and critical infrastructure </w:t>
            </w:r>
          </w:p>
          <w:p w14:paraId="03171201" w14:textId="77777777" w:rsidR="003558B2" w:rsidRPr="003558B2" w:rsidRDefault="003558B2" w:rsidP="000811E7">
            <w:pPr>
              <w:rPr>
                <w:rFonts w:asciiTheme="majorHAnsi" w:eastAsiaTheme="minorHAnsi" w:hAnsiTheme="majorHAnsi" w:cstheme="majorBidi"/>
                <w:bCs/>
                <w:i/>
                <w:iCs/>
                <w:color w:val="1F4D78" w:themeColor="accent1" w:themeShade="7F"/>
                <w:sz w:val="18"/>
                <w:szCs w:val="18"/>
                <w:lang w:val="en-GB"/>
              </w:rPr>
            </w:pPr>
            <w:r w:rsidRPr="003558B2">
              <w:rPr>
                <w:rFonts w:eastAsiaTheme="minorHAnsi"/>
                <w:bCs/>
                <w:sz w:val="18"/>
                <w:szCs w:val="18"/>
                <w:lang w:val="en-GB"/>
              </w:rPr>
              <w:t>Baseline:</w:t>
            </w:r>
            <w:r w:rsidRPr="003558B2">
              <w:rPr>
                <w:rFonts w:eastAsiaTheme="minorHAnsi"/>
                <w:sz w:val="18"/>
                <w:szCs w:val="18"/>
                <w:lang w:val="en-GB"/>
              </w:rPr>
              <w:t xml:space="preserve"> Five-year average (2010-2014)</w:t>
            </w:r>
          </w:p>
          <w:p w14:paraId="7E0C5A9F" w14:textId="166A222F" w:rsidR="003558B2" w:rsidRPr="00DF1D92" w:rsidRDefault="003558B2" w:rsidP="00DF1D92">
            <w:pPr>
              <w:rPr>
                <w:rFonts w:asciiTheme="majorHAnsi" w:eastAsiaTheme="minorHAnsi" w:hAnsiTheme="majorHAnsi" w:cstheme="majorBidi"/>
                <w:bCs/>
                <w:i/>
                <w:iCs/>
                <w:color w:val="1F4D78" w:themeColor="accent1" w:themeShade="7F"/>
                <w:sz w:val="18"/>
                <w:szCs w:val="18"/>
                <w:lang w:val="en-GB"/>
              </w:rPr>
            </w:pPr>
            <w:r w:rsidRPr="003558B2">
              <w:rPr>
                <w:rFonts w:eastAsiaTheme="minorHAnsi"/>
                <w:bCs/>
                <w:sz w:val="18"/>
                <w:szCs w:val="18"/>
                <w:lang w:val="en-GB"/>
              </w:rPr>
              <w:t>Target: Achieve national target</w:t>
            </w:r>
          </w:p>
        </w:tc>
        <w:tc>
          <w:tcPr>
            <w:tcW w:w="970" w:type="pct"/>
            <w:vMerge w:val="restart"/>
            <w:shd w:val="clear" w:color="auto" w:fill="auto"/>
          </w:tcPr>
          <w:p w14:paraId="3AFD8FA1" w14:textId="77777777" w:rsidR="003558B2" w:rsidRPr="003558B2" w:rsidRDefault="00FF19AC" w:rsidP="000811E7">
            <w:pPr>
              <w:ind w:left="65"/>
              <w:rPr>
                <w:rFonts w:eastAsiaTheme="minorHAnsi"/>
                <w:bCs/>
                <w:sz w:val="18"/>
                <w:szCs w:val="18"/>
                <w:lang w:val="en-GB"/>
              </w:rPr>
            </w:pPr>
            <w:r>
              <w:rPr>
                <w:rFonts w:eastAsiaTheme="minorHAnsi"/>
                <w:bCs/>
                <w:sz w:val="18"/>
                <w:szCs w:val="18"/>
                <w:lang w:val="en-GB"/>
              </w:rPr>
              <w:lastRenderedPageBreak/>
              <w:t>Disaster risk reduction p</w:t>
            </w:r>
            <w:r w:rsidR="003558B2" w:rsidRPr="003558B2">
              <w:rPr>
                <w:rFonts w:eastAsiaTheme="minorHAnsi"/>
                <w:bCs/>
                <w:sz w:val="18"/>
                <w:szCs w:val="18"/>
                <w:lang w:val="en-GB"/>
              </w:rPr>
              <w:t>ortal</w:t>
            </w:r>
          </w:p>
          <w:p w14:paraId="2C7BF5B9" w14:textId="77777777" w:rsidR="003558B2" w:rsidRPr="003558B2" w:rsidRDefault="003558B2" w:rsidP="000811E7">
            <w:pPr>
              <w:ind w:left="65"/>
              <w:rPr>
                <w:rFonts w:asciiTheme="majorHAnsi" w:eastAsiaTheme="minorHAnsi" w:hAnsiTheme="majorHAnsi" w:cstheme="majorBidi"/>
                <w:i/>
                <w:iCs/>
                <w:color w:val="1F4D78" w:themeColor="accent1" w:themeShade="7F"/>
                <w:sz w:val="18"/>
                <w:szCs w:val="18"/>
                <w:lang w:val="en-GB"/>
              </w:rPr>
            </w:pPr>
            <w:r w:rsidRPr="003558B2">
              <w:rPr>
                <w:rFonts w:eastAsiaTheme="minorHAnsi"/>
                <w:sz w:val="18"/>
                <w:szCs w:val="18"/>
                <w:lang w:val="en-GB"/>
              </w:rPr>
              <w:t xml:space="preserve">Annual </w:t>
            </w:r>
          </w:p>
          <w:p w14:paraId="2A8E72B4" w14:textId="77777777" w:rsidR="003558B2" w:rsidRPr="003558B2" w:rsidRDefault="00FF19AC" w:rsidP="000811E7">
            <w:pPr>
              <w:ind w:left="65"/>
              <w:rPr>
                <w:rFonts w:eastAsiaTheme="minorHAnsi"/>
                <w:sz w:val="18"/>
                <w:szCs w:val="18"/>
                <w:lang w:val="en-GB"/>
              </w:rPr>
            </w:pPr>
            <w:r>
              <w:rPr>
                <w:rFonts w:eastAsiaTheme="minorHAnsi"/>
                <w:bCs/>
                <w:sz w:val="18"/>
                <w:szCs w:val="18"/>
                <w:lang w:val="en-GB"/>
              </w:rPr>
              <w:t xml:space="preserve">Ministry of </w:t>
            </w:r>
            <w:r w:rsidR="003558B2" w:rsidRPr="003558B2">
              <w:rPr>
                <w:rFonts w:eastAsiaTheme="minorHAnsi"/>
                <w:bCs/>
                <w:sz w:val="18"/>
                <w:szCs w:val="18"/>
                <w:lang w:val="en-GB"/>
              </w:rPr>
              <w:t>Home Affairs</w:t>
            </w:r>
          </w:p>
          <w:p w14:paraId="35D33B95" w14:textId="77777777" w:rsidR="003558B2" w:rsidRPr="00BD2D37" w:rsidRDefault="003558B2" w:rsidP="000811E7">
            <w:pPr>
              <w:ind w:left="65"/>
              <w:rPr>
                <w:rFonts w:eastAsiaTheme="minorHAnsi"/>
                <w:sz w:val="18"/>
                <w:szCs w:val="18"/>
                <w:lang w:val="en-GB"/>
              </w:rPr>
            </w:pPr>
          </w:p>
          <w:p w14:paraId="03A194F4" w14:textId="77777777" w:rsidR="003558B2" w:rsidRPr="00BD2D37" w:rsidRDefault="003558B2" w:rsidP="000811E7">
            <w:pPr>
              <w:ind w:left="65"/>
              <w:rPr>
                <w:rFonts w:eastAsiaTheme="minorHAnsi"/>
                <w:sz w:val="18"/>
                <w:szCs w:val="18"/>
                <w:lang w:val="en-GB"/>
              </w:rPr>
            </w:pPr>
          </w:p>
          <w:p w14:paraId="68DC159A" w14:textId="77777777" w:rsidR="003558B2" w:rsidRPr="00BD2D37" w:rsidRDefault="003558B2" w:rsidP="000811E7">
            <w:pPr>
              <w:ind w:left="65"/>
              <w:rPr>
                <w:rFonts w:eastAsiaTheme="minorHAnsi"/>
                <w:sz w:val="18"/>
                <w:szCs w:val="18"/>
                <w:lang w:val="en-GB"/>
              </w:rPr>
            </w:pPr>
          </w:p>
          <w:p w14:paraId="5E35A14A" w14:textId="77777777" w:rsidR="003558B2" w:rsidRPr="00BD2D37" w:rsidRDefault="003558B2" w:rsidP="000811E7">
            <w:pPr>
              <w:ind w:left="65"/>
              <w:rPr>
                <w:rFonts w:eastAsiaTheme="minorHAnsi"/>
                <w:sz w:val="18"/>
                <w:szCs w:val="18"/>
                <w:lang w:val="en-GB"/>
              </w:rPr>
            </w:pPr>
          </w:p>
          <w:p w14:paraId="4A7986BF" w14:textId="77777777" w:rsidR="003558B2" w:rsidRPr="003558B2" w:rsidRDefault="00FF19AC" w:rsidP="000811E7">
            <w:pPr>
              <w:ind w:left="65"/>
              <w:rPr>
                <w:rFonts w:eastAsiaTheme="minorHAnsi"/>
                <w:bCs/>
                <w:sz w:val="18"/>
                <w:szCs w:val="18"/>
                <w:lang w:val="en-GB"/>
              </w:rPr>
            </w:pPr>
            <w:r>
              <w:rPr>
                <w:rFonts w:eastAsiaTheme="minorHAnsi"/>
                <w:bCs/>
                <w:sz w:val="18"/>
                <w:szCs w:val="18"/>
                <w:lang w:val="en-GB"/>
              </w:rPr>
              <w:t>Disaster risk reduction p</w:t>
            </w:r>
            <w:r w:rsidRPr="003558B2">
              <w:rPr>
                <w:rFonts w:eastAsiaTheme="minorHAnsi"/>
                <w:bCs/>
                <w:sz w:val="18"/>
                <w:szCs w:val="18"/>
                <w:lang w:val="en-GB"/>
              </w:rPr>
              <w:t>ortal</w:t>
            </w:r>
          </w:p>
          <w:p w14:paraId="333338AF" w14:textId="77777777" w:rsidR="003558B2" w:rsidRPr="003558B2" w:rsidRDefault="003558B2" w:rsidP="000811E7">
            <w:pPr>
              <w:ind w:left="65"/>
              <w:rPr>
                <w:rFonts w:asciiTheme="majorHAnsi" w:eastAsiaTheme="minorHAnsi" w:hAnsiTheme="majorHAnsi" w:cstheme="majorBidi"/>
                <w:i/>
                <w:iCs/>
                <w:color w:val="1F4D78" w:themeColor="accent1" w:themeShade="7F"/>
                <w:sz w:val="18"/>
                <w:szCs w:val="18"/>
                <w:lang w:val="en-GB"/>
              </w:rPr>
            </w:pPr>
            <w:r w:rsidRPr="003558B2">
              <w:rPr>
                <w:rFonts w:eastAsiaTheme="minorHAnsi"/>
                <w:sz w:val="18"/>
                <w:szCs w:val="18"/>
                <w:lang w:val="en-GB"/>
              </w:rPr>
              <w:t xml:space="preserve">Annual </w:t>
            </w:r>
          </w:p>
          <w:p w14:paraId="4F126F9C" w14:textId="77777777" w:rsidR="003558B2" w:rsidRPr="003558B2" w:rsidRDefault="00FF19AC" w:rsidP="000811E7">
            <w:pPr>
              <w:ind w:left="65"/>
              <w:rPr>
                <w:rFonts w:eastAsiaTheme="minorHAnsi"/>
                <w:sz w:val="18"/>
                <w:szCs w:val="18"/>
                <w:lang w:val="en-GB"/>
              </w:rPr>
            </w:pPr>
            <w:r>
              <w:rPr>
                <w:rFonts w:eastAsiaTheme="minorHAnsi"/>
                <w:bCs/>
                <w:sz w:val="18"/>
                <w:szCs w:val="18"/>
                <w:lang w:val="en-GB"/>
              </w:rPr>
              <w:t xml:space="preserve">Ministry of </w:t>
            </w:r>
            <w:r w:rsidR="003558B2" w:rsidRPr="003558B2">
              <w:rPr>
                <w:rFonts w:eastAsiaTheme="minorHAnsi"/>
                <w:bCs/>
                <w:sz w:val="18"/>
                <w:szCs w:val="18"/>
                <w:lang w:val="en-GB"/>
              </w:rPr>
              <w:t>Home Affairs</w:t>
            </w:r>
          </w:p>
          <w:p w14:paraId="38BA56F8" w14:textId="77777777" w:rsidR="003558B2" w:rsidRPr="003558B2" w:rsidRDefault="003558B2" w:rsidP="00DF1D92">
            <w:pPr>
              <w:ind w:left="65"/>
              <w:rPr>
                <w:b/>
                <w:color w:val="000000"/>
                <w:sz w:val="18"/>
                <w:szCs w:val="18"/>
                <w:lang w:val="en-GB"/>
              </w:rPr>
            </w:pPr>
          </w:p>
        </w:tc>
        <w:tc>
          <w:tcPr>
            <w:tcW w:w="1500" w:type="pct"/>
            <w:vMerge w:val="restart"/>
            <w:shd w:val="clear" w:color="auto" w:fill="auto"/>
            <w:tcMar>
              <w:top w:w="72" w:type="dxa"/>
              <w:left w:w="144" w:type="dxa"/>
              <w:bottom w:w="72" w:type="dxa"/>
              <w:right w:w="144" w:type="dxa"/>
            </w:tcMar>
          </w:tcPr>
          <w:p w14:paraId="5FA7496D" w14:textId="77777777" w:rsidR="003558B2" w:rsidRDefault="003558B2" w:rsidP="000811E7">
            <w:pPr>
              <w:rPr>
                <w:rFonts w:asciiTheme="majorHAnsi" w:eastAsia="Calibri" w:hAnsiTheme="majorHAnsi" w:cstheme="majorBidi"/>
                <w:b/>
                <w:i/>
                <w:iCs/>
                <w:color w:val="1F4D78" w:themeColor="accent1" w:themeShade="7F"/>
                <w:sz w:val="18"/>
                <w:szCs w:val="18"/>
                <w:lang w:val="en-GB"/>
              </w:rPr>
            </w:pPr>
            <w:r w:rsidRPr="003558B2">
              <w:rPr>
                <w:rFonts w:eastAsia="Calibri"/>
                <w:b/>
                <w:bCs/>
                <w:sz w:val="18"/>
                <w:szCs w:val="18"/>
                <w:u w:val="single"/>
                <w:lang w:val="en-GB" w:eastAsia="en-GB"/>
              </w:rPr>
              <w:t>Output 3.1.</w:t>
            </w:r>
            <w:r w:rsidRPr="003558B2">
              <w:rPr>
                <w:rFonts w:eastAsia="Calibri"/>
                <w:b/>
                <w:sz w:val="18"/>
                <w:szCs w:val="18"/>
                <w:lang w:val="en-GB" w:eastAsia="en-GB"/>
              </w:rPr>
              <w:t xml:space="preserve"> </w:t>
            </w:r>
            <w:r w:rsidRPr="003558B2">
              <w:rPr>
                <w:rFonts w:eastAsia="Calibri"/>
                <w:b/>
                <w:sz w:val="18"/>
                <w:szCs w:val="18"/>
                <w:lang w:val="en-GB"/>
              </w:rPr>
              <w:t xml:space="preserve">Understanding and knowledge on environment, climate change </w:t>
            </w:r>
            <w:r w:rsidR="00252E5E">
              <w:rPr>
                <w:rFonts w:eastAsia="Calibri"/>
                <w:b/>
                <w:sz w:val="18"/>
                <w:szCs w:val="18"/>
                <w:lang w:val="en-GB"/>
              </w:rPr>
              <w:t xml:space="preserve">adaptation </w:t>
            </w:r>
            <w:r w:rsidRPr="003558B2">
              <w:rPr>
                <w:rFonts w:eastAsia="Calibri"/>
                <w:b/>
                <w:sz w:val="18"/>
                <w:szCs w:val="18"/>
                <w:lang w:val="en-GB"/>
              </w:rPr>
              <w:t>and disaster risk</w:t>
            </w:r>
            <w:r w:rsidR="00252E5E">
              <w:rPr>
                <w:rFonts w:eastAsia="Calibri"/>
                <w:b/>
                <w:sz w:val="18"/>
                <w:szCs w:val="18"/>
                <w:lang w:val="en-GB"/>
              </w:rPr>
              <w:t xml:space="preserve"> reduction </w:t>
            </w:r>
            <w:r w:rsidRPr="003558B2">
              <w:rPr>
                <w:rFonts w:eastAsia="Calibri"/>
                <w:b/>
                <w:sz w:val="18"/>
                <w:szCs w:val="18"/>
                <w:lang w:val="en-GB"/>
              </w:rPr>
              <w:t>enhanced at national, subnational and community levels to make development risk-informed</w:t>
            </w:r>
          </w:p>
          <w:p w14:paraId="2FB8B291" w14:textId="77777777" w:rsidR="00FF19AC" w:rsidRPr="003558B2" w:rsidRDefault="00FF19AC" w:rsidP="000811E7">
            <w:pPr>
              <w:rPr>
                <w:rFonts w:eastAsia="Calibri"/>
                <w:b/>
                <w:sz w:val="18"/>
                <w:szCs w:val="18"/>
                <w:lang w:val="en-GB"/>
              </w:rPr>
            </w:pPr>
          </w:p>
          <w:p w14:paraId="5BA72197" w14:textId="77777777" w:rsidR="003558B2" w:rsidRPr="003558B2" w:rsidRDefault="003558B2" w:rsidP="000811E7">
            <w:pPr>
              <w:rPr>
                <w:rFonts w:asciiTheme="majorHAnsi" w:eastAsia="Calibri" w:hAnsiTheme="majorHAnsi" w:cstheme="majorBidi"/>
                <w:i/>
                <w:iCs/>
                <w:color w:val="1F4D78" w:themeColor="accent1" w:themeShade="7F"/>
                <w:sz w:val="18"/>
                <w:szCs w:val="18"/>
                <w:lang w:val="en-GB" w:eastAsia="en-GB"/>
              </w:rPr>
            </w:pPr>
            <w:r w:rsidRPr="003558B2">
              <w:rPr>
                <w:rFonts w:eastAsia="Calibri"/>
                <w:sz w:val="18"/>
                <w:szCs w:val="18"/>
                <w:lang w:val="en-GB" w:eastAsia="en-GB"/>
              </w:rPr>
              <w:t>3.1.1. Disaster damage/loss database, disaggregated by age and sex maintained</w:t>
            </w:r>
            <w:r w:rsidR="00FF19AC">
              <w:rPr>
                <w:rFonts w:eastAsia="Calibri"/>
                <w:sz w:val="18"/>
                <w:szCs w:val="18"/>
                <w:lang w:val="en-GB" w:eastAsia="en-GB"/>
              </w:rPr>
              <w:t>,</w:t>
            </w:r>
            <w:r w:rsidRPr="003558B2">
              <w:rPr>
                <w:rFonts w:eastAsia="Calibri"/>
                <w:sz w:val="18"/>
                <w:szCs w:val="18"/>
                <w:lang w:val="en-GB" w:eastAsia="en-GB"/>
              </w:rPr>
              <w:t xml:space="preserve"> analysed</w:t>
            </w:r>
            <w:r w:rsidR="00FF19AC">
              <w:rPr>
                <w:rFonts w:eastAsia="Calibri"/>
                <w:sz w:val="18"/>
                <w:szCs w:val="18"/>
                <w:lang w:val="en-GB" w:eastAsia="en-GB"/>
              </w:rPr>
              <w:t>,</w:t>
            </w:r>
            <w:r w:rsidRPr="003558B2">
              <w:rPr>
                <w:rFonts w:eastAsia="Calibri"/>
                <w:sz w:val="18"/>
                <w:szCs w:val="18"/>
                <w:lang w:val="en-GB" w:eastAsia="en-GB"/>
              </w:rPr>
              <w:t xml:space="preserve"> disseminated and applied in decision</w:t>
            </w:r>
            <w:r w:rsidR="00FF19AC">
              <w:rPr>
                <w:rFonts w:eastAsia="Calibri"/>
                <w:sz w:val="18"/>
                <w:szCs w:val="18"/>
                <w:lang w:val="en-GB" w:eastAsia="en-GB"/>
              </w:rPr>
              <w:t>-</w:t>
            </w:r>
            <w:r w:rsidRPr="003558B2">
              <w:rPr>
                <w:rFonts w:eastAsia="Calibri"/>
                <w:sz w:val="18"/>
                <w:szCs w:val="18"/>
                <w:lang w:val="en-GB" w:eastAsia="en-GB"/>
              </w:rPr>
              <w:t>making (SDG 13.3)</w:t>
            </w:r>
          </w:p>
          <w:p w14:paraId="35C0918C" w14:textId="77777777" w:rsidR="003558B2" w:rsidRPr="003558B2" w:rsidRDefault="003558B2" w:rsidP="000811E7">
            <w:pPr>
              <w:rPr>
                <w:rFonts w:asciiTheme="majorHAnsi" w:eastAsia="Calibri" w:hAnsiTheme="majorHAnsi" w:cstheme="majorBidi"/>
                <w:i/>
                <w:iCs/>
                <w:color w:val="1F4D78" w:themeColor="accent1" w:themeShade="7F"/>
                <w:sz w:val="18"/>
                <w:szCs w:val="18"/>
                <w:lang w:val="en-GB" w:eastAsia="en-GB"/>
              </w:rPr>
            </w:pPr>
            <w:r w:rsidRPr="003558B2">
              <w:rPr>
                <w:rFonts w:eastAsia="Calibri"/>
                <w:bCs/>
                <w:sz w:val="18"/>
                <w:szCs w:val="18"/>
                <w:lang w:val="en-GB" w:eastAsia="en-GB"/>
              </w:rPr>
              <w:t>Baseline</w:t>
            </w:r>
            <w:r w:rsidRPr="003558B2">
              <w:rPr>
                <w:rFonts w:eastAsia="Calibri"/>
                <w:sz w:val="18"/>
                <w:szCs w:val="18"/>
                <w:lang w:val="en-GB" w:eastAsia="en-GB"/>
              </w:rPr>
              <w:t>: No report produced (2016)</w:t>
            </w:r>
          </w:p>
          <w:p w14:paraId="379C6CB8" w14:textId="77777777" w:rsidR="003558B2" w:rsidRPr="003558B2" w:rsidRDefault="003558B2" w:rsidP="000811E7">
            <w:pPr>
              <w:rPr>
                <w:rFonts w:asciiTheme="majorHAnsi" w:eastAsia="Calibri" w:hAnsiTheme="majorHAnsi" w:cstheme="majorBidi"/>
                <w:i/>
                <w:iCs/>
                <w:color w:val="1F4D78" w:themeColor="accent1" w:themeShade="7F"/>
                <w:sz w:val="18"/>
                <w:szCs w:val="18"/>
                <w:lang w:val="en-GB" w:eastAsia="en-GB"/>
              </w:rPr>
            </w:pPr>
            <w:r w:rsidRPr="003558B2">
              <w:rPr>
                <w:rFonts w:eastAsia="Calibri"/>
                <w:bCs/>
                <w:sz w:val="18"/>
                <w:szCs w:val="18"/>
                <w:lang w:val="en-GB" w:eastAsia="en-GB"/>
              </w:rPr>
              <w:lastRenderedPageBreak/>
              <w:t>Target</w:t>
            </w:r>
            <w:r w:rsidRPr="003558B2">
              <w:rPr>
                <w:rFonts w:eastAsia="Calibri"/>
                <w:sz w:val="18"/>
                <w:szCs w:val="18"/>
                <w:lang w:val="en-GB" w:eastAsia="en-GB"/>
              </w:rPr>
              <w:t>: Biannual report</w:t>
            </w:r>
          </w:p>
          <w:p w14:paraId="0703A5EA" w14:textId="77777777" w:rsidR="003558B2" w:rsidRPr="003558B2" w:rsidRDefault="003558B2" w:rsidP="000811E7">
            <w:pPr>
              <w:rPr>
                <w:rFonts w:asciiTheme="majorHAnsi" w:eastAsia="Calibri" w:hAnsiTheme="majorHAnsi" w:cstheme="majorBidi"/>
                <w:i/>
                <w:iCs/>
                <w:color w:val="1F4D78" w:themeColor="accent1" w:themeShade="7F"/>
                <w:sz w:val="18"/>
                <w:szCs w:val="18"/>
                <w:lang w:val="en-GB" w:eastAsia="en-GB"/>
              </w:rPr>
            </w:pPr>
            <w:r w:rsidRPr="003558B2">
              <w:rPr>
                <w:rFonts w:eastAsia="Calibri"/>
                <w:iCs/>
                <w:sz w:val="18"/>
                <w:szCs w:val="18"/>
                <w:lang w:val="en-GB" w:eastAsia="en-GB"/>
              </w:rPr>
              <w:t>Source: Ministry of Home Affairs</w:t>
            </w:r>
          </w:p>
          <w:p w14:paraId="3200B808" w14:textId="77777777" w:rsidR="003558B2" w:rsidRPr="003558B2" w:rsidRDefault="003558B2" w:rsidP="000811E7">
            <w:pPr>
              <w:rPr>
                <w:bCs/>
                <w:sz w:val="18"/>
                <w:szCs w:val="18"/>
                <w:lang w:val="en-GB" w:eastAsia="en-GB"/>
              </w:rPr>
            </w:pPr>
          </w:p>
          <w:p w14:paraId="60A0E352" w14:textId="77777777" w:rsidR="003558B2" w:rsidRPr="003558B2" w:rsidRDefault="003558B2" w:rsidP="000811E7">
            <w:pPr>
              <w:rPr>
                <w:rFonts w:asciiTheme="majorHAnsi" w:eastAsiaTheme="majorEastAsia" w:hAnsiTheme="majorHAnsi" w:cstheme="majorBidi"/>
                <w:i/>
                <w:iCs/>
                <w:color w:val="1F4D78" w:themeColor="accent1" w:themeShade="7F"/>
                <w:sz w:val="18"/>
                <w:szCs w:val="18"/>
                <w:lang w:val="en-GB"/>
              </w:rPr>
            </w:pPr>
            <w:r w:rsidRPr="003558B2">
              <w:rPr>
                <w:sz w:val="18"/>
                <w:szCs w:val="18"/>
                <w:lang w:val="en-GB"/>
              </w:rPr>
              <w:t>3.1.2. Number of risk and vulnerability assessments conducted for priority sub-watersheds</w:t>
            </w:r>
            <w:r w:rsidR="00B00A6C">
              <w:rPr>
                <w:sz w:val="18"/>
                <w:szCs w:val="18"/>
                <w:lang w:val="en-GB"/>
              </w:rPr>
              <w:t>,</w:t>
            </w:r>
            <w:r w:rsidRPr="003558B2">
              <w:rPr>
                <w:sz w:val="18"/>
                <w:szCs w:val="18"/>
                <w:lang w:val="en-GB"/>
              </w:rPr>
              <w:t xml:space="preserve"> sectors and municipalities</w:t>
            </w:r>
          </w:p>
          <w:p w14:paraId="173DA785" w14:textId="77777777" w:rsidR="003558B2" w:rsidRPr="003558B2" w:rsidRDefault="003558B2" w:rsidP="000811E7">
            <w:pPr>
              <w:rPr>
                <w:rFonts w:asciiTheme="majorHAnsi" w:eastAsiaTheme="majorEastAsia" w:hAnsiTheme="majorHAnsi" w:cstheme="majorBidi"/>
                <w:i/>
                <w:iCs/>
                <w:color w:val="1F4D78" w:themeColor="accent1" w:themeShade="7F"/>
                <w:sz w:val="18"/>
                <w:szCs w:val="18"/>
                <w:lang w:val="en-GB"/>
              </w:rPr>
            </w:pPr>
            <w:r w:rsidRPr="003558B2">
              <w:rPr>
                <w:sz w:val="18"/>
                <w:szCs w:val="18"/>
                <w:lang w:val="en-GB"/>
              </w:rPr>
              <w:t>Baseline: 12 sub-watersheds; 3 district level landslides; 1 municipal multi-hazard (2016)</w:t>
            </w:r>
          </w:p>
          <w:p w14:paraId="33504DEB" w14:textId="77777777" w:rsidR="003558B2" w:rsidRPr="003558B2" w:rsidRDefault="003558B2" w:rsidP="000811E7">
            <w:pPr>
              <w:rPr>
                <w:rFonts w:asciiTheme="majorHAnsi" w:eastAsiaTheme="majorEastAsia" w:hAnsiTheme="majorHAnsi" w:cstheme="majorBidi"/>
                <w:bCs/>
                <w:i/>
                <w:iCs/>
                <w:color w:val="1F4D78" w:themeColor="accent1" w:themeShade="7F"/>
                <w:sz w:val="18"/>
                <w:szCs w:val="18"/>
                <w:lang w:val="en-GB"/>
              </w:rPr>
            </w:pPr>
            <w:r w:rsidRPr="003558B2">
              <w:rPr>
                <w:sz w:val="18"/>
                <w:szCs w:val="18"/>
                <w:lang w:val="en-GB"/>
              </w:rPr>
              <w:t>Target: Additional 7 sub-watersheds; 2 sectoral and 5 municipal risk assessments</w:t>
            </w:r>
          </w:p>
          <w:p w14:paraId="2AC9F77B" w14:textId="77777777" w:rsidR="003558B2" w:rsidRPr="003558B2" w:rsidRDefault="003558B2" w:rsidP="000811E7">
            <w:pPr>
              <w:rPr>
                <w:rFonts w:asciiTheme="majorHAnsi" w:eastAsiaTheme="majorEastAsia" w:hAnsiTheme="majorHAnsi" w:cstheme="majorBidi"/>
                <w:bCs/>
                <w:i/>
                <w:iCs/>
                <w:color w:val="1F4D78" w:themeColor="accent1" w:themeShade="7F"/>
                <w:sz w:val="18"/>
                <w:szCs w:val="18"/>
                <w:lang w:val="en-GB"/>
              </w:rPr>
            </w:pPr>
            <w:r w:rsidRPr="003558B2">
              <w:rPr>
                <w:bCs/>
                <w:sz w:val="18"/>
                <w:szCs w:val="18"/>
                <w:lang w:val="en-GB"/>
              </w:rPr>
              <w:t>Source: Ministry of Home</w:t>
            </w:r>
            <w:r w:rsidRPr="003558B2">
              <w:rPr>
                <w:rFonts w:eastAsia="Calibri"/>
                <w:iCs/>
                <w:sz w:val="18"/>
                <w:szCs w:val="18"/>
                <w:lang w:val="en-GB" w:eastAsia="en-GB"/>
              </w:rPr>
              <w:t xml:space="preserve"> Affairs</w:t>
            </w:r>
            <w:r w:rsidRPr="003558B2">
              <w:rPr>
                <w:bCs/>
                <w:sz w:val="18"/>
                <w:szCs w:val="18"/>
                <w:lang w:val="en-GB"/>
              </w:rPr>
              <w:t xml:space="preserve"> </w:t>
            </w:r>
          </w:p>
          <w:p w14:paraId="2127EB9F" w14:textId="77777777" w:rsidR="003558B2" w:rsidRPr="003558B2" w:rsidRDefault="003558B2" w:rsidP="000811E7">
            <w:pPr>
              <w:rPr>
                <w:rFonts w:eastAsia="Calibri"/>
                <w:b/>
                <w:bCs/>
                <w:sz w:val="18"/>
                <w:szCs w:val="18"/>
                <w:u w:val="single"/>
                <w:lang w:val="en-GB" w:eastAsia="en-GB"/>
              </w:rPr>
            </w:pPr>
          </w:p>
          <w:p w14:paraId="1387069C" w14:textId="77777777" w:rsidR="00B00A6C" w:rsidRDefault="003558B2" w:rsidP="000811E7">
            <w:pPr>
              <w:rPr>
                <w:rFonts w:asciiTheme="majorHAnsi" w:eastAsia="Calibri" w:hAnsiTheme="majorHAnsi" w:cstheme="majorBidi"/>
                <w:b/>
                <w:i/>
                <w:iCs/>
                <w:color w:val="1F4D78" w:themeColor="accent1" w:themeShade="7F"/>
                <w:sz w:val="18"/>
                <w:szCs w:val="18"/>
                <w:lang w:val="en-GB"/>
              </w:rPr>
            </w:pPr>
            <w:r w:rsidRPr="003558B2">
              <w:rPr>
                <w:rFonts w:eastAsia="Calibri"/>
                <w:b/>
                <w:bCs/>
                <w:sz w:val="18"/>
                <w:szCs w:val="18"/>
                <w:u w:val="single"/>
                <w:lang w:val="en-GB" w:eastAsia="en-GB"/>
              </w:rPr>
              <w:t>Output 3.2.</w:t>
            </w:r>
            <w:r w:rsidRPr="003558B2">
              <w:rPr>
                <w:rFonts w:eastAsia="Calibri"/>
                <w:b/>
                <w:sz w:val="18"/>
                <w:szCs w:val="18"/>
                <w:lang w:val="en-GB" w:eastAsia="en-GB"/>
              </w:rPr>
              <w:t xml:space="preserve"> </w:t>
            </w:r>
            <w:r w:rsidRPr="003558B2">
              <w:rPr>
                <w:rFonts w:eastAsia="Calibri"/>
                <w:b/>
                <w:sz w:val="18"/>
                <w:szCs w:val="18"/>
                <w:lang w:val="en-GB"/>
              </w:rPr>
              <w:t>Policy and institutional mechanisms strengthened for integrating gender responsive CCA/DRR and environment management in national and key sector's development planning</w:t>
            </w:r>
            <w:r w:rsidR="00B00A6C">
              <w:rPr>
                <w:rFonts w:eastAsia="Calibri"/>
                <w:b/>
                <w:sz w:val="18"/>
                <w:szCs w:val="18"/>
                <w:lang w:val="en-GB"/>
              </w:rPr>
              <w:t>.</w:t>
            </w:r>
          </w:p>
          <w:p w14:paraId="3E154BF7" w14:textId="00AE17E1" w:rsidR="003558B2" w:rsidRPr="003558B2" w:rsidRDefault="003558B2" w:rsidP="000811E7">
            <w:pPr>
              <w:rPr>
                <w:rFonts w:asciiTheme="majorHAnsi" w:eastAsia="Calibri" w:hAnsiTheme="majorHAnsi" w:cstheme="majorBidi"/>
                <w:b/>
                <w:i/>
                <w:iCs/>
                <w:color w:val="1F4D78" w:themeColor="accent1" w:themeShade="7F"/>
                <w:sz w:val="18"/>
                <w:szCs w:val="18"/>
                <w:lang w:val="en-GB" w:eastAsia="en-GB"/>
              </w:rPr>
            </w:pPr>
          </w:p>
          <w:p w14:paraId="52100C89" w14:textId="77777777" w:rsidR="003558B2" w:rsidRPr="003558B2" w:rsidRDefault="003558B2" w:rsidP="000811E7">
            <w:pPr>
              <w:rPr>
                <w:rFonts w:asciiTheme="majorHAnsi" w:eastAsiaTheme="majorEastAsia" w:hAnsiTheme="majorHAnsi" w:cstheme="majorBidi"/>
                <w:bCs/>
                <w:i/>
                <w:iCs/>
                <w:color w:val="1F4D78" w:themeColor="accent1" w:themeShade="7F"/>
                <w:sz w:val="18"/>
                <w:szCs w:val="18"/>
                <w:lang w:val="en-GB"/>
              </w:rPr>
            </w:pPr>
            <w:r w:rsidRPr="003558B2">
              <w:rPr>
                <w:bCs/>
                <w:sz w:val="18"/>
                <w:szCs w:val="18"/>
                <w:lang w:val="en-GB"/>
              </w:rPr>
              <w:t xml:space="preserve">3.2.1. Number of sectoral ministries integrate CCA/DRR in their plans based on </w:t>
            </w:r>
            <w:r w:rsidR="00E82AF8">
              <w:rPr>
                <w:bCs/>
                <w:sz w:val="18"/>
                <w:szCs w:val="18"/>
                <w:lang w:val="en-GB"/>
              </w:rPr>
              <w:t>National Planning Commission</w:t>
            </w:r>
            <w:r w:rsidR="00E82AF8" w:rsidRPr="003558B2">
              <w:rPr>
                <w:bCs/>
                <w:sz w:val="18"/>
                <w:szCs w:val="18"/>
                <w:lang w:val="en-GB"/>
              </w:rPr>
              <w:t xml:space="preserve"> </w:t>
            </w:r>
            <w:r w:rsidRPr="003558B2">
              <w:rPr>
                <w:bCs/>
                <w:sz w:val="18"/>
                <w:szCs w:val="18"/>
                <w:lang w:val="en-GB"/>
              </w:rPr>
              <w:t>mainstreaming guideline</w:t>
            </w:r>
            <w:r w:rsidR="00E82AF8">
              <w:rPr>
                <w:bCs/>
                <w:sz w:val="18"/>
                <w:szCs w:val="18"/>
                <w:lang w:val="en-GB"/>
              </w:rPr>
              <w:t>s</w:t>
            </w:r>
            <w:r w:rsidRPr="003558B2">
              <w:rPr>
                <w:bCs/>
                <w:sz w:val="18"/>
                <w:szCs w:val="18"/>
                <w:lang w:val="en-GB"/>
              </w:rPr>
              <w:t xml:space="preserve"> (</w:t>
            </w:r>
            <w:r w:rsidRPr="003558B2">
              <w:rPr>
                <w:rFonts w:eastAsia="Calibri"/>
                <w:bCs/>
                <w:sz w:val="18"/>
                <w:szCs w:val="18"/>
                <w:lang w:val="en-GB" w:eastAsia="en-GB"/>
              </w:rPr>
              <w:t>SDG 1.5.3)</w:t>
            </w:r>
          </w:p>
          <w:p w14:paraId="4CBDBA63" w14:textId="77777777" w:rsidR="003558B2" w:rsidRPr="003558B2" w:rsidRDefault="003558B2" w:rsidP="000811E7">
            <w:pPr>
              <w:rPr>
                <w:rFonts w:asciiTheme="majorHAnsi" w:eastAsiaTheme="majorEastAsia" w:hAnsiTheme="majorHAnsi" w:cstheme="majorBidi"/>
                <w:bCs/>
                <w:i/>
                <w:iCs/>
                <w:color w:val="1F4D78" w:themeColor="accent1" w:themeShade="7F"/>
                <w:sz w:val="18"/>
                <w:szCs w:val="18"/>
                <w:lang w:val="en-GB"/>
              </w:rPr>
            </w:pPr>
            <w:r w:rsidRPr="003558B2">
              <w:rPr>
                <w:bCs/>
                <w:sz w:val="18"/>
                <w:szCs w:val="18"/>
                <w:lang w:val="en-GB"/>
              </w:rPr>
              <w:t>Baseline: None</w:t>
            </w:r>
          </w:p>
          <w:p w14:paraId="25A440E8" w14:textId="77777777" w:rsidR="003558B2" w:rsidRPr="003558B2" w:rsidRDefault="003558B2" w:rsidP="000811E7">
            <w:pPr>
              <w:rPr>
                <w:rFonts w:asciiTheme="majorHAnsi" w:eastAsiaTheme="majorEastAsia" w:hAnsiTheme="majorHAnsi" w:cstheme="majorBidi"/>
                <w:bCs/>
                <w:i/>
                <w:iCs/>
                <w:color w:val="1F4D78" w:themeColor="accent1" w:themeShade="7F"/>
                <w:sz w:val="18"/>
                <w:szCs w:val="18"/>
                <w:lang w:val="en-GB"/>
              </w:rPr>
            </w:pPr>
            <w:r w:rsidRPr="003558B2">
              <w:rPr>
                <w:bCs/>
                <w:sz w:val="18"/>
                <w:szCs w:val="18"/>
                <w:lang w:val="en-GB"/>
              </w:rPr>
              <w:t xml:space="preserve">Target: 6 </w:t>
            </w:r>
          </w:p>
          <w:p w14:paraId="295ACF10" w14:textId="77777777" w:rsidR="003558B2" w:rsidRPr="003558B2" w:rsidRDefault="003558B2" w:rsidP="000811E7">
            <w:pPr>
              <w:rPr>
                <w:rFonts w:asciiTheme="majorHAnsi" w:eastAsiaTheme="majorEastAsia" w:hAnsiTheme="majorHAnsi" w:cstheme="majorBidi"/>
                <w:bCs/>
                <w:i/>
                <w:iCs/>
                <w:color w:val="1F4D78" w:themeColor="accent1" w:themeShade="7F"/>
                <w:sz w:val="18"/>
                <w:szCs w:val="18"/>
                <w:lang w:val="en-GB"/>
              </w:rPr>
            </w:pPr>
            <w:r w:rsidRPr="003558B2">
              <w:rPr>
                <w:bCs/>
                <w:sz w:val="18"/>
                <w:szCs w:val="18"/>
                <w:lang w:val="en-GB"/>
              </w:rPr>
              <w:t xml:space="preserve">Source: UNDP </w:t>
            </w:r>
          </w:p>
          <w:p w14:paraId="1BC656EE" w14:textId="77777777" w:rsidR="003558B2" w:rsidRPr="003558B2" w:rsidRDefault="003558B2" w:rsidP="000811E7">
            <w:pPr>
              <w:rPr>
                <w:bCs/>
                <w:sz w:val="18"/>
                <w:szCs w:val="18"/>
                <w:lang w:val="en-GB"/>
              </w:rPr>
            </w:pPr>
          </w:p>
          <w:p w14:paraId="2301B231" w14:textId="77777777" w:rsidR="003558B2" w:rsidRPr="003558B2" w:rsidRDefault="003558B2" w:rsidP="000811E7">
            <w:pPr>
              <w:rPr>
                <w:rFonts w:asciiTheme="majorHAnsi" w:eastAsia="Calibri" w:hAnsiTheme="majorHAnsi" w:cstheme="majorBidi"/>
                <w:i/>
                <w:iCs/>
                <w:color w:val="1F4D78" w:themeColor="accent1" w:themeShade="7F"/>
                <w:sz w:val="18"/>
                <w:szCs w:val="18"/>
                <w:lang w:val="en-GB"/>
              </w:rPr>
            </w:pPr>
            <w:r w:rsidRPr="003558B2">
              <w:rPr>
                <w:rFonts w:eastAsia="Calibri"/>
                <w:sz w:val="18"/>
                <w:szCs w:val="18"/>
                <w:lang w:val="en-GB"/>
              </w:rPr>
              <w:t xml:space="preserve">3.2.2. Number of </w:t>
            </w:r>
            <w:r w:rsidRPr="003558B2">
              <w:rPr>
                <w:bCs/>
                <w:sz w:val="18"/>
                <w:szCs w:val="18"/>
                <w:lang w:val="en-GB"/>
              </w:rPr>
              <w:t xml:space="preserve">rural and urban municipalities in targeted provinces </w:t>
            </w:r>
            <w:r w:rsidRPr="003558B2">
              <w:rPr>
                <w:rFonts w:eastAsia="Calibri"/>
                <w:sz w:val="18"/>
                <w:szCs w:val="18"/>
                <w:lang w:val="en-GB"/>
              </w:rPr>
              <w:t xml:space="preserve">having local development plans that integrate </w:t>
            </w:r>
            <w:r w:rsidRPr="003558B2">
              <w:rPr>
                <w:rFonts w:eastAsia="Calibri"/>
                <w:iCs/>
                <w:sz w:val="18"/>
                <w:szCs w:val="18"/>
                <w:lang w:val="en-GB"/>
              </w:rPr>
              <w:t>CCA/DRR (SDG 11.a)</w:t>
            </w:r>
          </w:p>
          <w:p w14:paraId="131DD174" w14:textId="77777777" w:rsidR="003558B2" w:rsidRPr="003558B2" w:rsidRDefault="003558B2" w:rsidP="000811E7">
            <w:pPr>
              <w:rPr>
                <w:rFonts w:asciiTheme="majorHAnsi" w:eastAsiaTheme="majorEastAsia" w:hAnsiTheme="majorHAnsi" w:cstheme="majorBidi"/>
                <w:bCs/>
                <w:i/>
                <w:iCs/>
                <w:color w:val="1F4D78" w:themeColor="accent1" w:themeShade="7F"/>
                <w:sz w:val="18"/>
                <w:szCs w:val="18"/>
                <w:lang w:val="en-GB"/>
              </w:rPr>
            </w:pPr>
            <w:r w:rsidRPr="003558B2">
              <w:rPr>
                <w:bCs/>
                <w:sz w:val="18"/>
                <w:szCs w:val="18"/>
                <w:lang w:val="en-GB"/>
              </w:rPr>
              <w:t xml:space="preserve">Baseline: 33 municipalities with DRR integrated plans </w:t>
            </w:r>
          </w:p>
          <w:p w14:paraId="79F905D6" w14:textId="77777777" w:rsidR="003558B2" w:rsidRPr="003558B2" w:rsidRDefault="003558B2" w:rsidP="000811E7">
            <w:pPr>
              <w:rPr>
                <w:rFonts w:asciiTheme="majorHAnsi" w:eastAsiaTheme="majorEastAsia" w:hAnsiTheme="majorHAnsi" w:cstheme="majorBidi"/>
                <w:bCs/>
                <w:i/>
                <w:iCs/>
                <w:color w:val="1F4D78" w:themeColor="accent1" w:themeShade="7F"/>
                <w:sz w:val="18"/>
                <w:szCs w:val="18"/>
                <w:lang w:val="en-GB"/>
              </w:rPr>
            </w:pPr>
            <w:r w:rsidRPr="003558B2">
              <w:rPr>
                <w:bCs/>
                <w:sz w:val="18"/>
                <w:szCs w:val="18"/>
                <w:lang w:val="en-GB"/>
              </w:rPr>
              <w:t>Target: 30 new municipalities</w:t>
            </w:r>
          </w:p>
          <w:p w14:paraId="6161D382" w14:textId="77777777" w:rsidR="003558B2" w:rsidRPr="003558B2" w:rsidRDefault="003558B2" w:rsidP="000811E7">
            <w:pPr>
              <w:rPr>
                <w:rFonts w:asciiTheme="majorHAnsi" w:eastAsiaTheme="majorEastAsia" w:hAnsiTheme="majorHAnsi" w:cstheme="majorBidi"/>
                <w:bCs/>
                <w:i/>
                <w:iCs/>
                <w:color w:val="1F4D78" w:themeColor="accent1" w:themeShade="7F"/>
                <w:sz w:val="18"/>
                <w:szCs w:val="18"/>
                <w:lang w:val="en-GB"/>
              </w:rPr>
            </w:pPr>
            <w:r w:rsidRPr="003558B2">
              <w:rPr>
                <w:rFonts w:eastAsia="Calibri"/>
                <w:sz w:val="18"/>
                <w:szCs w:val="18"/>
                <w:lang w:val="en-GB"/>
              </w:rPr>
              <w:t xml:space="preserve">Source: </w:t>
            </w:r>
            <w:r w:rsidRPr="003558B2">
              <w:rPr>
                <w:rFonts w:eastAsia="Calibri"/>
                <w:iCs/>
                <w:sz w:val="18"/>
                <w:szCs w:val="18"/>
                <w:lang w:val="en-GB" w:eastAsia="en-GB"/>
              </w:rPr>
              <w:t xml:space="preserve">Ministry of Urban Development/Ministry Local Development </w:t>
            </w:r>
          </w:p>
          <w:p w14:paraId="00FC0A4E" w14:textId="77777777" w:rsidR="003558B2" w:rsidRPr="003558B2" w:rsidRDefault="003558B2" w:rsidP="000811E7">
            <w:pPr>
              <w:rPr>
                <w:bCs/>
                <w:sz w:val="18"/>
                <w:szCs w:val="18"/>
                <w:lang w:val="en-GB"/>
              </w:rPr>
            </w:pPr>
          </w:p>
          <w:p w14:paraId="60241146" w14:textId="77777777" w:rsidR="003558B2" w:rsidRPr="003558B2" w:rsidRDefault="003558B2" w:rsidP="000811E7">
            <w:pPr>
              <w:rPr>
                <w:rFonts w:asciiTheme="majorHAnsi" w:eastAsiaTheme="majorEastAsia" w:hAnsiTheme="majorHAnsi" w:cstheme="majorBidi"/>
                <w:bCs/>
                <w:i/>
                <w:iCs/>
                <w:color w:val="1F4D78" w:themeColor="accent1" w:themeShade="7F"/>
                <w:sz w:val="18"/>
                <w:szCs w:val="18"/>
                <w:lang w:val="en-GB"/>
              </w:rPr>
            </w:pPr>
            <w:r w:rsidRPr="003558B2">
              <w:rPr>
                <w:bCs/>
                <w:sz w:val="18"/>
                <w:szCs w:val="18"/>
                <w:lang w:val="en-GB"/>
              </w:rPr>
              <w:t xml:space="preserve">3.2.3. Number of </w:t>
            </w:r>
            <w:r w:rsidR="00E82AF8">
              <w:rPr>
                <w:bCs/>
                <w:sz w:val="18"/>
                <w:szCs w:val="18"/>
                <w:lang w:val="en-GB"/>
              </w:rPr>
              <w:t>p</w:t>
            </w:r>
            <w:r w:rsidRPr="003558B2">
              <w:rPr>
                <w:bCs/>
                <w:sz w:val="18"/>
                <w:szCs w:val="18"/>
                <w:lang w:val="en-GB"/>
              </w:rPr>
              <w:t xml:space="preserve">ersistent </w:t>
            </w:r>
            <w:r w:rsidR="00E82AF8">
              <w:rPr>
                <w:bCs/>
                <w:sz w:val="18"/>
                <w:szCs w:val="18"/>
                <w:lang w:val="en-GB"/>
              </w:rPr>
              <w:t>o</w:t>
            </w:r>
            <w:r w:rsidRPr="003558B2">
              <w:rPr>
                <w:bCs/>
                <w:sz w:val="18"/>
                <w:szCs w:val="18"/>
                <w:lang w:val="en-GB"/>
              </w:rPr>
              <w:t xml:space="preserve">rganic </w:t>
            </w:r>
            <w:r w:rsidR="00E82AF8">
              <w:rPr>
                <w:bCs/>
                <w:sz w:val="18"/>
                <w:szCs w:val="18"/>
                <w:lang w:val="en-GB"/>
              </w:rPr>
              <w:t>p</w:t>
            </w:r>
            <w:r w:rsidRPr="003558B2">
              <w:rPr>
                <w:bCs/>
                <w:sz w:val="18"/>
                <w:szCs w:val="18"/>
                <w:lang w:val="en-GB"/>
              </w:rPr>
              <w:t>ollutants (POPs) covered under new regulatory mechanism</w:t>
            </w:r>
          </w:p>
          <w:p w14:paraId="62B79A72" w14:textId="77777777" w:rsidR="003558B2" w:rsidRPr="003558B2" w:rsidRDefault="003558B2" w:rsidP="000811E7">
            <w:pPr>
              <w:rPr>
                <w:rFonts w:asciiTheme="majorHAnsi" w:eastAsiaTheme="minorHAnsi" w:hAnsiTheme="majorHAnsi" w:cstheme="majorBidi"/>
                <w:bCs/>
                <w:i/>
                <w:iCs/>
                <w:color w:val="1F4D78" w:themeColor="accent1" w:themeShade="7F"/>
                <w:sz w:val="18"/>
                <w:szCs w:val="18"/>
                <w:lang w:val="en-GB"/>
              </w:rPr>
            </w:pPr>
            <w:r w:rsidRPr="003558B2">
              <w:rPr>
                <w:rFonts w:eastAsiaTheme="minorHAnsi"/>
                <w:bCs/>
                <w:sz w:val="18"/>
                <w:szCs w:val="18"/>
                <w:lang w:val="en-GB"/>
              </w:rPr>
              <w:t>Baseline: 12 (2016)</w:t>
            </w:r>
          </w:p>
          <w:p w14:paraId="38AD01EC" w14:textId="77777777" w:rsidR="003558B2" w:rsidRPr="003558B2" w:rsidRDefault="003558B2" w:rsidP="000811E7">
            <w:pPr>
              <w:rPr>
                <w:rFonts w:asciiTheme="majorHAnsi" w:eastAsiaTheme="minorHAnsi" w:hAnsiTheme="majorHAnsi" w:cstheme="majorBidi"/>
                <w:bCs/>
                <w:i/>
                <w:iCs/>
                <w:color w:val="1F4D78" w:themeColor="accent1" w:themeShade="7F"/>
                <w:sz w:val="18"/>
                <w:szCs w:val="18"/>
                <w:lang w:val="en-GB"/>
              </w:rPr>
            </w:pPr>
            <w:r w:rsidRPr="003558B2">
              <w:rPr>
                <w:rFonts w:eastAsiaTheme="minorHAnsi"/>
                <w:bCs/>
                <w:sz w:val="18"/>
                <w:szCs w:val="18"/>
                <w:lang w:val="en-GB"/>
              </w:rPr>
              <w:t>Target: Additional 14 POPs</w:t>
            </w:r>
          </w:p>
          <w:p w14:paraId="602F93E6" w14:textId="77777777" w:rsidR="003558B2" w:rsidRPr="003558B2" w:rsidRDefault="003558B2" w:rsidP="000811E7">
            <w:pPr>
              <w:rPr>
                <w:rFonts w:asciiTheme="majorHAnsi" w:eastAsiaTheme="majorEastAsia" w:hAnsiTheme="majorHAnsi" w:cstheme="majorBidi"/>
                <w:bCs/>
                <w:i/>
                <w:iCs/>
                <w:color w:val="1F4D78" w:themeColor="accent1" w:themeShade="7F"/>
                <w:sz w:val="18"/>
                <w:szCs w:val="18"/>
                <w:lang w:val="en-GB"/>
              </w:rPr>
            </w:pPr>
            <w:r w:rsidRPr="003558B2">
              <w:rPr>
                <w:bCs/>
                <w:sz w:val="18"/>
                <w:szCs w:val="18"/>
                <w:lang w:val="en-GB"/>
              </w:rPr>
              <w:t xml:space="preserve">Source: UNDP </w:t>
            </w:r>
          </w:p>
          <w:p w14:paraId="1C49BE3E" w14:textId="77777777" w:rsidR="003558B2" w:rsidRPr="003558B2" w:rsidRDefault="003558B2" w:rsidP="000811E7">
            <w:pPr>
              <w:rPr>
                <w:bCs/>
                <w:sz w:val="18"/>
                <w:szCs w:val="18"/>
                <w:lang w:val="en-GB"/>
              </w:rPr>
            </w:pPr>
          </w:p>
          <w:p w14:paraId="54140246" w14:textId="77777777" w:rsidR="003558B2" w:rsidRDefault="003558B2" w:rsidP="000811E7">
            <w:pPr>
              <w:rPr>
                <w:rFonts w:asciiTheme="majorHAnsi" w:eastAsia="Calibri" w:hAnsiTheme="majorHAnsi" w:cstheme="majorBidi"/>
                <w:b/>
                <w:i/>
                <w:iCs/>
                <w:color w:val="1F4D78" w:themeColor="accent1" w:themeShade="7F"/>
                <w:sz w:val="18"/>
                <w:szCs w:val="18"/>
                <w:lang w:val="en-GB"/>
              </w:rPr>
            </w:pPr>
            <w:r w:rsidRPr="003558B2">
              <w:rPr>
                <w:rFonts w:eastAsia="Calibri"/>
                <w:b/>
                <w:bCs/>
                <w:sz w:val="18"/>
                <w:szCs w:val="18"/>
                <w:u w:val="single"/>
                <w:lang w:val="en-GB" w:eastAsia="en-GB"/>
              </w:rPr>
              <w:lastRenderedPageBreak/>
              <w:t>Output 3.3.</w:t>
            </w:r>
            <w:r w:rsidRPr="003558B2">
              <w:rPr>
                <w:rFonts w:eastAsia="Calibri"/>
                <w:b/>
                <w:sz w:val="18"/>
                <w:szCs w:val="18"/>
                <w:lang w:val="en-GB" w:eastAsia="en-GB"/>
              </w:rPr>
              <w:t xml:space="preserve"> </w:t>
            </w:r>
            <w:r w:rsidRPr="003558B2">
              <w:rPr>
                <w:rFonts w:eastAsia="Calibri"/>
                <w:b/>
                <w:iCs/>
                <w:sz w:val="18"/>
                <w:szCs w:val="18"/>
                <w:lang w:val="en-GB"/>
              </w:rPr>
              <w:t xml:space="preserve">Mechanisms in place to enable </w:t>
            </w:r>
            <w:r w:rsidR="00E82AF8">
              <w:rPr>
                <w:rFonts w:eastAsia="Calibri"/>
                <w:b/>
                <w:iCs/>
                <w:sz w:val="18"/>
                <w:szCs w:val="18"/>
                <w:lang w:val="en-GB"/>
              </w:rPr>
              <w:t xml:space="preserve">the </w:t>
            </w:r>
            <w:r w:rsidRPr="003558B2">
              <w:rPr>
                <w:rFonts w:eastAsia="Calibri"/>
                <w:b/>
                <w:iCs/>
                <w:sz w:val="18"/>
                <w:szCs w:val="18"/>
                <w:lang w:val="en-GB"/>
              </w:rPr>
              <w:t xml:space="preserve">Government and </w:t>
            </w:r>
            <w:r w:rsidR="00E82AF8">
              <w:rPr>
                <w:rFonts w:eastAsia="Calibri"/>
                <w:b/>
                <w:iCs/>
                <w:sz w:val="18"/>
                <w:szCs w:val="18"/>
                <w:lang w:val="en-GB"/>
              </w:rPr>
              <w:t>p</w:t>
            </w:r>
            <w:r w:rsidRPr="003558B2">
              <w:rPr>
                <w:rFonts w:eastAsia="Calibri"/>
                <w:b/>
                <w:iCs/>
                <w:sz w:val="18"/>
                <w:szCs w:val="18"/>
                <w:lang w:val="en-GB"/>
              </w:rPr>
              <w:t xml:space="preserve">rivate </w:t>
            </w:r>
            <w:r w:rsidR="00E82AF8">
              <w:rPr>
                <w:rFonts w:eastAsia="Calibri"/>
                <w:b/>
                <w:iCs/>
                <w:sz w:val="18"/>
                <w:szCs w:val="18"/>
                <w:lang w:val="en-GB"/>
              </w:rPr>
              <w:t>s</w:t>
            </w:r>
            <w:r w:rsidRPr="003558B2">
              <w:rPr>
                <w:rFonts w:eastAsia="Calibri"/>
                <w:b/>
                <w:iCs/>
                <w:sz w:val="18"/>
                <w:szCs w:val="18"/>
                <w:lang w:val="en-GB"/>
              </w:rPr>
              <w:t>ector to increase investment in CCA/DRR, recovery and environment management</w:t>
            </w:r>
            <w:r w:rsidR="00E82AF8">
              <w:rPr>
                <w:rFonts w:eastAsia="Calibri"/>
                <w:b/>
                <w:iCs/>
                <w:sz w:val="18"/>
                <w:szCs w:val="18"/>
                <w:lang w:val="en-GB"/>
              </w:rPr>
              <w:t>.</w:t>
            </w:r>
          </w:p>
          <w:p w14:paraId="1EA828A6" w14:textId="77777777" w:rsidR="00E82AF8" w:rsidRPr="003558B2" w:rsidRDefault="00E82AF8" w:rsidP="000811E7">
            <w:pPr>
              <w:rPr>
                <w:rFonts w:eastAsia="Calibri"/>
                <w:b/>
                <w:iCs/>
                <w:sz w:val="18"/>
                <w:szCs w:val="18"/>
                <w:lang w:val="en-GB"/>
              </w:rPr>
            </w:pPr>
          </w:p>
          <w:p w14:paraId="342C2D64" w14:textId="77777777" w:rsidR="003558B2" w:rsidRPr="003558B2" w:rsidRDefault="003558B2" w:rsidP="000811E7">
            <w:pPr>
              <w:rPr>
                <w:rFonts w:asciiTheme="majorHAnsi" w:eastAsiaTheme="majorEastAsia" w:hAnsiTheme="majorHAnsi" w:cstheme="majorBidi"/>
                <w:bCs/>
                <w:i/>
                <w:iCs/>
                <w:color w:val="1F4D78" w:themeColor="accent1" w:themeShade="7F"/>
                <w:sz w:val="18"/>
                <w:szCs w:val="18"/>
                <w:lang w:val="en-GB"/>
              </w:rPr>
            </w:pPr>
            <w:r w:rsidRPr="003558B2">
              <w:rPr>
                <w:bCs/>
                <w:sz w:val="18"/>
                <w:szCs w:val="18"/>
                <w:lang w:val="en-GB"/>
              </w:rPr>
              <w:t>3.3.1. Percentage of annual allocation and expenditure for climate risk management and recovery in selected sectors (SDG 13.a)</w:t>
            </w:r>
          </w:p>
          <w:p w14:paraId="1DD61AF0" w14:textId="77777777" w:rsidR="003558B2" w:rsidRPr="003558B2" w:rsidRDefault="003558B2" w:rsidP="000811E7">
            <w:pPr>
              <w:rPr>
                <w:rFonts w:asciiTheme="majorHAnsi" w:eastAsiaTheme="minorHAnsi" w:hAnsiTheme="majorHAnsi" w:cstheme="majorBidi"/>
                <w:bCs/>
                <w:i/>
                <w:iCs/>
                <w:color w:val="1F4D78" w:themeColor="accent1" w:themeShade="7F"/>
                <w:sz w:val="18"/>
                <w:szCs w:val="18"/>
                <w:lang w:val="en-GB"/>
              </w:rPr>
            </w:pPr>
            <w:r w:rsidRPr="003558B2">
              <w:rPr>
                <w:rFonts w:eastAsiaTheme="minorHAnsi"/>
                <w:bCs/>
                <w:sz w:val="18"/>
                <w:szCs w:val="18"/>
                <w:lang w:val="en-GB"/>
              </w:rPr>
              <w:t>Baseline: 19.45% budget; 74% expenditure (2015/16)</w:t>
            </w:r>
          </w:p>
          <w:p w14:paraId="39D43936" w14:textId="77777777" w:rsidR="003558B2" w:rsidRPr="003558B2" w:rsidRDefault="003558B2" w:rsidP="000811E7">
            <w:pPr>
              <w:rPr>
                <w:rFonts w:eastAsiaTheme="minorHAnsi"/>
                <w:bCs/>
                <w:sz w:val="18"/>
                <w:szCs w:val="18"/>
                <w:lang w:val="en-GB"/>
              </w:rPr>
            </w:pPr>
            <w:r w:rsidRPr="003558B2">
              <w:rPr>
                <w:rFonts w:eastAsiaTheme="minorHAnsi"/>
                <w:bCs/>
                <w:sz w:val="18"/>
                <w:szCs w:val="18"/>
                <w:lang w:val="en-GB"/>
              </w:rPr>
              <w:t xml:space="preserve">Target: Additional 25% budget, 5% expenditure </w:t>
            </w:r>
          </w:p>
          <w:p w14:paraId="1DA3A629" w14:textId="77777777" w:rsidR="003558B2" w:rsidRPr="003558B2" w:rsidRDefault="003558B2" w:rsidP="000811E7">
            <w:pPr>
              <w:rPr>
                <w:rFonts w:asciiTheme="majorHAnsi" w:eastAsiaTheme="minorHAnsi" w:hAnsiTheme="majorHAnsi" w:cstheme="majorBidi"/>
                <w:bCs/>
                <w:i/>
                <w:iCs/>
                <w:color w:val="1F4D78" w:themeColor="accent1" w:themeShade="7F"/>
                <w:sz w:val="18"/>
                <w:szCs w:val="18"/>
                <w:lang w:val="en-GB"/>
              </w:rPr>
            </w:pPr>
            <w:r w:rsidRPr="003558B2">
              <w:rPr>
                <w:rFonts w:eastAsiaTheme="minorHAnsi"/>
                <w:bCs/>
                <w:sz w:val="18"/>
                <w:szCs w:val="18"/>
                <w:lang w:val="en-GB"/>
              </w:rPr>
              <w:t>Source: Ministry of Finance</w:t>
            </w:r>
          </w:p>
          <w:p w14:paraId="2A2A28B2" w14:textId="77777777" w:rsidR="003558B2" w:rsidRPr="003558B2" w:rsidRDefault="003558B2" w:rsidP="000811E7">
            <w:pPr>
              <w:rPr>
                <w:bCs/>
                <w:sz w:val="18"/>
                <w:szCs w:val="18"/>
                <w:lang w:val="en-GB"/>
              </w:rPr>
            </w:pPr>
          </w:p>
          <w:p w14:paraId="2E67F82D" w14:textId="77777777" w:rsidR="003558B2" w:rsidRPr="003558B2" w:rsidRDefault="003558B2" w:rsidP="000811E7">
            <w:pPr>
              <w:ind w:left="35"/>
              <w:rPr>
                <w:rFonts w:asciiTheme="majorHAnsi" w:eastAsia="Calibri" w:hAnsiTheme="majorHAnsi" w:cstheme="majorBidi"/>
                <w:i/>
                <w:iCs/>
                <w:color w:val="1F4D78" w:themeColor="accent1" w:themeShade="7F"/>
                <w:sz w:val="18"/>
                <w:szCs w:val="18"/>
                <w:lang w:val="en-GB" w:eastAsia="en-GB"/>
              </w:rPr>
            </w:pPr>
            <w:r w:rsidRPr="003558B2">
              <w:rPr>
                <w:bCs/>
                <w:sz w:val="18"/>
                <w:szCs w:val="18"/>
                <w:lang w:val="en-GB"/>
              </w:rPr>
              <w:t xml:space="preserve">3.3.2. </w:t>
            </w:r>
            <w:r w:rsidRPr="003558B2">
              <w:rPr>
                <w:rFonts w:eastAsia="Calibri"/>
                <w:iCs/>
                <w:sz w:val="18"/>
                <w:szCs w:val="18"/>
                <w:lang w:val="en-GB" w:eastAsia="en-GB"/>
              </w:rPr>
              <w:t>Public-</w:t>
            </w:r>
            <w:r w:rsidR="00E82AF8">
              <w:rPr>
                <w:rFonts w:eastAsia="Calibri"/>
                <w:iCs/>
                <w:sz w:val="18"/>
                <w:szCs w:val="18"/>
                <w:lang w:val="en-GB" w:eastAsia="en-GB"/>
              </w:rPr>
              <w:t>p</w:t>
            </w:r>
            <w:r w:rsidRPr="003558B2">
              <w:rPr>
                <w:rFonts w:eastAsia="Calibri"/>
                <w:iCs/>
                <w:sz w:val="18"/>
                <w:szCs w:val="18"/>
                <w:lang w:val="en-GB" w:eastAsia="en-GB"/>
              </w:rPr>
              <w:t xml:space="preserve">rivate </w:t>
            </w:r>
            <w:r w:rsidR="00E82AF8">
              <w:rPr>
                <w:rFonts w:eastAsia="Calibri"/>
                <w:iCs/>
                <w:sz w:val="18"/>
                <w:szCs w:val="18"/>
                <w:lang w:val="en-GB" w:eastAsia="en-GB"/>
              </w:rPr>
              <w:t>p</w:t>
            </w:r>
            <w:r w:rsidRPr="003558B2">
              <w:rPr>
                <w:rFonts w:eastAsia="Calibri"/>
                <w:iCs/>
                <w:sz w:val="18"/>
                <w:szCs w:val="18"/>
                <w:lang w:val="en-GB" w:eastAsia="en-GB"/>
              </w:rPr>
              <w:t xml:space="preserve">artnership </w:t>
            </w:r>
            <w:r w:rsidR="00E82AF8">
              <w:rPr>
                <w:rFonts w:eastAsia="Calibri"/>
                <w:iCs/>
                <w:sz w:val="18"/>
                <w:szCs w:val="18"/>
                <w:lang w:val="en-GB" w:eastAsia="en-GB"/>
              </w:rPr>
              <w:t>s</w:t>
            </w:r>
            <w:r w:rsidRPr="003558B2">
              <w:rPr>
                <w:rFonts w:eastAsia="Calibri"/>
                <w:iCs/>
                <w:sz w:val="18"/>
                <w:szCs w:val="18"/>
                <w:lang w:val="en-GB" w:eastAsia="en-GB"/>
              </w:rPr>
              <w:t>trategy</w:t>
            </w:r>
            <w:r w:rsidR="00E82AF8">
              <w:rPr>
                <w:rFonts w:eastAsia="Calibri"/>
                <w:iCs/>
                <w:sz w:val="18"/>
                <w:szCs w:val="18"/>
                <w:lang w:val="en-GB" w:eastAsia="en-GB"/>
              </w:rPr>
              <w:t xml:space="preserve"> </w:t>
            </w:r>
            <w:r w:rsidRPr="003558B2">
              <w:rPr>
                <w:rFonts w:eastAsia="Calibri"/>
                <w:iCs/>
                <w:sz w:val="18"/>
                <w:szCs w:val="18"/>
                <w:lang w:val="en-GB" w:eastAsia="en-GB"/>
              </w:rPr>
              <w:t xml:space="preserve">in place for increased investments for CCA/DRR </w:t>
            </w:r>
          </w:p>
          <w:p w14:paraId="65A8A312" w14:textId="77777777" w:rsidR="003558B2" w:rsidRPr="003558B2" w:rsidRDefault="003558B2" w:rsidP="000811E7">
            <w:pPr>
              <w:ind w:left="35"/>
              <w:rPr>
                <w:rFonts w:asciiTheme="majorHAnsi" w:eastAsia="Calibri" w:hAnsiTheme="majorHAnsi" w:cstheme="majorBidi"/>
                <w:i/>
                <w:iCs/>
                <w:color w:val="1F4D78" w:themeColor="accent1" w:themeShade="7F"/>
                <w:sz w:val="18"/>
                <w:szCs w:val="18"/>
                <w:lang w:val="en-GB" w:eastAsia="en-GB"/>
              </w:rPr>
            </w:pPr>
            <w:r w:rsidRPr="003558B2">
              <w:rPr>
                <w:rFonts w:eastAsia="Calibri"/>
                <w:iCs/>
                <w:sz w:val="18"/>
                <w:szCs w:val="18"/>
                <w:lang w:val="en-GB" w:eastAsia="en-GB"/>
              </w:rPr>
              <w:t xml:space="preserve">Baseline: 0 </w:t>
            </w:r>
          </w:p>
          <w:p w14:paraId="1184E9BF" w14:textId="77777777" w:rsidR="003558B2" w:rsidRPr="003558B2" w:rsidRDefault="003558B2" w:rsidP="000811E7">
            <w:pPr>
              <w:ind w:left="35"/>
              <w:rPr>
                <w:rFonts w:asciiTheme="majorHAnsi" w:eastAsia="Calibri" w:hAnsiTheme="majorHAnsi" w:cstheme="majorBidi"/>
                <w:i/>
                <w:iCs/>
                <w:color w:val="1F4D78" w:themeColor="accent1" w:themeShade="7F"/>
                <w:sz w:val="18"/>
                <w:szCs w:val="18"/>
                <w:lang w:val="en-GB" w:eastAsia="en-GB"/>
              </w:rPr>
            </w:pPr>
            <w:r w:rsidRPr="003558B2">
              <w:rPr>
                <w:rFonts w:eastAsia="Calibri"/>
                <w:iCs/>
                <w:sz w:val="18"/>
                <w:szCs w:val="18"/>
                <w:lang w:val="en-GB" w:eastAsia="en-GB"/>
              </w:rPr>
              <w:t>Target: Strategy developed</w:t>
            </w:r>
          </w:p>
          <w:p w14:paraId="3307EFB2" w14:textId="77777777" w:rsidR="003558B2" w:rsidRPr="003558B2" w:rsidRDefault="003558B2" w:rsidP="000811E7">
            <w:pPr>
              <w:ind w:left="35"/>
              <w:rPr>
                <w:rFonts w:asciiTheme="majorHAnsi" w:eastAsia="Calibri" w:hAnsiTheme="majorHAnsi" w:cstheme="majorBidi"/>
                <w:i/>
                <w:iCs/>
                <w:color w:val="1F4D78" w:themeColor="accent1" w:themeShade="7F"/>
                <w:sz w:val="18"/>
                <w:szCs w:val="18"/>
                <w:lang w:val="en-GB" w:eastAsia="en-GB"/>
              </w:rPr>
            </w:pPr>
            <w:r w:rsidRPr="003558B2">
              <w:rPr>
                <w:rFonts w:eastAsiaTheme="minorHAnsi"/>
                <w:bCs/>
                <w:sz w:val="18"/>
                <w:szCs w:val="18"/>
                <w:lang w:val="en-GB"/>
              </w:rPr>
              <w:t>Source: UNDP</w:t>
            </w:r>
          </w:p>
          <w:p w14:paraId="5283590D" w14:textId="77777777" w:rsidR="003558B2" w:rsidRPr="003558B2" w:rsidRDefault="003558B2" w:rsidP="000811E7">
            <w:pPr>
              <w:rPr>
                <w:bCs/>
                <w:sz w:val="18"/>
                <w:szCs w:val="18"/>
                <w:lang w:val="en-GB"/>
              </w:rPr>
            </w:pPr>
          </w:p>
          <w:p w14:paraId="13FC3C50" w14:textId="77777777" w:rsidR="003558B2" w:rsidRDefault="003558B2" w:rsidP="000811E7">
            <w:pPr>
              <w:ind w:left="-5"/>
              <w:rPr>
                <w:rFonts w:eastAsia="Calibri"/>
                <w:b/>
                <w:iCs/>
                <w:sz w:val="18"/>
                <w:szCs w:val="18"/>
                <w:lang w:val="en-GB"/>
              </w:rPr>
            </w:pPr>
            <w:r w:rsidRPr="003558B2">
              <w:rPr>
                <w:rFonts w:eastAsia="Calibri"/>
                <w:b/>
                <w:bCs/>
                <w:sz w:val="18"/>
                <w:szCs w:val="18"/>
                <w:u w:val="single"/>
                <w:lang w:val="en-GB" w:eastAsia="en-GB"/>
              </w:rPr>
              <w:t>Output 3.4.</w:t>
            </w:r>
            <w:r w:rsidRPr="003558B2">
              <w:rPr>
                <w:rFonts w:eastAsia="Calibri"/>
                <w:b/>
                <w:sz w:val="18"/>
                <w:szCs w:val="18"/>
                <w:u w:val="single"/>
                <w:lang w:val="en-GB" w:eastAsia="en-GB"/>
              </w:rPr>
              <w:t xml:space="preserve"> </w:t>
            </w:r>
            <w:r w:rsidRPr="003558B2">
              <w:rPr>
                <w:rFonts w:eastAsia="Calibri"/>
                <w:b/>
                <w:iCs/>
                <w:sz w:val="18"/>
                <w:szCs w:val="18"/>
                <w:lang w:val="en-GB"/>
              </w:rPr>
              <w:t>Capacities of subnational government</w:t>
            </w:r>
            <w:r w:rsidR="00E82AF8">
              <w:rPr>
                <w:rFonts w:eastAsia="Calibri"/>
                <w:b/>
                <w:iCs/>
                <w:sz w:val="18"/>
                <w:szCs w:val="18"/>
                <w:lang w:val="en-GB"/>
              </w:rPr>
              <w:t>s</w:t>
            </w:r>
            <w:r w:rsidRPr="003558B2">
              <w:rPr>
                <w:rFonts w:eastAsia="Calibri"/>
                <w:b/>
                <w:iCs/>
                <w:sz w:val="18"/>
                <w:szCs w:val="18"/>
                <w:lang w:val="en-GB"/>
              </w:rPr>
              <w:t xml:space="preserve"> and communities strengthened for effective preparedness and response, environment management, CCA/DRR</w:t>
            </w:r>
            <w:r w:rsidR="00E82AF8">
              <w:rPr>
                <w:rFonts w:eastAsia="Calibri"/>
                <w:b/>
                <w:iCs/>
                <w:sz w:val="18"/>
                <w:szCs w:val="18"/>
                <w:lang w:val="en-GB"/>
              </w:rPr>
              <w:t>.</w:t>
            </w:r>
          </w:p>
          <w:p w14:paraId="4EA294D0" w14:textId="77777777" w:rsidR="00E82AF8" w:rsidRPr="003558B2" w:rsidRDefault="00E82AF8" w:rsidP="000811E7">
            <w:pPr>
              <w:ind w:left="-5"/>
              <w:rPr>
                <w:rFonts w:eastAsia="Calibri"/>
                <w:b/>
                <w:iCs/>
                <w:sz w:val="18"/>
                <w:szCs w:val="18"/>
                <w:lang w:val="en-GB"/>
              </w:rPr>
            </w:pPr>
          </w:p>
          <w:p w14:paraId="4E33E1E7" w14:textId="77777777" w:rsidR="003558B2" w:rsidRPr="003558B2" w:rsidRDefault="003558B2" w:rsidP="000811E7">
            <w:pPr>
              <w:rPr>
                <w:rFonts w:asciiTheme="majorHAnsi" w:eastAsiaTheme="majorEastAsia" w:hAnsiTheme="majorHAnsi" w:cstheme="majorBidi"/>
                <w:bCs/>
                <w:i/>
                <w:iCs/>
                <w:color w:val="1F4D78" w:themeColor="accent1" w:themeShade="7F"/>
                <w:sz w:val="18"/>
                <w:szCs w:val="18"/>
                <w:lang w:val="en-GB"/>
              </w:rPr>
            </w:pPr>
            <w:r w:rsidRPr="003558B2">
              <w:rPr>
                <w:rFonts w:eastAsia="Calibri"/>
                <w:bCs/>
                <w:sz w:val="18"/>
                <w:szCs w:val="18"/>
                <w:lang w:val="en-GB" w:eastAsia="en-GB"/>
              </w:rPr>
              <w:t xml:space="preserve">3.4.1. </w:t>
            </w:r>
            <w:r w:rsidRPr="003558B2">
              <w:rPr>
                <w:bCs/>
                <w:sz w:val="18"/>
                <w:szCs w:val="18"/>
                <w:lang w:val="en-GB"/>
              </w:rPr>
              <w:t xml:space="preserve">Number of people benefitting from eco-system services through enhanced management of natural resources, biodiversity and watersheds (SDG 15.2)  </w:t>
            </w:r>
          </w:p>
          <w:p w14:paraId="376E3BCD" w14:textId="77777777" w:rsidR="003558B2" w:rsidRPr="003558B2" w:rsidRDefault="003558B2" w:rsidP="000811E7">
            <w:pPr>
              <w:rPr>
                <w:rFonts w:asciiTheme="majorHAnsi" w:eastAsiaTheme="majorEastAsia" w:hAnsiTheme="majorHAnsi" w:cstheme="majorBidi"/>
                <w:bCs/>
                <w:i/>
                <w:iCs/>
                <w:color w:val="1F4D78" w:themeColor="accent1" w:themeShade="7F"/>
                <w:sz w:val="18"/>
                <w:szCs w:val="18"/>
                <w:lang w:val="en-GB"/>
              </w:rPr>
            </w:pPr>
            <w:r w:rsidRPr="003558B2">
              <w:rPr>
                <w:bCs/>
                <w:sz w:val="18"/>
                <w:szCs w:val="18"/>
                <w:lang w:val="en-GB"/>
              </w:rPr>
              <w:t xml:space="preserve">Baseline: No data </w:t>
            </w:r>
          </w:p>
          <w:p w14:paraId="1AF8FBFF" w14:textId="77777777" w:rsidR="003558B2" w:rsidRPr="003558B2" w:rsidRDefault="003558B2" w:rsidP="000811E7">
            <w:pPr>
              <w:rPr>
                <w:rFonts w:asciiTheme="majorHAnsi" w:eastAsiaTheme="majorEastAsia" w:hAnsiTheme="majorHAnsi" w:cstheme="majorBidi"/>
                <w:bCs/>
                <w:i/>
                <w:iCs/>
                <w:color w:val="1F4D78" w:themeColor="accent1" w:themeShade="7F"/>
                <w:sz w:val="18"/>
                <w:szCs w:val="18"/>
                <w:lang w:val="en-GB"/>
              </w:rPr>
            </w:pPr>
            <w:r w:rsidRPr="003558B2">
              <w:rPr>
                <w:bCs/>
                <w:sz w:val="18"/>
                <w:szCs w:val="18"/>
                <w:lang w:val="en-GB"/>
              </w:rPr>
              <w:t>Target:  100,000 (50% women)</w:t>
            </w:r>
          </w:p>
          <w:p w14:paraId="5CE814EA" w14:textId="77777777" w:rsidR="003558B2" w:rsidRPr="003558B2" w:rsidRDefault="003558B2" w:rsidP="000811E7">
            <w:pPr>
              <w:rPr>
                <w:rFonts w:asciiTheme="majorHAnsi" w:eastAsiaTheme="majorEastAsia" w:hAnsiTheme="majorHAnsi" w:cstheme="majorBidi"/>
                <w:bCs/>
                <w:i/>
                <w:iCs/>
                <w:color w:val="1F4D78" w:themeColor="accent1" w:themeShade="7F"/>
                <w:sz w:val="18"/>
                <w:szCs w:val="18"/>
                <w:lang w:val="en-GB"/>
              </w:rPr>
            </w:pPr>
            <w:r w:rsidRPr="003558B2">
              <w:rPr>
                <w:bCs/>
                <w:sz w:val="18"/>
                <w:szCs w:val="18"/>
                <w:lang w:val="en-GB"/>
              </w:rPr>
              <w:t xml:space="preserve">Source: UNDP  </w:t>
            </w:r>
          </w:p>
          <w:p w14:paraId="4E774673" w14:textId="77777777" w:rsidR="003558B2" w:rsidRPr="003558B2" w:rsidRDefault="003558B2" w:rsidP="000811E7">
            <w:pPr>
              <w:rPr>
                <w:bCs/>
                <w:sz w:val="18"/>
                <w:szCs w:val="18"/>
                <w:lang w:val="en-GB"/>
              </w:rPr>
            </w:pPr>
          </w:p>
          <w:p w14:paraId="50D683C4" w14:textId="77777777" w:rsidR="003558B2" w:rsidRPr="003558B2" w:rsidRDefault="003558B2" w:rsidP="000811E7">
            <w:pPr>
              <w:rPr>
                <w:rFonts w:asciiTheme="majorHAnsi" w:eastAsia="Calibri" w:hAnsiTheme="majorHAnsi" w:cstheme="majorBidi"/>
                <w:i/>
                <w:iCs/>
                <w:color w:val="1F4D78" w:themeColor="accent1" w:themeShade="7F"/>
                <w:sz w:val="18"/>
                <w:szCs w:val="18"/>
                <w:lang w:val="en-GB"/>
              </w:rPr>
            </w:pPr>
            <w:r w:rsidRPr="003558B2">
              <w:rPr>
                <w:rFonts w:eastAsia="Calibri"/>
                <w:sz w:val="18"/>
                <w:szCs w:val="18"/>
                <w:lang w:val="en-GB"/>
              </w:rPr>
              <w:t>3.4.2. Number of functional emergency operation centr</w:t>
            </w:r>
            <w:r w:rsidR="00E82AF8">
              <w:rPr>
                <w:rFonts w:eastAsia="Calibri"/>
                <w:sz w:val="18"/>
                <w:szCs w:val="18"/>
                <w:lang w:val="en-GB"/>
              </w:rPr>
              <w:t>e</w:t>
            </w:r>
            <w:r w:rsidRPr="003558B2">
              <w:rPr>
                <w:rFonts w:eastAsia="Calibri"/>
                <w:sz w:val="18"/>
                <w:szCs w:val="18"/>
                <w:lang w:val="en-GB"/>
              </w:rPr>
              <w:t xml:space="preserve">s </w:t>
            </w:r>
          </w:p>
          <w:p w14:paraId="5089D5D0" w14:textId="77777777" w:rsidR="003558B2" w:rsidRPr="003558B2" w:rsidRDefault="003558B2" w:rsidP="000811E7">
            <w:pPr>
              <w:rPr>
                <w:rFonts w:asciiTheme="majorHAnsi" w:eastAsia="Calibri" w:hAnsiTheme="majorHAnsi" w:cstheme="majorBidi"/>
                <w:i/>
                <w:iCs/>
                <w:color w:val="1F4D78" w:themeColor="accent1" w:themeShade="7F"/>
                <w:sz w:val="18"/>
                <w:szCs w:val="18"/>
                <w:lang w:val="en-GB"/>
              </w:rPr>
            </w:pPr>
            <w:r w:rsidRPr="003558B2">
              <w:rPr>
                <w:rFonts w:eastAsia="Calibri"/>
                <w:sz w:val="18"/>
                <w:szCs w:val="18"/>
                <w:lang w:val="en-GB"/>
              </w:rPr>
              <w:t>Baseline: 20 out of 55 (2016)</w:t>
            </w:r>
          </w:p>
          <w:p w14:paraId="52DC5DB6" w14:textId="77777777" w:rsidR="003558B2" w:rsidRPr="003558B2" w:rsidRDefault="003558B2" w:rsidP="000811E7">
            <w:pPr>
              <w:rPr>
                <w:rFonts w:asciiTheme="majorHAnsi" w:eastAsia="Calibri" w:hAnsiTheme="majorHAnsi" w:cstheme="majorBidi"/>
                <w:i/>
                <w:iCs/>
                <w:color w:val="1F4D78" w:themeColor="accent1" w:themeShade="7F"/>
                <w:sz w:val="18"/>
                <w:szCs w:val="18"/>
                <w:lang w:val="en-GB" w:eastAsia="en-GB"/>
              </w:rPr>
            </w:pPr>
            <w:r w:rsidRPr="003558B2">
              <w:rPr>
                <w:rFonts w:eastAsia="Calibri"/>
                <w:bCs/>
                <w:sz w:val="18"/>
                <w:szCs w:val="18"/>
                <w:lang w:val="en-GB" w:eastAsia="en-GB"/>
              </w:rPr>
              <w:t>Target</w:t>
            </w:r>
            <w:r w:rsidRPr="003558B2">
              <w:rPr>
                <w:rFonts w:eastAsia="Calibri"/>
                <w:sz w:val="18"/>
                <w:szCs w:val="18"/>
                <w:lang w:val="en-GB" w:eastAsia="en-GB"/>
              </w:rPr>
              <w:t>: 55</w:t>
            </w:r>
            <w:r w:rsidRPr="003558B2">
              <w:rPr>
                <w:rFonts w:eastAsia="Calibri"/>
                <w:sz w:val="18"/>
                <w:szCs w:val="18"/>
                <w:lang w:val="en-GB"/>
              </w:rPr>
              <w:t xml:space="preserve"> </w:t>
            </w:r>
          </w:p>
          <w:p w14:paraId="6B03DE17" w14:textId="77777777" w:rsidR="003558B2" w:rsidRPr="003558B2" w:rsidRDefault="003558B2" w:rsidP="000811E7">
            <w:pPr>
              <w:rPr>
                <w:rFonts w:asciiTheme="majorHAnsi" w:eastAsia="Calibri" w:hAnsiTheme="majorHAnsi" w:cstheme="majorBidi"/>
                <w:i/>
                <w:iCs/>
                <w:color w:val="1F4D78" w:themeColor="accent1" w:themeShade="7F"/>
                <w:sz w:val="18"/>
                <w:szCs w:val="18"/>
                <w:lang w:val="en-GB" w:eastAsia="en-GB"/>
              </w:rPr>
            </w:pPr>
            <w:r w:rsidRPr="003558B2">
              <w:rPr>
                <w:rFonts w:eastAsia="Calibri"/>
                <w:iCs/>
                <w:sz w:val="18"/>
                <w:szCs w:val="18"/>
                <w:lang w:val="en-GB" w:eastAsia="en-GB"/>
              </w:rPr>
              <w:t>Source: Ministry of Home Affairs</w:t>
            </w:r>
          </w:p>
          <w:p w14:paraId="0E6C036E" w14:textId="77777777" w:rsidR="003558B2" w:rsidRPr="003558B2" w:rsidRDefault="003558B2" w:rsidP="000811E7">
            <w:pPr>
              <w:ind w:left="-48"/>
              <w:rPr>
                <w:rFonts w:eastAsia="Calibri"/>
                <w:sz w:val="18"/>
                <w:szCs w:val="18"/>
                <w:lang w:val="en-GB" w:eastAsia="en-GB"/>
              </w:rPr>
            </w:pPr>
          </w:p>
          <w:p w14:paraId="60CC5C2A" w14:textId="77777777" w:rsidR="003558B2" w:rsidRPr="003558B2" w:rsidRDefault="003558B2" w:rsidP="000811E7">
            <w:pPr>
              <w:rPr>
                <w:rFonts w:asciiTheme="majorHAnsi" w:eastAsia="Calibri" w:hAnsiTheme="majorHAnsi" w:cstheme="majorBidi"/>
                <w:bCs/>
                <w:i/>
                <w:iCs/>
                <w:color w:val="1F4D78" w:themeColor="accent1" w:themeShade="7F"/>
                <w:sz w:val="18"/>
                <w:szCs w:val="18"/>
                <w:lang w:val="en-GB" w:eastAsia="en-GB"/>
              </w:rPr>
            </w:pPr>
            <w:r w:rsidRPr="003558B2">
              <w:rPr>
                <w:rFonts w:eastAsia="Calibri"/>
                <w:sz w:val="18"/>
                <w:szCs w:val="18"/>
                <w:lang w:val="en-GB" w:eastAsia="en-GB"/>
              </w:rPr>
              <w:t xml:space="preserve">3.4.3. Flood risk reduced in number of potentially dangerous </w:t>
            </w:r>
            <w:r w:rsidR="00E82AF8">
              <w:rPr>
                <w:rFonts w:eastAsia="Calibri"/>
                <w:sz w:val="18"/>
                <w:szCs w:val="18"/>
                <w:lang w:val="en-GB" w:eastAsia="en-GB"/>
              </w:rPr>
              <w:t>g</w:t>
            </w:r>
            <w:r w:rsidRPr="003558B2">
              <w:rPr>
                <w:rFonts w:eastAsia="Calibri"/>
                <w:sz w:val="18"/>
                <w:szCs w:val="18"/>
                <w:lang w:val="en-GB" w:eastAsia="en-GB"/>
              </w:rPr>
              <w:t xml:space="preserve">lacial </w:t>
            </w:r>
            <w:r w:rsidR="00E82AF8">
              <w:rPr>
                <w:rFonts w:eastAsia="Calibri"/>
                <w:sz w:val="18"/>
                <w:szCs w:val="18"/>
                <w:lang w:val="en-GB" w:eastAsia="en-GB"/>
              </w:rPr>
              <w:t>l</w:t>
            </w:r>
            <w:r w:rsidRPr="003558B2">
              <w:rPr>
                <w:rFonts w:eastAsia="Calibri"/>
                <w:sz w:val="18"/>
                <w:szCs w:val="18"/>
                <w:lang w:val="en-GB" w:eastAsia="en-GB"/>
              </w:rPr>
              <w:t xml:space="preserve">akes   </w:t>
            </w:r>
          </w:p>
          <w:p w14:paraId="1AF8A2DC" w14:textId="77777777" w:rsidR="003558B2" w:rsidRPr="003558B2" w:rsidRDefault="003558B2" w:rsidP="000811E7">
            <w:pPr>
              <w:rPr>
                <w:rFonts w:asciiTheme="majorHAnsi" w:eastAsia="Calibri" w:hAnsiTheme="majorHAnsi" w:cstheme="majorBidi"/>
                <w:i/>
                <w:iCs/>
                <w:color w:val="1F4D78" w:themeColor="accent1" w:themeShade="7F"/>
                <w:sz w:val="18"/>
                <w:szCs w:val="18"/>
                <w:lang w:val="en-GB" w:eastAsia="en-GB"/>
              </w:rPr>
            </w:pPr>
            <w:r w:rsidRPr="003558B2">
              <w:rPr>
                <w:rFonts w:eastAsia="Calibri"/>
                <w:bCs/>
                <w:sz w:val="18"/>
                <w:szCs w:val="18"/>
                <w:lang w:val="en-GB" w:eastAsia="en-GB"/>
              </w:rPr>
              <w:t>Baseline</w:t>
            </w:r>
            <w:r w:rsidRPr="003558B2">
              <w:rPr>
                <w:rFonts w:eastAsia="Calibri"/>
                <w:sz w:val="18"/>
                <w:szCs w:val="18"/>
                <w:lang w:val="en-GB" w:eastAsia="en-GB"/>
              </w:rPr>
              <w:t>: 2 (2016)</w:t>
            </w:r>
          </w:p>
          <w:p w14:paraId="4F8C7F1A" w14:textId="77777777" w:rsidR="003558B2" w:rsidRPr="003558B2" w:rsidRDefault="003558B2" w:rsidP="000811E7">
            <w:pPr>
              <w:rPr>
                <w:rFonts w:asciiTheme="majorHAnsi" w:eastAsia="Calibri" w:hAnsiTheme="majorHAnsi" w:cstheme="majorBidi"/>
                <w:i/>
                <w:iCs/>
                <w:color w:val="1F4D78" w:themeColor="accent1" w:themeShade="7F"/>
                <w:sz w:val="18"/>
                <w:szCs w:val="18"/>
                <w:lang w:val="en-GB" w:eastAsia="en-GB"/>
              </w:rPr>
            </w:pPr>
            <w:r w:rsidRPr="003558B2">
              <w:rPr>
                <w:rFonts w:eastAsia="Calibri"/>
                <w:bCs/>
                <w:sz w:val="18"/>
                <w:szCs w:val="18"/>
                <w:lang w:val="en-GB" w:eastAsia="en-GB"/>
              </w:rPr>
              <w:t>Target:</w:t>
            </w:r>
            <w:r w:rsidRPr="003558B2">
              <w:rPr>
                <w:rFonts w:eastAsia="Calibri"/>
                <w:sz w:val="18"/>
                <w:szCs w:val="18"/>
                <w:lang w:val="en-GB" w:eastAsia="en-GB"/>
              </w:rPr>
              <w:t xml:space="preserve"> Additional 4 </w:t>
            </w:r>
          </w:p>
          <w:p w14:paraId="5BF4F697" w14:textId="77777777" w:rsidR="003558B2" w:rsidRPr="003558B2" w:rsidRDefault="003558B2" w:rsidP="000811E7">
            <w:pPr>
              <w:rPr>
                <w:rFonts w:asciiTheme="majorHAnsi" w:eastAsia="Calibri" w:hAnsiTheme="majorHAnsi" w:cstheme="majorBidi"/>
                <w:i/>
                <w:iCs/>
                <w:color w:val="1F4D78" w:themeColor="accent1" w:themeShade="7F"/>
                <w:sz w:val="18"/>
                <w:szCs w:val="18"/>
                <w:lang w:val="en-GB" w:eastAsia="en-GB"/>
              </w:rPr>
            </w:pPr>
            <w:r w:rsidRPr="003558B2">
              <w:rPr>
                <w:rFonts w:eastAsia="Calibri"/>
                <w:sz w:val="18"/>
                <w:szCs w:val="18"/>
                <w:lang w:val="en-GB" w:eastAsia="en-GB"/>
              </w:rPr>
              <w:lastRenderedPageBreak/>
              <w:t>Source: Department of Hydrology/Metrology</w:t>
            </w:r>
          </w:p>
          <w:p w14:paraId="5FA4D924" w14:textId="77777777" w:rsidR="003558B2" w:rsidRPr="003558B2" w:rsidRDefault="003558B2" w:rsidP="000811E7">
            <w:pPr>
              <w:ind w:left="-48"/>
              <w:rPr>
                <w:rFonts w:eastAsia="Calibri"/>
                <w:sz w:val="18"/>
                <w:szCs w:val="18"/>
                <w:lang w:val="en-GB" w:eastAsia="en-GB"/>
              </w:rPr>
            </w:pPr>
          </w:p>
          <w:p w14:paraId="522B358F" w14:textId="77777777" w:rsidR="00E82AF8" w:rsidRDefault="003558B2" w:rsidP="000811E7">
            <w:pPr>
              <w:rPr>
                <w:rFonts w:asciiTheme="majorHAnsi" w:eastAsia="Calibri" w:hAnsiTheme="majorHAnsi" w:cstheme="majorBidi"/>
                <w:b/>
                <w:i/>
                <w:iCs/>
                <w:color w:val="1F4D78" w:themeColor="accent1" w:themeShade="7F"/>
                <w:sz w:val="18"/>
                <w:szCs w:val="18"/>
                <w:lang w:val="en-GB"/>
              </w:rPr>
            </w:pPr>
            <w:r w:rsidRPr="003558B2">
              <w:rPr>
                <w:rFonts w:eastAsia="Calibri"/>
                <w:b/>
                <w:bCs/>
                <w:sz w:val="18"/>
                <w:szCs w:val="18"/>
                <w:u w:val="single"/>
                <w:lang w:val="en-GB" w:eastAsia="en-GB"/>
              </w:rPr>
              <w:t>Output 3.5.</w:t>
            </w:r>
            <w:r w:rsidRPr="003558B2">
              <w:rPr>
                <w:rFonts w:eastAsia="Calibri"/>
                <w:b/>
                <w:sz w:val="18"/>
                <w:szCs w:val="18"/>
                <w:lang w:val="en-GB" w:eastAsia="en-GB"/>
              </w:rPr>
              <w:t xml:space="preserve"> </w:t>
            </w:r>
            <w:r w:rsidRPr="003558B2">
              <w:rPr>
                <w:rFonts w:eastAsia="Calibri"/>
                <w:b/>
                <w:sz w:val="18"/>
                <w:szCs w:val="18"/>
                <w:lang w:val="en-GB"/>
              </w:rPr>
              <w:t>Improved capacities of communities and government for resilient recovery and reconstruction</w:t>
            </w:r>
            <w:r w:rsidR="00E82AF8">
              <w:rPr>
                <w:rFonts w:eastAsia="Calibri"/>
                <w:b/>
                <w:sz w:val="18"/>
                <w:szCs w:val="18"/>
                <w:lang w:val="en-GB"/>
              </w:rPr>
              <w:t>.</w:t>
            </w:r>
          </w:p>
          <w:p w14:paraId="5EB295F9" w14:textId="77777777" w:rsidR="003558B2" w:rsidRPr="003558B2" w:rsidRDefault="003558B2" w:rsidP="000811E7">
            <w:pPr>
              <w:rPr>
                <w:rFonts w:eastAsia="Calibri"/>
                <w:b/>
                <w:sz w:val="18"/>
                <w:szCs w:val="18"/>
                <w:lang w:val="en-GB"/>
              </w:rPr>
            </w:pPr>
          </w:p>
          <w:p w14:paraId="0430684C" w14:textId="77777777" w:rsidR="003558B2" w:rsidRPr="003558B2" w:rsidRDefault="003558B2" w:rsidP="000811E7">
            <w:pPr>
              <w:rPr>
                <w:rFonts w:asciiTheme="majorHAnsi" w:eastAsia="Calibri" w:hAnsiTheme="majorHAnsi" w:cstheme="majorBidi"/>
                <w:i/>
                <w:iCs/>
                <w:color w:val="1F4D78" w:themeColor="accent1" w:themeShade="7F"/>
                <w:sz w:val="18"/>
                <w:szCs w:val="18"/>
                <w:lang w:val="en-GB" w:eastAsia="en-GB"/>
              </w:rPr>
            </w:pPr>
            <w:r w:rsidRPr="003558B2">
              <w:rPr>
                <w:rFonts w:eastAsia="Calibri"/>
                <w:sz w:val="18"/>
                <w:szCs w:val="18"/>
                <w:lang w:val="en-GB" w:eastAsia="en-GB"/>
              </w:rPr>
              <w:t>3.5.1. Percent</w:t>
            </w:r>
            <w:r w:rsidR="00E82AF8">
              <w:rPr>
                <w:rFonts w:eastAsia="Calibri"/>
                <w:sz w:val="18"/>
                <w:szCs w:val="18"/>
                <w:lang w:val="en-GB" w:eastAsia="en-GB"/>
              </w:rPr>
              <w:t>age</w:t>
            </w:r>
            <w:r w:rsidRPr="003558B2">
              <w:rPr>
                <w:rFonts w:eastAsia="Calibri"/>
                <w:sz w:val="18"/>
                <w:szCs w:val="18"/>
                <w:lang w:val="en-GB" w:eastAsia="en-GB"/>
              </w:rPr>
              <w:t xml:space="preserve"> of new private houses meeting minimum compliance for earthquake resilience</w:t>
            </w:r>
          </w:p>
          <w:p w14:paraId="501DE23B" w14:textId="77777777" w:rsidR="003558B2" w:rsidRPr="003558B2" w:rsidRDefault="003558B2" w:rsidP="000811E7">
            <w:pPr>
              <w:rPr>
                <w:rFonts w:asciiTheme="majorHAnsi" w:eastAsia="Calibri" w:hAnsiTheme="majorHAnsi" w:cstheme="majorBidi"/>
                <w:i/>
                <w:iCs/>
                <w:color w:val="1F4D78" w:themeColor="accent1" w:themeShade="7F"/>
                <w:sz w:val="18"/>
                <w:szCs w:val="18"/>
                <w:lang w:val="en-GB" w:eastAsia="en-GB"/>
              </w:rPr>
            </w:pPr>
            <w:r w:rsidRPr="003558B2">
              <w:rPr>
                <w:rFonts w:eastAsia="Calibri"/>
                <w:sz w:val="18"/>
                <w:szCs w:val="18"/>
                <w:lang w:val="en-GB" w:eastAsia="en-GB"/>
              </w:rPr>
              <w:t>Baseline: 37% (2017)</w:t>
            </w:r>
          </w:p>
          <w:p w14:paraId="257CDB3C" w14:textId="77777777" w:rsidR="003558B2" w:rsidRPr="003558B2" w:rsidRDefault="003558B2" w:rsidP="000811E7">
            <w:pPr>
              <w:rPr>
                <w:rFonts w:asciiTheme="majorHAnsi" w:eastAsia="Calibri" w:hAnsiTheme="majorHAnsi" w:cstheme="majorBidi"/>
                <w:i/>
                <w:iCs/>
                <w:color w:val="1F4D78" w:themeColor="accent1" w:themeShade="7F"/>
                <w:sz w:val="18"/>
                <w:szCs w:val="18"/>
                <w:lang w:val="en-GB" w:eastAsia="en-GB"/>
              </w:rPr>
            </w:pPr>
            <w:r w:rsidRPr="003558B2">
              <w:rPr>
                <w:rFonts w:eastAsia="Calibri"/>
                <w:sz w:val="18"/>
                <w:szCs w:val="18"/>
                <w:lang w:val="en-GB" w:eastAsia="en-GB"/>
              </w:rPr>
              <w:t>Target: At least 80% households receiving housing grant</w:t>
            </w:r>
          </w:p>
          <w:p w14:paraId="41F3528E" w14:textId="77777777" w:rsidR="003558B2" w:rsidRPr="003558B2" w:rsidRDefault="003558B2" w:rsidP="000811E7">
            <w:pPr>
              <w:rPr>
                <w:rFonts w:asciiTheme="majorHAnsi" w:eastAsia="Calibri" w:hAnsiTheme="majorHAnsi" w:cstheme="majorBidi"/>
                <w:i/>
                <w:iCs/>
                <w:color w:val="1F4D78" w:themeColor="accent1" w:themeShade="7F"/>
                <w:sz w:val="18"/>
                <w:szCs w:val="18"/>
                <w:lang w:val="en-GB" w:eastAsia="en-GB"/>
              </w:rPr>
            </w:pPr>
            <w:r w:rsidRPr="003558B2">
              <w:rPr>
                <w:rFonts w:eastAsia="Calibri"/>
                <w:sz w:val="18"/>
                <w:szCs w:val="18"/>
                <w:lang w:val="en-GB" w:eastAsia="en-GB"/>
              </w:rPr>
              <w:t xml:space="preserve">Source: </w:t>
            </w:r>
            <w:r w:rsidR="00622B0C">
              <w:rPr>
                <w:rFonts w:eastAsia="Calibri"/>
                <w:sz w:val="18"/>
                <w:szCs w:val="18"/>
                <w:lang w:val="en-GB" w:eastAsia="en-GB"/>
              </w:rPr>
              <w:t>NRA</w:t>
            </w:r>
            <w:r w:rsidRPr="003558B2">
              <w:rPr>
                <w:rFonts w:eastAsia="Calibri"/>
                <w:sz w:val="18"/>
                <w:szCs w:val="18"/>
                <w:lang w:val="en-GB" w:eastAsia="en-GB"/>
              </w:rPr>
              <w:t xml:space="preserve"> </w:t>
            </w:r>
          </w:p>
          <w:p w14:paraId="2EB2EF8C" w14:textId="77777777" w:rsidR="003558B2" w:rsidRPr="003558B2" w:rsidRDefault="003558B2" w:rsidP="000811E7">
            <w:pPr>
              <w:rPr>
                <w:rFonts w:eastAsia="Calibri"/>
                <w:sz w:val="18"/>
                <w:szCs w:val="18"/>
                <w:lang w:val="en-GB" w:eastAsia="en-GB"/>
              </w:rPr>
            </w:pPr>
          </w:p>
          <w:p w14:paraId="219C9F29" w14:textId="77777777" w:rsidR="003558B2" w:rsidRPr="003558B2" w:rsidRDefault="003558B2" w:rsidP="000811E7">
            <w:pPr>
              <w:rPr>
                <w:rFonts w:asciiTheme="majorHAnsi" w:eastAsia="Calibri" w:hAnsiTheme="majorHAnsi" w:cstheme="majorBidi"/>
                <w:i/>
                <w:iCs/>
                <w:color w:val="1F4D78" w:themeColor="accent1" w:themeShade="7F"/>
                <w:sz w:val="18"/>
                <w:szCs w:val="18"/>
                <w:lang w:val="en-GB" w:eastAsia="en-GB"/>
              </w:rPr>
            </w:pPr>
            <w:r w:rsidRPr="003558B2">
              <w:rPr>
                <w:rFonts w:eastAsia="Calibri"/>
                <w:sz w:val="18"/>
                <w:szCs w:val="18"/>
                <w:lang w:val="en-GB" w:eastAsia="en-GB"/>
              </w:rPr>
              <w:t>3.5.2 N</w:t>
            </w:r>
            <w:r w:rsidR="00E82AF8">
              <w:rPr>
                <w:rFonts w:eastAsia="Calibri"/>
                <w:sz w:val="18"/>
                <w:szCs w:val="18"/>
                <w:lang w:val="en-GB" w:eastAsia="en-GB"/>
              </w:rPr>
              <w:t>umber</w:t>
            </w:r>
            <w:r w:rsidRPr="003558B2">
              <w:rPr>
                <w:rFonts w:eastAsia="Calibri"/>
                <w:sz w:val="18"/>
                <w:szCs w:val="18"/>
                <w:lang w:val="en-GB" w:eastAsia="en-GB"/>
              </w:rPr>
              <w:t xml:space="preserve"> of people benefitting from livelihood</w:t>
            </w:r>
            <w:r w:rsidR="00E82AF8">
              <w:rPr>
                <w:rFonts w:eastAsia="Calibri"/>
                <w:sz w:val="18"/>
                <w:szCs w:val="18"/>
                <w:lang w:val="en-GB" w:eastAsia="en-GB"/>
              </w:rPr>
              <w:t>-</w:t>
            </w:r>
            <w:r w:rsidRPr="003558B2">
              <w:rPr>
                <w:rFonts w:eastAsia="Calibri"/>
                <w:sz w:val="18"/>
                <w:szCs w:val="18"/>
                <w:lang w:val="en-GB" w:eastAsia="en-GB"/>
              </w:rPr>
              <w:t>related recovery measures</w:t>
            </w:r>
          </w:p>
          <w:p w14:paraId="10929E72" w14:textId="77777777" w:rsidR="003558B2" w:rsidRPr="003558B2" w:rsidRDefault="003558B2" w:rsidP="000811E7">
            <w:pPr>
              <w:rPr>
                <w:rFonts w:asciiTheme="majorHAnsi" w:eastAsia="Calibri" w:hAnsiTheme="majorHAnsi" w:cstheme="majorBidi"/>
                <w:i/>
                <w:iCs/>
                <w:color w:val="1F4D78" w:themeColor="accent1" w:themeShade="7F"/>
                <w:sz w:val="18"/>
                <w:szCs w:val="18"/>
                <w:lang w:val="en-GB"/>
              </w:rPr>
            </w:pPr>
            <w:r w:rsidRPr="003558B2">
              <w:rPr>
                <w:rFonts w:eastAsia="Calibri"/>
                <w:sz w:val="18"/>
                <w:szCs w:val="18"/>
                <w:lang w:val="en-GB"/>
              </w:rPr>
              <w:t xml:space="preserve">Baseline: </w:t>
            </w:r>
            <w:r w:rsidRPr="003558B2">
              <w:rPr>
                <w:sz w:val="18"/>
                <w:szCs w:val="18"/>
                <w:lang w:val="en-GB"/>
              </w:rPr>
              <w:t>175,000 (</w:t>
            </w:r>
            <w:r w:rsidRPr="003558B2">
              <w:rPr>
                <w:rFonts w:eastAsia="Calibri"/>
                <w:sz w:val="18"/>
                <w:szCs w:val="18"/>
                <w:lang w:val="en-GB"/>
              </w:rPr>
              <w:t>2016)</w:t>
            </w:r>
          </w:p>
          <w:p w14:paraId="63D537E1" w14:textId="77777777" w:rsidR="003558B2" w:rsidRPr="003558B2" w:rsidRDefault="003558B2" w:rsidP="000811E7">
            <w:pPr>
              <w:rPr>
                <w:rFonts w:asciiTheme="majorHAnsi" w:eastAsia="Calibri" w:hAnsiTheme="majorHAnsi" w:cstheme="majorBidi"/>
                <w:i/>
                <w:iCs/>
                <w:color w:val="1F4D78" w:themeColor="accent1" w:themeShade="7F"/>
                <w:sz w:val="18"/>
                <w:szCs w:val="18"/>
                <w:lang w:val="en-GB" w:eastAsia="en-GB"/>
              </w:rPr>
            </w:pPr>
            <w:r w:rsidRPr="003558B2">
              <w:rPr>
                <w:rFonts w:eastAsia="Calibri"/>
                <w:bCs/>
                <w:sz w:val="18"/>
                <w:szCs w:val="18"/>
                <w:lang w:val="en-GB" w:eastAsia="en-GB"/>
              </w:rPr>
              <w:t>Target</w:t>
            </w:r>
            <w:r w:rsidRPr="003558B2">
              <w:rPr>
                <w:rFonts w:eastAsia="Calibri"/>
                <w:sz w:val="18"/>
                <w:szCs w:val="18"/>
                <w:lang w:val="en-GB" w:eastAsia="en-GB"/>
              </w:rPr>
              <w:t>: Additional 3</w:t>
            </w:r>
            <w:r w:rsidRPr="003558B2">
              <w:rPr>
                <w:sz w:val="18"/>
                <w:szCs w:val="18"/>
                <w:lang w:val="en-GB"/>
              </w:rPr>
              <w:t xml:space="preserve">75,000 </w:t>
            </w:r>
          </w:p>
          <w:p w14:paraId="05CDA2FC" w14:textId="77777777" w:rsidR="003558B2" w:rsidRPr="003558B2" w:rsidRDefault="003558B2" w:rsidP="000811E7">
            <w:pPr>
              <w:rPr>
                <w:rFonts w:asciiTheme="majorHAnsi" w:eastAsia="Calibri" w:hAnsiTheme="majorHAnsi" w:cstheme="majorBidi"/>
                <w:i/>
                <w:iCs/>
                <w:color w:val="1F4D78" w:themeColor="accent1" w:themeShade="7F"/>
                <w:sz w:val="18"/>
                <w:szCs w:val="18"/>
                <w:lang w:val="en-GB" w:eastAsia="en-GB"/>
              </w:rPr>
            </w:pPr>
            <w:r w:rsidRPr="003558B2">
              <w:rPr>
                <w:rFonts w:eastAsia="Calibri"/>
                <w:iCs/>
                <w:sz w:val="18"/>
                <w:szCs w:val="18"/>
                <w:lang w:val="en-GB" w:eastAsia="en-GB"/>
              </w:rPr>
              <w:t>Source: UNDP</w:t>
            </w:r>
          </w:p>
          <w:p w14:paraId="3CF254C5" w14:textId="77777777" w:rsidR="003558B2" w:rsidRPr="003558B2" w:rsidRDefault="003558B2" w:rsidP="000811E7">
            <w:pPr>
              <w:rPr>
                <w:rFonts w:eastAsia="Calibri"/>
                <w:color w:val="FFFF00"/>
                <w:sz w:val="18"/>
                <w:szCs w:val="18"/>
                <w:lang w:val="en-GB" w:eastAsia="en-GB"/>
              </w:rPr>
            </w:pPr>
          </w:p>
          <w:p w14:paraId="37AADE63" w14:textId="77777777" w:rsidR="003558B2" w:rsidRPr="003558B2" w:rsidRDefault="003558B2" w:rsidP="00FF19AC">
            <w:pPr>
              <w:rPr>
                <w:rFonts w:eastAsia="Calibri"/>
                <w:sz w:val="18"/>
                <w:szCs w:val="18"/>
                <w:lang w:val="en-GB" w:eastAsia="en-GB"/>
              </w:rPr>
            </w:pPr>
            <w:r w:rsidRPr="003558B2">
              <w:rPr>
                <w:rFonts w:eastAsia="Calibri"/>
                <w:sz w:val="18"/>
                <w:szCs w:val="18"/>
                <w:lang w:val="en-GB" w:eastAsia="en-GB"/>
              </w:rPr>
              <w:t>3.5.3 Number of municipal and village councils that have strengthened recovery assessment, planning and coordination functions (SDG 11.b.1)</w:t>
            </w:r>
          </w:p>
          <w:p w14:paraId="3122471F" w14:textId="77777777" w:rsidR="003558B2" w:rsidRPr="003558B2" w:rsidRDefault="003558B2" w:rsidP="000811E7">
            <w:pPr>
              <w:rPr>
                <w:rFonts w:asciiTheme="majorHAnsi" w:eastAsia="Calibri" w:hAnsiTheme="majorHAnsi" w:cstheme="majorBidi"/>
                <w:i/>
                <w:iCs/>
                <w:color w:val="1F4D78" w:themeColor="accent1" w:themeShade="7F"/>
                <w:sz w:val="18"/>
                <w:szCs w:val="18"/>
                <w:lang w:val="en-GB" w:eastAsia="en-GB"/>
              </w:rPr>
            </w:pPr>
            <w:r w:rsidRPr="003558B2">
              <w:rPr>
                <w:rFonts w:eastAsia="Calibri"/>
                <w:sz w:val="18"/>
                <w:szCs w:val="18"/>
                <w:lang w:val="en-GB" w:eastAsia="en-GB"/>
              </w:rPr>
              <w:t>Baseline: 0 (2016)</w:t>
            </w:r>
          </w:p>
          <w:p w14:paraId="0B0F2ADC" w14:textId="77777777" w:rsidR="003558B2" w:rsidRPr="003558B2" w:rsidRDefault="003558B2" w:rsidP="000811E7">
            <w:pPr>
              <w:rPr>
                <w:rFonts w:asciiTheme="majorHAnsi" w:eastAsia="Calibri" w:hAnsiTheme="majorHAnsi" w:cstheme="majorBidi"/>
                <w:i/>
                <w:iCs/>
                <w:color w:val="1F4D78" w:themeColor="accent1" w:themeShade="7F"/>
                <w:sz w:val="18"/>
                <w:szCs w:val="18"/>
                <w:lang w:val="en-GB" w:eastAsia="en-GB"/>
              </w:rPr>
            </w:pPr>
            <w:r w:rsidRPr="003558B2">
              <w:rPr>
                <w:rFonts w:eastAsia="Calibri"/>
                <w:sz w:val="18"/>
                <w:szCs w:val="18"/>
                <w:lang w:val="en-GB" w:eastAsia="en-GB"/>
              </w:rPr>
              <w:t>Target:  19 municipality, 45 village councils</w:t>
            </w:r>
          </w:p>
          <w:p w14:paraId="5FEBEF0B" w14:textId="77777777" w:rsidR="003558B2" w:rsidRPr="003558B2" w:rsidRDefault="003558B2" w:rsidP="000811E7">
            <w:pPr>
              <w:rPr>
                <w:rFonts w:asciiTheme="majorHAnsi" w:eastAsia="Calibri" w:hAnsiTheme="majorHAnsi" w:cstheme="majorBidi"/>
                <w:i/>
                <w:iCs/>
                <w:color w:val="1F4D78" w:themeColor="accent1" w:themeShade="7F"/>
                <w:sz w:val="18"/>
                <w:szCs w:val="18"/>
                <w:lang w:val="en-GB"/>
              </w:rPr>
            </w:pPr>
            <w:r w:rsidRPr="003558B2">
              <w:rPr>
                <w:rFonts w:eastAsia="Calibri"/>
                <w:sz w:val="18"/>
                <w:szCs w:val="18"/>
                <w:lang w:val="en-GB" w:eastAsia="en-GB"/>
              </w:rPr>
              <w:t xml:space="preserve">Source: </w:t>
            </w:r>
            <w:r w:rsidR="00622B0C">
              <w:rPr>
                <w:rFonts w:eastAsia="Calibri"/>
                <w:sz w:val="18"/>
                <w:szCs w:val="18"/>
                <w:lang w:val="en-GB" w:eastAsia="en-GB"/>
              </w:rPr>
              <w:t>NRA</w:t>
            </w:r>
          </w:p>
        </w:tc>
        <w:tc>
          <w:tcPr>
            <w:tcW w:w="870" w:type="pct"/>
            <w:vMerge w:val="restart"/>
            <w:shd w:val="clear" w:color="auto" w:fill="auto"/>
          </w:tcPr>
          <w:p w14:paraId="793E70E1" w14:textId="77777777" w:rsidR="003558B2" w:rsidRPr="003558B2" w:rsidRDefault="003558B2" w:rsidP="000811E7">
            <w:pPr>
              <w:ind w:left="158" w:right="146"/>
              <w:rPr>
                <w:rFonts w:asciiTheme="majorHAnsi" w:eastAsiaTheme="minorHAnsi" w:hAnsiTheme="majorHAnsi" w:cstheme="majorBidi"/>
                <w:i/>
                <w:iCs/>
                <w:color w:val="1F4D78" w:themeColor="accent1" w:themeShade="7F"/>
                <w:sz w:val="18"/>
                <w:szCs w:val="18"/>
                <w:lang w:val="en-GB"/>
              </w:rPr>
            </w:pPr>
            <w:r w:rsidRPr="003558B2">
              <w:rPr>
                <w:rFonts w:eastAsiaTheme="minorHAnsi"/>
                <w:sz w:val="18"/>
                <w:szCs w:val="18"/>
                <w:lang w:val="en-GB"/>
              </w:rPr>
              <w:lastRenderedPageBreak/>
              <w:t xml:space="preserve">Ministries (Home </w:t>
            </w:r>
            <w:r w:rsidR="00FF19AC">
              <w:rPr>
                <w:rFonts w:eastAsiaTheme="minorHAnsi"/>
                <w:sz w:val="18"/>
                <w:szCs w:val="18"/>
                <w:lang w:val="en-GB"/>
              </w:rPr>
              <w:t>A</w:t>
            </w:r>
            <w:r w:rsidRPr="003558B2">
              <w:rPr>
                <w:rFonts w:eastAsiaTheme="minorHAnsi"/>
                <w:sz w:val="18"/>
                <w:szCs w:val="18"/>
                <w:lang w:val="en-GB"/>
              </w:rPr>
              <w:t xml:space="preserve">ffairs, Federal </w:t>
            </w:r>
            <w:r w:rsidR="00FF19AC">
              <w:rPr>
                <w:rFonts w:eastAsiaTheme="minorHAnsi"/>
                <w:sz w:val="18"/>
                <w:szCs w:val="18"/>
                <w:lang w:val="en-GB"/>
              </w:rPr>
              <w:t>A</w:t>
            </w:r>
            <w:r w:rsidRPr="003558B2">
              <w:rPr>
                <w:rFonts w:eastAsiaTheme="minorHAnsi"/>
                <w:sz w:val="18"/>
                <w:szCs w:val="18"/>
                <w:lang w:val="en-GB"/>
              </w:rPr>
              <w:t xml:space="preserve">ffairs, Population, Environment, Urban </w:t>
            </w:r>
            <w:r w:rsidR="00FF19AC">
              <w:rPr>
                <w:rFonts w:eastAsiaTheme="minorHAnsi"/>
                <w:sz w:val="18"/>
                <w:szCs w:val="18"/>
                <w:lang w:val="en-GB"/>
              </w:rPr>
              <w:t>D</w:t>
            </w:r>
            <w:r w:rsidRPr="003558B2">
              <w:rPr>
                <w:rFonts w:eastAsiaTheme="minorHAnsi"/>
                <w:sz w:val="18"/>
                <w:szCs w:val="18"/>
                <w:lang w:val="en-GB"/>
              </w:rPr>
              <w:t xml:space="preserve">evelopment, Finance, Energy, Forest and Soil Conservation, Women and </w:t>
            </w:r>
            <w:r w:rsidR="00FF19AC">
              <w:rPr>
                <w:rFonts w:eastAsiaTheme="minorHAnsi"/>
                <w:sz w:val="18"/>
                <w:szCs w:val="18"/>
                <w:lang w:val="en-GB"/>
              </w:rPr>
              <w:t>C</w:t>
            </w:r>
            <w:r w:rsidRPr="003558B2">
              <w:rPr>
                <w:rFonts w:eastAsiaTheme="minorHAnsi"/>
                <w:sz w:val="18"/>
                <w:szCs w:val="18"/>
                <w:lang w:val="en-GB"/>
              </w:rPr>
              <w:t>hild, Industry)</w:t>
            </w:r>
          </w:p>
          <w:p w14:paraId="6B7D598D" w14:textId="77777777" w:rsidR="003558B2" w:rsidRPr="003558B2" w:rsidRDefault="003558B2" w:rsidP="000811E7">
            <w:pPr>
              <w:ind w:left="152"/>
              <w:rPr>
                <w:rFonts w:asciiTheme="majorHAnsi" w:eastAsiaTheme="minorHAnsi" w:hAnsiTheme="majorHAnsi" w:cstheme="majorBidi"/>
                <w:i/>
                <w:iCs/>
                <w:color w:val="1F4D78" w:themeColor="accent1" w:themeShade="7F"/>
                <w:sz w:val="18"/>
                <w:szCs w:val="18"/>
                <w:lang w:val="en-GB"/>
              </w:rPr>
            </w:pPr>
            <w:r w:rsidRPr="003558B2">
              <w:rPr>
                <w:rFonts w:eastAsiaTheme="minorHAnsi"/>
                <w:sz w:val="18"/>
                <w:szCs w:val="18"/>
                <w:lang w:val="en-GB"/>
              </w:rPr>
              <w:t>N</w:t>
            </w:r>
            <w:r w:rsidR="00252E5E">
              <w:rPr>
                <w:rFonts w:eastAsiaTheme="minorHAnsi"/>
                <w:sz w:val="18"/>
                <w:szCs w:val="18"/>
                <w:lang w:val="en-GB"/>
              </w:rPr>
              <w:t xml:space="preserve">ational </w:t>
            </w:r>
            <w:r w:rsidRPr="003558B2">
              <w:rPr>
                <w:rFonts w:eastAsiaTheme="minorHAnsi"/>
                <w:sz w:val="18"/>
                <w:szCs w:val="18"/>
                <w:lang w:val="en-GB"/>
              </w:rPr>
              <w:t>R</w:t>
            </w:r>
            <w:r w:rsidR="00252E5E">
              <w:rPr>
                <w:rFonts w:eastAsiaTheme="minorHAnsi"/>
                <w:sz w:val="18"/>
                <w:szCs w:val="18"/>
                <w:lang w:val="en-GB"/>
              </w:rPr>
              <w:t xml:space="preserve">econstruction </w:t>
            </w:r>
            <w:r w:rsidRPr="003558B2">
              <w:rPr>
                <w:rFonts w:eastAsiaTheme="minorHAnsi"/>
                <w:sz w:val="18"/>
                <w:szCs w:val="18"/>
                <w:lang w:val="en-GB"/>
              </w:rPr>
              <w:t>A</w:t>
            </w:r>
            <w:r w:rsidR="00252E5E">
              <w:rPr>
                <w:rFonts w:eastAsiaTheme="minorHAnsi"/>
                <w:sz w:val="18"/>
                <w:szCs w:val="18"/>
                <w:lang w:val="en-GB"/>
              </w:rPr>
              <w:t>gency</w:t>
            </w:r>
            <w:r w:rsidR="00622B0C">
              <w:rPr>
                <w:rFonts w:eastAsiaTheme="minorHAnsi"/>
                <w:sz w:val="18"/>
                <w:szCs w:val="18"/>
                <w:lang w:val="en-GB"/>
              </w:rPr>
              <w:t xml:space="preserve"> (NRA)</w:t>
            </w:r>
          </w:p>
          <w:p w14:paraId="42E17321" w14:textId="77777777" w:rsidR="003558B2" w:rsidRPr="003558B2" w:rsidRDefault="00B00A6C" w:rsidP="000811E7">
            <w:pPr>
              <w:ind w:left="152"/>
              <w:rPr>
                <w:rFonts w:eastAsiaTheme="minorHAnsi"/>
                <w:sz w:val="18"/>
                <w:szCs w:val="18"/>
                <w:lang w:val="en-GB"/>
              </w:rPr>
            </w:pPr>
            <w:r>
              <w:rPr>
                <w:rFonts w:eastAsiaTheme="minorHAnsi"/>
                <w:sz w:val="18"/>
                <w:szCs w:val="18"/>
                <w:lang w:val="en-GB"/>
              </w:rPr>
              <w:lastRenderedPageBreak/>
              <w:t xml:space="preserve">United Nations </w:t>
            </w:r>
            <w:r w:rsidR="003558B2" w:rsidRPr="003558B2">
              <w:rPr>
                <w:rFonts w:eastAsiaTheme="minorHAnsi"/>
                <w:sz w:val="18"/>
                <w:szCs w:val="18"/>
                <w:lang w:val="en-GB"/>
              </w:rPr>
              <w:t>Staff College/</w:t>
            </w:r>
            <w:r>
              <w:rPr>
                <w:rFonts w:eastAsiaTheme="minorHAnsi"/>
                <w:sz w:val="18"/>
                <w:szCs w:val="18"/>
                <w:lang w:val="en-GB"/>
              </w:rPr>
              <w:t>t</w:t>
            </w:r>
            <w:r w:rsidR="003558B2" w:rsidRPr="003558B2">
              <w:rPr>
                <w:rFonts w:eastAsiaTheme="minorHAnsi"/>
                <w:sz w:val="18"/>
                <w:szCs w:val="18"/>
                <w:lang w:val="en-GB"/>
              </w:rPr>
              <w:t>raining institutions</w:t>
            </w:r>
          </w:p>
          <w:p w14:paraId="5E0A8B09" w14:textId="77777777" w:rsidR="003558B2" w:rsidRPr="003558B2" w:rsidRDefault="003558B2" w:rsidP="000811E7">
            <w:pPr>
              <w:ind w:left="172"/>
              <w:rPr>
                <w:rFonts w:asciiTheme="majorHAnsi" w:eastAsiaTheme="minorHAnsi" w:hAnsiTheme="majorHAnsi" w:cstheme="majorBidi"/>
                <w:i/>
                <w:iCs/>
                <w:color w:val="1F4D78" w:themeColor="accent1" w:themeShade="7F"/>
                <w:sz w:val="18"/>
                <w:szCs w:val="18"/>
                <w:lang w:val="en-GB"/>
              </w:rPr>
            </w:pPr>
            <w:r w:rsidRPr="003558B2">
              <w:rPr>
                <w:rFonts w:eastAsiaTheme="minorHAnsi"/>
                <w:sz w:val="18"/>
                <w:szCs w:val="18"/>
                <w:lang w:val="en-GB"/>
              </w:rPr>
              <w:t>Community</w:t>
            </w:r>
          </w:p>
          <w:p w14:paraId="5584AE23" w14:textId="77777777" w:rsidR="003558B2" w:rsidRPr="003558B2" w:rsidRDefault="003558B2" w:rsidP="000811E7">
            <w:pPr>
              <w:ind w:left="169"/>
              <w:rPr>
                <w:rFonts w:asciiTheme="majorHAnsi" w:eastAsiaTheme="minorHAnsi" w:hAnsiTheme="majorHAnsi" w:cstheme="majorBidi"/>
                <w:i/>
                <w:iCs/>
                <w:color w:val="1F4D78" w:themeColor="accent1" w:themeShade="7F"/>
                <w:sz w:val="18"/>
                <w:szCs w:val="18"/>
                <w:lang w:val="en-GB"/>
              </w:rPr>
            </w:pPr>
            <w:r w:rsidRPr="003558B2">
              <w:rPr>
                <w:rFonts w:eastAsiaTheme="minorHAnsi"/>
                <w:sz w:val="18"/>
                <w:szCs w:val="18"/>
                <w:lang w:val="en-GB"/>
              </w:rPr>
              <w:t>Private stakeholders</w:t>
            </w:r>
          </w:p>
          <w:p w14:paraId="5E1954B2" w14:textId="77777777" w:rsidR="003558B2" w:rsidRPr="003558B2" w:rsidRDefault="003558B2" w:rsidP="000811E7">
            <w:pPr>
              <w:ind w:left="169"/>
              <w:rPr>
                <w:rFonts w:asciiTheme="majorHAnsi" w:eastAsiaTheme="minorHAnsi" w:hAnsiTheme="majorHAnsi" w:cstheme="majorBidi"/>
                <w:i/>
                <w:iCs/>
                <w:color w:val="1F4D78" w:themeColor="accent1" w:themeShade="7F"/>
                <w:sz w:val="18"/>
                <w:szCs w:val="18"/>
                <w:lang w:val="en-GB"/>
              </w:rPr>
            </w:pPr>
            <w:r w:rsidRPr="003558B2">
              <w:rPr>
                <w:rFonts w:eastAsiaTheme="minorHAnsi"/>
                <w:sz w:val="18"/>
                <w:szCs w:val="18"/>
                <w:lang w:val="en-GB"/>
              </w:rPr>
              <w:t xml:space="preserve">Development </w:t>
            </w:r>
            <w:r w:rsidR="00B00A6C">
              <w:rPr>
                <w:rFonts w:eastAsiaTheme="minorHAnsi"/>
                <w:sz w:val="18"/>
                <w:szCs w:val="18"/>
                <w:lang w:val="en-GB"/>
              </w:rPr>
              <w:t>p</w:t>
            </w:r>
            <w:r w:rsidRPr="003558B2">
              <w:rPr>
                <w:rFonts w:eastAsiaTheme="minorHAnsi"/>
                <w:sz w:val="18"/>
                <w:szCs w:val="18"/>
                <w:lang w:val="en-GB"/>
              </w:rPr>
              <w:t>artners</w:t>
            </w:r>
          </w:p>
          <w:p w14:paraId="0CD324A8" w14:textId="77777777" w:rsidR="003558B2" w:rsidRPr="003558B2" w:rsidRDefault="003558B2" w:rsidP="000811E7">
            <w:pPr>
              <w:ind w:left="169"/>
              <w:rPr>
                <w:rFonts w:asciiTheme="majorHAnsi" w:eastAsiaTheme="minorHAnsi" w:hAnsiTheme="majorHAnsi" w:cstheme="majorBidi"/>
                <w:i/>
                <w:iCs/>
                <w:color w:val="1F4D78" w:themeColor="accent1" w:themeShade="7F"/>
                <w:sz w:val="18"/>
                <w:szCs w:val="18"/>
                <w:lang w:val="en-GB"/>
              </w:rPr>
            </w:pPr>
            <w:r w:rsidRPr="003558B2">
              <w:rPr>
                <w:rFonts w:eastAsiaTheme="minorHAnsi"/>
                <w:sz w:val="18"/>
                <w:szCs w:val="18"/>
                <w:lang w:val="en-GB"/>
              </w:rPr>
              <w:t>Academia</w:t>
            </w:r>
          </w:p>
          <w:p w14:paraId="67866500" w14:textId="3635C221" w:rsidR="003558B2" w:rsidRPr="005178EF" w:rsidRDefault="003558B2" w:rsidP="005178EF">
            <w:pPr>
              <w:ind w:left="169"/>
              <w:rPr>
                <w:rFonts w:asciiTheme="majorHAnsi" w:eastAsiaTheme="minorHAnsi" w:hAnsiTheme="majorHAnsi" w:cstheme="majorBidi"/>
                <w:i/>
                <w:iCs/>
                <w:color w:val="1F4D78" w:themeColor="accent1" w:themeShade="7F"/>
                <w:sz w:val="18"/>
                <w:szCs w:val="18"/>
                <w:lang w:val="en-GB"/>
              </w:rPr>
            </w:pPr>
            <w:r w:rsidRPr="003558B2">
              <w:rPr>
                <w:rFonts w:eastAsiaTheme="minorHAnsi"/>
                <w:sz w:val="18"/>
                <w:szCs w:val="18"/>
                <w:lang w:val="en-GB"/>
              </w:rPr>
              <w:t>UNCDF</w:t>
            </w:r>
          </w:p>
        </w:tc>
        <w:tc>
          <w:tcPr>
            <w:tcW w:w="764" w:type="pct"/>
            <w:tcBorders>
              <w:bottom w:val="nil"/>
            </w:tcBorders>
            <w:shd w:val="clear" w:color="auto" w:fill="auto"/>
            <w:tcMar>
              <w:top w:w="15" w:type="dxa"/>
              <w:left w:w="108" w:type="dxa"/>
              <w:bottom w:w="0" w:type="dxa"/>
              <w:right w:w="108" w:type="dxa"/>
            </w:tcMar>
          </w:tcPr>
          <w:p w14:paraId="29DD8EE3" w14:textId="77777777" w:rsidR="003558B2" w:rsidRPr="003558B2" w:rsidRDefault="003558B2" w:rsidP="000811E7">
            <w:pPr>
              <w:rPr>
                <w:rFonts w:asciiTheme="majorHAnsi" w:eastAsiaTheme="majorEastAsia" w:hAnsiTheme="majorHAnsi" w:cstheme="majorBidi"/>
                <w:b/>
                <w:i/>
                <w:iCs/>
                <w:color w:val="000000"/>
                <w:sz w:val="18"/>
                <w:szCs w:val="18"/>
                <w:lang w:val="en-GB"/>
              </w:rPr>
            </w:pPr>
            <w:r w:rsidRPr="003558B2">
              <w:rPr>
                <w:b/>
                <w:color w:val="000000"/>
                <w:sz w:val="18"/>
                <w:szCs w:val="18"/>
                <w:lang w:val="en-GB"/>
              </w:rPr>
              <w:lastRenderedPageBreak/>
              <w:t>Regular: 13,504,400</w:t>
            </w:r>
          </w:p>
        </w:tc>
      </w:tr>
      <w:tr w:rsidR="003558B2" w:rsidRPr="003558B2" w14:paraId="4509CDC8" w14:textId="77777777" w:rsidTr="00BD2D37">
        <w:tc>
          <w:tcPr>
            <w:tcW w:w="896" w:type="pct"/>
            <w:vMerge/>
            <w:tcBorders>
              <w:bottom w:val="nil"/>
            </w:tcBorders>
            <w:shd w:val="clear" w:color="auto" w:fill="auto"/>
            <w:tcMar>
              <w:top w:w="72" w:type="dxa"/>
              <w:left w:w="144" w:type="dxa"/>
              <w:bottom w:w="72" w:type="dxa"/>
              <w:right w:w="144" w:type="dxa"/>
            </w:tcMar>
            <w:vAlign w:val="center"/>
          </w:tcPr>
          <w:p w14:paraId="508AA0C7" w14:textId="77777777" w:rsidR="003558B2" w:rsidRPr="003558B2" w:rsidRDefault="003558B2" w:rsidP="003558B2">
            <w:pPr>
              <w:spacing w:before="60" w:after="60"/>
              <w:rPr>
                <w:rFonts w:eastAsiaTheme="minorHAnsi"/>
                <w:b/>
                <w:bCs/>
                <w:sz w:val="18"/>
                <w:szCs w:val="18"/>
                <w:lang w:val="en-GB"/>
              </w:rPr>
            </w:pPr>
          </w:p>
        </w:tc>
        <w:tc>
          <w:tcPr>
            <w:tcW w:w="970" w:type="pct"/>
            <w:vMerge/>
            <w:tcBorders>
              <w:bottom w:val="nil"/>
            </w:tcBorders>
            <w:shd w:val="clear" w:color="auto" w:fill="auto"/>
            <w:vAlign w:val="center"/>
          </w:tcPr>
          <w:p w14:paraId="7146D4BF" w14:textId="77777777" w:rsidR="003558B2" w:rsidRPr="003558B2" w:rsidRDefault="003558B2" w:rsidP="003558B2">
            <w:pPr>
              <w:spacing w:before="60" w:after="60"/>
              <w:ind w:left="65"/>
              <w:rPr>
                <w:rFonts w:eastAsiaTheme="minorHAnsi"/>
                <w:b/>
                <w:i/>
                <w:sz w:val="18"/>
                <w:szCs w:val="18"/>
                <w:lang w:val="en-GB"/>
              </w:rPr>
            </w:pPr>
          </w:p>
        </w:tc>
        <w:tc>
          <w:tcPr>
            <w:tcW w:w="1500" w:type="pct"/>
            <w:vMerge/>
            <w:tcBorders>
              <w:bottom w:val="nil"/>
            </w:tcBorders>
            <w:shd w:val="clear" w:color="auto" w:fill="auto"/>
            <w:tcMar>
              <w:top w:w="72" w:type="dxa"/>
              <w:left w:w="144" w:type="dxa"/>
              <w:bottom w:w="72" w:type="dxa"/>
              <w:right w:w="144" w:type="dxa"/>
            </w:tcMar>
          </w:tcPr>
          <w:p w14:paraId="455C9727" w14:textId="77777777" w:rsidR="003558B2" w:rsidRPr="003558B2" w:rsidRDefault="003558B2" w:rsidP="003558B2">
            <w:pPr>
              <w:spacing w:before="60" w:after="60"/>
              <w:rPr>
                <w:i/>
                <w:iCs/>
                <w:color w:val="000000"/>
                <w:sz w:val="18"/>
                <w:szCs w:val="18"/>
                <w:lang w:val="en-GB"/>
              </w:rPr>
            </w:pPr>
          </w:p>
        </w:tc>
        <w:tc>
          <w:tcPr>
            <w:tcW w:w="870" w:type="pct"/>
            <w:vMerge/>
            <w:tcBorders>
              <w:bottom w:val="nil"/>
            </w:tcBorders>
            <w:shd w:val="clear" w:color="auto" w:fill="auto"/>
          </w:tcPr>
          <w:p w14:paraId="0C1F7F13" w14:textId="77777777" w:rsidR="003558B2" w:rsidRPr="003558B2" w:rsidRDefault="003558B2" w:rsidP="003558B2">
            <w:pPr>
              <w:spacing w:before="60" w:after="60"/>
              <w:rPr>
                <w:i/>
                <w:iCs/>
                <w:color w:val="000000"/>
                <w:sz w:val="18"/>
                <w:szCs w:val="18"/>
                <w:lang w:val="en-GB"/>
              </w:rPr>
            </w:pPr>
          </w:p>
        </w:tc>
        <w:tc>
          <w:tcPr>
            <w:tcW w:w="764" w:type="pct"/>
            <w:tcBorders>
              <w:top w:val="nil"/>
              <w:bottom w:val="nil"/>
            </w:tcBorders>
            <w:shd w:val="clear" w:color="auto" w:fill="auto"/>
            <w:tcMar>
              <w:top w:w="15" w:type="dxa"/>
              <w:left w:w="108" w:type="dxa"/>
              <w:bottom w:w="0" w:type="dxa"/>
              <w:right w:w="108" w:type="dxa"/>
            </w:tcMar>
          </w:tcPr>
          <w:p w14:paraId="2F5AAF74" w14:textId="77777777" w:rsidR="003558B2" w:rsidRPr="003558B2" w:rsidRDefault="003558B2" w:rsidP="003558B2">
            <w:pPr>
              <w:spacing w:before="60" w:after="60"/>
              <w:rPr>
                <w:b/>
                <w:color w:val="000000"/>
                <w:sz w:val="18"/>
                <w:szCs w:val="18"/>
                <w:lang w:val="en-GB"/>
              </w:rPr>
            </w:pPr>
            <w:r w:rsidRPr="003558B2">
              <w:rPr>
                <w:b/>
                <w:color w:val="000000"/>
                <w:sz w:val="18"/>
                <w:szCs w:val="18"/>
                <w:lang w:val="en-GB"/>
              </w:rPr>
              <w:t>Other: 82,329,000</w:t>
            </w:r>
          </w:p>
        </w:tc>
      </w:tr>
    </w:tbl>
    <w:p w14:paraId="242846ED" w14:textId="77777777" w:rsidR="003558B2" w:rsidRPr="00DF1D92" w:rsidRDefault="003558B2" w:rsidP="00DF1D92"/>
    <w:p w14:paraId="012E5B43" w14:textId="77777777" w:rsidR="0030441F" w:rsidRPr="003558B2" w:rsidRDefault="000B6352" w:rsidP="00DF1D92">
      <w:pPr>
        <w:tabs>
          <w:tab w:val="left" w:pos="720"/>
        </w:tabs>
        <w:spacing w:after="120"/>
        <w:ind w:right="20"/>
        <w:jc w:val="center"/>
        <w:rPr>
          <w:color w:val="000000"/>
          <w:lang w:val="en-GB"/>
        </w:rPr>
      </w:pPr>
      <w:r w:rsidRPr="003558B2">
        <w:rPr>
          <w:noProof/>
          <w:color w:val="000000"/>
          <w:sz w:val="16"/>
          <w:szCs w:val="16"/>
        </w:rPr>
        <w:drawing>
          <wp:inline distT="0" distB="0" distL="0" distR="0" wp14:anchorId="6A6FD0B6" wp14:editId="5EA6B8DF">
            <wp:extent cx="942975" cy="285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2975" cy="28575"/>
                    </a:xfrm>
                    <a:prstGeom prst="rect">
                      <a:avLst/>
                    </a:prstGeom>
                    <a:noFill/>
                    <a:ln>
                      <a:noFill/>
                    </a:ln>
                  </pic:spPr>
                </pic:pic>
              </a:graphicData>
            </a:graphic>
          </wp:inline>
        </w:drawing>
      </w:r>
    </w:p>
    <w:sectPr w:rsidR="0030441F" w:rsidRPr="003558B2" w:rsidSect="00016460">
      <w:headerReference w:type="even" r:id="rId23"/>
      <w:headerReference w:type="default" r:id="rId24"/>
      <w:pgSz w:w="15840" w:h="12240" w:orient="landscape"/>
      <w:pgMar w:top="1440" w:right="1152" w:bottom="1440" w:left="1152" w:header="720" w:footer="72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art" w:date="2017-07-05T12:03:00Z" w:initials="Start">
    <w:p w14:paraId="63E5951B" w14:textId="77777777" w:rsidR="00E92849" w:rsidRDefault="00E9284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&lt;&lt;ODS JOB NO&gt;&gt;N1719654E&lt;&lt;ODS JOB NO&gt;&gt;</w:t>
      </w:r>
    </w:p>
    <w:p w14:paraId="0DEE246F" w14:textId="77777777" w:rsidR="00E92849" w:rsidRDefault="00E92849">
      <w:pPr>
        <w:pStyle w:val="CommentText"/>
      </w:pPr>
      <w:r>
        <w:t>&lt;&lt;ODS DOC SYMBOL1&gt;&gt;DP/DCP/NPL/3&lt;&lt;ODS DOC SYMBOL1&gt;&gt;</w:t>
      </w:r>
    </w:p>
    <w:p w14:paraId="4EDD21C6" w14:textId="03F86E00" w:rsidR="00E92849" w:rsidRDefault="00E92849">
      <w:pPr>
        <w:pStyle w:val="CommentText"/>
      </w:pPr>
      <w:r>
        <w:t>&lt;&lt;ODS DOC SYMBOL2&gt;&gt;&lt;&lt;ODS DOC SYMBOL2&gt;&gt;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DD21C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D84D4" w14:textId="77777777" w:rsidR="009A575D" w:rsidRDefault="009A575D" w:rsidP="00441061">
      <w:r>
        <w:separator/>
      </w:r>
    </w:p>
  </w:endnote>
  <w:endnote w:type="continuationSeparator" w:id="0">
    <w:p w14:paraId="72FCE009" w14:textId="77777777" w:rsidR="009A575D" w:rsidRDefault="009A575D" w:rsidP="00441061">
      <w:r>
        <w:continuationSeparator/>
      </w:r>
    </w:p>
  </w:endnote>
  <w:endnote w:type="continuationNotice" w:id="1">
    <w:p w14:paraId="2AA526A3" w14:textId="77777777" w:rsidR="009A575D" w:rsidRDefault="009A57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arcode 3 of 9 by request">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567862"/>
      <w:docPartObj>
        <w:docPartGallery w:val="Page Numbers (Bottom of Page)"/>
        <w:docPartUnique/>
      </w:docPartObj>
    </w:sdtPr>
    <w:sdtEndPr>
      <w:rPr>
        <w:b/>
        <w:noProof/>
        <w:sz w:val="17"/>
        <w:szCs w:val="17"/>
      </w:rPr>
    </w:sdtEndPr>
    <w:sdtContent>
      <w:p w14:paraId="19562FE4" w14:textId="0F569378" w:rsidR="000C6555" w:rsidRPr="00614FED" w:rsidRDefault="000C6555" w:rsidP="00614FED">
        <w:pPr>
          <w:pStyle w:val="Footer"/>
          <w:ind w:hanging="270"/>
          <w:rPr>
            <w:b/>
            <w:sz w:val="17"/>
            <w:szCs w:val="17"/>
          </w:rPr>
        </w:pPr>
        <w:r w:rsidRPr="00614FED">
          <w:rPr>
            <w:b/>
            <w:sz w:val="17"/>
            <w:szCs w:val="17"/>
          </w:rPr>
          <w:fldChar w:fldCharType="begin"/>
        </w:r>
        <w:r w:rsidRPr="00614FED">
          <w:rPr>
            <w:b/>
            <w:sz w:val="17"/>
            <w:szCs w:val="17"/>
          </w:rPr>
          <w:instrText xml:space="preserve"> PAGE   \* MERGEFORMAT </w:instrText>
        </w:r>
        <w:r w:rsidRPr="00614FED">
          <w:rPr>
            <w:b/>
            <w:sz w:val="17"/>
            <w:szCs w:val="17"/>
          </w:rPr>
          <w:fldChar w:fldCharType="separate"/>
        </w:r>
        <w:r w:rsidR="00631EE1">
          <w:rPr>
            <w:b/>
            <w:noProof/>
            <w:sz w:val="17"/>
            <w:szCs w:val="17"/>
          </w:rPr>
          <w:t>2</w:t>
        </w:r>
        <w:r w:rsidRPr="00614FED">
          <w:rPr>
            <w:b/>
            <w:noProof/>
            <w:sz w:val="17"/>
            <w:szCs w:val="17"/>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7770059"/>
      <w:docPartObj>
        <w:docPartGallery w:val="Page Numbers (Bottom of Page)"/>
        <w:docPartUnique/>
      </w:docPartObj>
    </w:sdtPr>
    <w:sdtEndPr>
      <w:rPr>
        <w:b/>
        <w:noProof/>
        <w:sz w:val="17"/>
        <w:szCs w:val="17"/>
      </w:rPr>
    </w:sdtEndPr>
    <w:sdtContent>
      <w:p w14:paraId="05741A64" w14:textId="2FE19989" w:rsidR="000C6555" w:rsidRPr="002C54A1" w:rsidRDefault="000C6555" w:rsidP="002C54A1">
        <w:pPr>
          <w:pStyle w:val="Footer"/>
          <w:jc w:val="right"/>
          <w:rPr>
            <w:b/>
            <w:sz w:val="17"/>
            <w:szCs w:val="17"/>
          </w:rPr>
        </w:pPr>
        <w:r w:rsidRPr="002C54A1">
          <w:rPr>
            <w:b/>
            <w:sz w:val="17"/>
            <w:szCs w:val="17"/>
          </w:rPr>
          <w:fldChar w:fldCharType="begin"/>
        </w:r>
        <w:r w:rsidRPr="002C54A1">
          <w:rPr>
            <w:b/>
            <w:sz w:val="17"/>
            <w:szCs w:val="17"/>
          </w:rPr>
          <w:instrText xml:space="preserve"> PAGE   \* MERGEFORMAT </w:instrText>
        </w:r>
        <w:r w:rsidRPr="002C54A1">
          <w:rPr>
            <w:b/>
            <w:sz w:val="17"/>
            <w:szCs w:val="17"/>
          </w:rPr>
          <w:fldChar w:fldCharType="separate"/>
        </w:r>
        <w:r w:rsidR="00631EE1">
          <w:rPr>
            <w:b/>
            <w:noProof/>
            <w:sz w:val="17"/>
            <w:szCs w:val="17"/>
          </w:rPr>
          <w:t>3</w:t>
        </w:r>
        <w:r w:rsidRPr="002C54A1">
          <w:rPr>
            <w:b/>
            <w:noProof/>
            <w:sz w:val="17"/>
            <w:szCs w:val="17"/>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0"/>
      <w:gridCol w:w="4457"/>
    </w:tblGrid>
    <w:tr w:rsidR="0097599B" w14:paraId="0DD058CC" w14:textId="77777777" w:rsidTr="0097599B">
      <w:tc>
        <w:tcPr>
          <w:tcW w:w="3700" w:type="dxa"/>
          <w:shd w:val="clear" w:color="auto" w:fill="auto"/>
        </w:tcPr>
        <w:p w14:paraId="6F6F9DD0" w14:textId="7BB1475A" w:rsidR="0097599B" w:rsidRDefault="0097599B">
          <w:pPr>
            <w:pStyle w:val="Footer"/>
          </w:pPr>
          <w:r>
            <w:t>17-10978</w:t>
          </w:r>
          <w:r w:rsidR="00E92849">
            <w:t>X</w:t>
          </w:r>
          <w:r>
            <w:t xml:space="preserve"> (E)    </w:t>
          </w:r>
          <w:r w:rsidR="00E92849">
            <w:t>050717</w:t>
          </w:r>
        </w:p>
        <w:p w14:paraId="5C6B7C4F" w14:textId="2806233C" w:rsidR="0097599B" w:rsidRPr="0097599B" w:rsidRDefault="0097599B">
          <w:pPr>
            <w:pStyle w:val="Footer"/>
            <w:rPr>
              <w:rFonts w:ascii="Barcode 3 of 9 by request" w:hAnsi="Barcode 3 of 9 by request"/>
              <w:sz w:val="24"/>
            </w:rPr>
          </w:pPr>
          <w:r>
            <w:rPr>
              <w:rFonts w:ascii="Barcode 3 of 9 by request" w:hAnsi="Barcode 3 of 9 by request"/>
              <w:sz w:val="24"/>
            </w:rPr>
            <w:t>*1710978*</w:t>
          </w:r>
        </w:p>
      </w:tc>
      <w:tc>
        <w:tcPr>
          <w:tcW w:w="4457" w:type="dxa"/>
          <w:shd w:val="clear" w:color="auto" w:fill="auto"/>
        </w:tcPr>
        <w:p w14:paraId="228CC78E" w14:textId="5B0B4F2A" w:rsidR="0097599B" w:rsidRDefault="00D27EFE" w:rsidP="0097599B">
          <w:pPr>
            <w:pStyle w:val="Footer"/>
            <w:spacing w:line="240" w:lineRule="atLeast"/>
            <w:jc w:val="right"/>
          </w:pPr>
          <w:r>
            <w:rPr>
              <w:noProof/>
            </w:rPr>
            <w:drawing>
              <wp:anchor distT="0" distB="0" distL="114300" distR="114300" simplePos="0" relativeHeight="251658240" behindDoc="0" locked="0" layoutInCell="1" allowOverlap="1" wp14:anchorId="37863736" wp14:editId="5BE8E7AE">
                <wp:simplePos x="0" y="0"/>
                <wp:positionH relativeFrom="column">
                  <wp:posOffset>2861310</wp:posOffset>
                </wp:positionH>
                <wp:positionV relativeFrom="paragraph">
                  <wp:posOffset>-383540</wp:posOffset>
                </wp:positionV>
                <wp:extent cx="694690" cy="694690"/>
                <wp:effectExtent l="0" t="0" r="0" b="0"/>
                <wp:wrapNone/>
                <wp:docPr id="3" name="Picture 3" descr="https://undocs.org/m2/QRCode2.ashx?DS=DP/DCP/NPL/3&amp;Size =1&amp;Lang =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ndocs.org/m2/QRCode2.ashx?DS=DP/DCP/NPL/3&amp;Size =1&amp;Lang = 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694690"/>
                        </a:xfrm>
                        <a:prstGeom prst="rect">
                          <a:avLst/>
                        </a:prstGeom>
                        <a:solidFill>
                          <a:schemeClr val="accent1"/>
                        </a:solidFill>
                        <a:ln w="9525" cap="flat" cmpd="sng" algn="ctr">
                          <a:noFill/>
                          <a:prstDash val="solid"/>
                          <a:round/>
                          <a:headEnd type="none" w="med" len="med"/>
                          <a:tailEnd type="none" w="med" len="med"/>
                        </a:ln>
                      </pic:spPr>
                    </pic:pic>
                  </a:graphicData>
                </a:graphic>
                <wp14:sizeRelH relativeFrom="margin">
                  <wp14:pctWidth>0</wp14:pctWidth>
                </wp14:sizeRelH>
                <wp14:sizeRelV relativeFrom="margin">
                  <wp14:pctHeight>0</wp14:pctHeight>
                </wp14:sizeRelV>
              </wp:anchor>
            </w:drawing>
          </w:r>
          <w:r w:rsidR="0097599B">
            <w:rPr>
              <w:noProof/>
            </w:rPr>
            <w:drawing>
              <wp:inline distT="0" distB="0" distL="0" distR="0" wp14:anchorId="09B16C9C" wp14:editId="7D5DE86D">
                <wp:extent cx="929642" cy="231648"/>
                <wp:effectExtent l="0" t="0" r="381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929642" cy="231648"/>
                        </a:xfrm>
                        <a:prstGeom prst="rect">
                          <a:avLst/>
                        </a:prstGeom>
                      </pic:spPr>
                    </pic:pic>
                  </a:graphicData>
                </a:graphic>
              </wp:inline>
            </w:drawing>
          </w:r>
        </w:p>
      </w:tc>
    </w:tr>
  </w:tbl>
  <w:p w14:paraId="5592DFBE" w14:textId="77777777" w:rsidR="0097599B" w:rsidRPr="0097599B" w:rsidRDefault="00975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E6790" w14:textId="77777777" w:rsidR="009A575D" w:rsidRDefault="009A575D" w:rsidP="00441061">
      <w:r>
        <w:separator/>
      </w:r>
    </w:p>
  </w:footnote>
  <w:footnote w:type="continuationSeparator" w:id="0">
    <w:p w14:paraId="68149BDD" w14:textId="77777777" w:rsidR="009A575D" w:rsidRDefault="009A575D" w:rsidP="00441061">
      <w:r>
        <w:continuationSeparator/>
      </w:r>
    </w:p>
  </w:footnote>
  <w:footnote w:type="continuationNotice" w:id="1">
    <w:p w14:paraId="642B2606" w14:textId="77777777" w:rsidR="009A575D" w:rsidRDefault="009A575D"/>
  </w:footnote>
  <w:footnote w:id="2">
    <w:p w14:paraId="68C34257" w14:textId="1965AFC7" w:rsidR="000C6555" w:rsidRPr="00AC2C25" w:rsidRDefault="000C6555" w:rsidP="003558B2">
      <w:pPr>
        <w:pStyle w:val="FootnoteText"/>
        <w:rPr>
          <w:rFonts w:ascii="Times New Roman" w:hAnsi="Times New Roman"/>
          <w:sz w:val="16"/>
          <w:szCs w:val="16"/>
        </w:rPr>
      </w:pPr>
      <w:r w:rsidRPr="00AC2C25">
        <w:rPr>
          <w:rFonts w:ascii="Times New Roman" w:hAnsi="Times New Roman"/>
          <w:color w:val="000000" w:themeColor="text1"/>
          <w:sz w:val="16"/>
          <w:szCs w:val="16"/>
          <w:vertAlign w:val="superscript"/>
        </w:rPr>
        <w:footnoteRef/>
      </w:r>
      <w:r w:rsidRPr="00AC2C25">
        <w:rPr>
          <w:rFonts w:ascii="Times New Roman" w:hAnsi="Times New Roman"/>
          <w:color w:val="000000" w:themeColor="text1"/>
          <w:sz w:val="16"/>
          <w:szCs w:val="16"/>
          <w:vertAlign w:val="superscript"/>
        </w:rPr>
        <w:t xml:space="preserve"> </w:t>
      </w:r>
      <w:r w:rsidRPr="00AC2C25">
        <w:rPr>
          <w:rFonts w:ascii="Times New Roman" w:hAnsi="Times New Roman"/>
          <w:color w:val="000000" w:themeColor="text1"/>
          <w:sz w:val="16"/>
          <w:szCs w:val="16"/>
        </w:rPr>
        <w:t>13</w:t>
      </w:r>
      <w:r w:rsidRPr="00AC2C25">
        <w:rPr>
          <w:rFonts w:ascii="Times New Roman" w:hAnsi="Times New Roman"/>
          <w:color w:val="000000" w:themeColor="text1"/>
          <w:sz w:val="16"/>
          <w:szCs w:val="16"/>
          <w:vertAlign w:val="superscript"/>
        </w:rPr>
        <w:t>th</w:t>
      </w:r>
      <w:r w:rsidRPr="00AC2C25">
        <w:rPr>
          <w:rFonts w:ascii="Times New Roman" w:hAnsi="Times New Roman"/>
          <w:color w:val="000000" w:themeColor="text1"/>
          <w:sz w:val="16"/>
          <w:szCs w:val="16"/>
        </w:rPr>
        <w:t xml:space="preserve"> National Plan of </w:t>
      </w:r>
      <w:r w:rsidRPr="00AC2C25">
        <w:rPr>
          <w:rFonts w:ascii="Times New Roman" w:hAnsi="Times New Roman"/>
          <w:sz w:val="16"/>
          <w:szCs w:val="16"/>
        </w:rPr>
        <w:t>Nepal. The current 14</w:t>
      </w:r>
      <w:r w:rsidRPr="00AC2C25">
        <w:rPr>
          <w:rFonts w:ascii="Times New Roman" w:hAnsi="Times New Roman"/>
          <w:sz w:val="16"/>
          <w:szCs w:val="16"/>
          <w:vertAlign w:val="superscript"/>
        </w:rPr>
        <w:t>th</w:t>
      </w:r>
      <w:r w:rsidRPr="00AC2C25">
        <w:rPr>
          <w:rFonts w:ascii="Times New Roman" w:hAnsi="Times New Roman"/>
          <w:sz w:val="16"/>
          <w:szCs w:val="16"/>
        </w:rPr>
        <w:t xml:space="preserve"> plan aims to achieve lower middle income status by 2030.</w:t>
      </w:r>
    </w:p>
  </w:footnote>
  <w:footnote w:id="3">
    <w:p w14:paraId="25D4F041" w14:textId="77777777" w:rsidR="000C6555" w:rsidRPr="00AC2C25" w:rsidRDefault="000C6555" w:rsidP="003558B2">
      <w:pPr>
        <w:pStyle w:val="FootnoteText"/>
        <w:rPr>
          <w:rFonts w:ascii="Times New Roman" w:hAnsi="Times New Roman"/>
          <w:sz w:val="16"/>
          <w:szCs w:val="16"/>
        </w:rPr>
      </w:pPr>
      <w:r w:rsidRPr="00AC2C25">
        <w:rPr>
          <w:rFonts w:ascii="Times New Roman" w:hAnsi="Times New Roman"/>
          <w:sz w:val="16"/>
          <w:szCs w:val="16"/>
          <w:vertAlign w:val="superscript"/>
        </w:rPr>
        <w:footnoteRef/>
      </w:r>
      <w:r w:rsidRPr="00AC2C25">
        <w:rPr>
          <w:rFonts w:ascii="Times New Roman" w:hAnsi="Times New Roman"/>
          <w:sz w:val="16"/>
          <w:szCs w:val="16"/>
        </w:rPr>
        <w:t xml:space="preserve"> Based on national poverty line.</w:t>
      </w:r>
    </w:p>
  </w:footnote>
  <w:footnote w:id="4">
    <w:p w14:paraId="7511AF9F" w14:textId="5C6CDA5C" w:rsidR="000C6555" w:rsidRPr="00AC2C25" w:rsidRDefault="000C6555" w:rsidP="003558B2">
      <w:pPr>
        <w:pStyle w:val="FootnoteText"/>
        <w:rPr>
          <w:rFonts w:ascii="Times New Roman" w:hAnsi="Times New Roman"/>
          <w:sz w:val="16"/>
          <w:szCs w:val="16"/>
        </w:rPr>
      </w:pPr>
      <w:r w:rsidRPr="00AC2C25">
        <w:rPr>
          <w:rStyle w:val="FootnoteReference"/>
          <w:rFonts w:ascii="Times New Roman" w:hAnsi="Times New Roman"/>
          <w:sz w:val="16"/>
          <w:szCs w:val="16"/>
        </w:rPr>
        <w:footnoteRef/>
      </w:r>
      <w:r w:rsidRPr="00AC2C25">
        <w:rPr>
          <w:rFonts w:ascii="Times New Roman" w:hAnsi="Times New Roman"/>
          <w:sz w:val="16"/>
          <w:szCs w:val="16"/>
        </w:rPr>
        <w:t xml:space="preserve"> </w:t>
      </w:r>
      <w:r w:rsidRPr="00AC2C25">
        <w:rPr>
          <w:rFonts w:ascii="Times New Roman" w:hAnsi="Times New Roman"/>
          <w:i/>
          <w:sz w:val="16"/>
          <w:szCs w:val="16"/>
        </w:rPr>
        <w:t>Human Development Report</w:t>
      </w:r>
      <w:r w:rsidRPr="00AC2C25">
        <w:rPr>
          <w:rFonts w:ascii="Times New Roman" w:hAnsi="Times New Roman"/>
          <w:sz w:val="16"/>
          <w:szCs w:val="16"/>
        </w:rPr>
        <w:t>, 2016. (</w:t>
      </w:r>
      <w:hyperlink r:id="rId1" w:history="1">
        <w:r w:rsidRPr="00AC2C25">
          <w:rPr>
            <w:rStyle w:val="Hyperlink"/>
            <w:rFonts w:ascii="Times New Roman" w:hAnsi="Times New Roman"/>
            <w:sz w:val="16"/>
            <w:szCs w:val="16"/>
          </w:rPr>
          <w:t>link</w:t>
        </w:r>
      </w:hyperlink>
      <w:r w:rsidRPr="00AC2C25">
        <w:rPr>
          <w:rFonts w:ascii="Times New Roman" w:hAnsi="Times New Roman"/>
          <w:sz w:val="16"/>
          <w:szCs w:val="16"/>
        </w:rPr>
        <w:t>)</w:t>
      </w:r>
    </w:p>
  </w:footnote>
  <w:footnote w:id="5">
    <w:p w14:paraId="428B67F0" w14:textId="7DACAE02" w:rsidR="000C6555" w:rsidRPr="00AC2C25" w:rsidRDefault="000C6555" w:rsidP="00695F55">
      <w:pPr>
        <w:rPr>
          <w:sz w:val="16"/>
          <w:szCs w:val="16"/>
        </w:rPr>
      </w:pPr>
      <w:r w:rsidRPr="00AC2C25">
        <w:rPr>
          <w:rStyle w:val="FootnoteReference"/>
          <w:sz w:val="16"/>
          <w:szCs w:val="16"/>
        </w:rPr>
        <w:footnoteRef/>
      </w:r>
      <w:r w:rsidRPr="00AC2C25">
        <w:rPr>
          <w:sz w:val="16"/>
          <w:szCs w:val="16"/>
        </w:rPr>
        <w:t xml:space="preserve"> United Nations Conference on Sustainable Development 2012 (Rio+20), Nepal Status Paper, p.13. (</w:t>
      </w:r>
      <w:hyperlink r:id="rId2" w:history="1">
        <w:r w:rsidRPr="00AC2C25">
          <w:rPr>
            <w:rStyle w:val="Hyperlink"/>
            <w:sz w:val="16"/>
            <w:szCs w:val="16"/>
          </w:rPr>
          <w:t>link</w:t>
        </w:r>
      </w:hyperlink>
      <w:r w:rsidRPr="00AC2C25">
        <w:rPr>
          <w:sz w:val="16"/>
          <w:szCs w:val="16"/>
        </w:rPr>
        <w:t>)</w:t>
      </w:r>
    </w:p>
  </w:footnote>
  <w:footnote w:id="6">
    <w:p w14:paraId="791F41B8" w14:textId="5B620442" w:rsidR="000C6555" w:rsidRPr="00AC2C25" w:rsidRDefault="000C6555" w:rsidP="00715ACA">
      <w:pPr>
        <w:rPr>
          <w:sz w:val="16"/>
          <w:szCs w:val="16"/>
        </w:rPr>
      </w:pPr>
      <w:r w:rsidRPr="00AC2C25">
        <w:rPr>
          <w:sz w:val="16"/>
          <w:szCs w:val="16"/>
          <w:vertAlign w:val="superscript"/>
        </w:rPr>
        <w:footnoteRef/>
      </w:r>
      <w:r w:rsidRPr="00AC2C25">
        <w:rPr>
          <w:sz w:val="16"/>
          <w:szCs w:val="16"/>
        </w:rPr>
        <w:t xml:space="preserve"> Government of Nepal, “Nepal human development report: beyond demography, 2014”.  (</w:t>
      </w:r>
      <w:hyperlink r:id="rId3" w:history="1">
        <w:r w:rsidRPr="00AC2C25">
          <w:rPr>
            <w:rStyle w:val="Hyperlink"/>
            <w:sz w:val="16"/>
            <w:szCs w:val="16"/>
          </w:rPr>
          <w:t>link</w:t>
        </w:r>
      </w:hyperlink>
      <w:r w:rsidRPr="00AC2C25">
        <w:rPr>
          <w:sz w:val="16"/>
          <w:szCs w:val="16"/>
        </w:rPr>
        <w:t>)</w:t>
      </w:r>
    </w:p>
  </w:footnote>
  <w:footnote w:id="7">
    <w:p w14:paraId="3F292063" w14:textId="1808B215" w:rsidR="000C6555" w:rsidRPr="00AC2C25" w:rsidRDefault="000C6555" w:rsidP="003558B2">
      <w:pPr>
        <w:pStyle w:val="FootnoteText"/>
        <w:rPr>
          <w:rFonts w:ascii="Times New Roman" w:hAnsi="Times New Roman"/>
          <w:sz w:val="16"/>
          <w:szCs w:val="16"/>
        </w:rPr>
      </w:pPr>
      <w:r w:rsidRPr="00AC2C25">
        <w:rPr>
          <w:rFonts w:ascii="Times New Roman" w:hAnsi="Times New Roman"/>
          <w:sz w:val="16"/>
          <w:szCs w:val="16"/>
          <w:vertAlign w:val="superscript"/>
        </w:rPr>
        <w:footnoteRef/>
      </w:r>
      <w:r w:rsidRPr="00AC2C25">
        <w:rPr>
          <w:rFonts w:ascii="Times New Roman" w:hAnsi="Times New Roman"/>
          <w:sz w:val="16"/>
          <w:szCs w:val="16"/>
          <w:vertAlign w:val="superscript"/>
        </w:rPr>
        <w:t xml:space="preserve">  </w:t>
      </w:r>
      <w:r w:rsidRPr="00AC2C25">
        <w:rPr>
          <w:rFonts w:ascii="Times New Roman" w:hAnsi="Times New Roman"/>
          <w:sz w:val="16"/>
          <w:szCs w:val="16"/>
        </w:rPr>
        <w:t xml:space="preserve">Vulnerable people includes children, youth, persons with disabilities, indigenous people, refugees, internally displaced persons, migrants, people living with HIV/AIDS, sexual minorities, older persons, women, people living in hazard-prone and geographically remote areas, areas and communities that are in lower status than the human development standards mentioned in federal law, including highly marginalized groups and groups on the verge of extinction. Nepal UNDAF, 2018-2022.  </w:t>
      </w:r>
    </w:p>
  </w:footnote>
  <w:footnote w:id="8">
    <w:p w14:paraId="27CC4936" w14:textId="61BF5A8F" w:rsidR="000C6555" w:rsidRPr="00AC2C25" w:rsidRDefault="000C6555" w:rsidP="003558B2">
      <w:pPr>
        <w:pStyle w:val="FootnoteText"/>
        <w:rPr>
          <w:rFonts w:ascii="Times New Roman" w:hAnsi="Times New Roman"/>
          <w:sz w:val="16"/>
          <w:szCs w:val="16"/>
        </w:rPr>
      </w:pPr>
      <w:r w:rsidRPr="00AC2C25">
        <w:rPr>
          <w:rFonts w:ascii="Times New Roman" w:hAnsi="Times New Roman"/>
          <w:sz w:val="16"/>
          <w:szCs w:val="16"/>
          <w:vertAlign w:val="superscript"/>
        </w:rPr>
        <w:footnoteRef/>
      </w:r>
      <w:r w:rsidRPr="00AC2C25">
        <w:rPr>
          <w:rFonts w:ascii="Times New Roman" w:hAnsi="Times New Roman"/>
          <w:sz w:val="16"/>
          <w:szCs w:val="16"/>
        </w:rPr>
        <w:t xml:space="preserve"> Nepal’s Fourteenth Development Plan (2017-2019).</w:t>
      </w:r>
    </w:p>
  </w:footnote>
  <w:footnote w:id="9">
    <w:p w14:paraId="63216EE3" w14:textId="77777777" w:rsidR="000C6555" w:rsidRPr="00AC2C25" w:rsidRDefault="000C6555" w:rsidP="003558B2">
      <w:pPr>
        <w:pStyle w:val="FootnoteText"/>
        <w:rPr>
          <w:rFonts w:ascii="Times New Roman" w:hAnsi="Times New Roman"/>
          <w:sz w:val="16"/>
          <w:szCs w:val="16"/>
        </w:rPr>
      </w:pPr>
      <w:r w:rsidRPr="00AC2C25">
        <w:rPr>
          <w:rFonts w:ascii="Times New Roman" w:hAnsi="Times New Roman"/>
          <w:sz w:val="16"/>
          <w:szCs w:val="16"/>
          <w:vertAlign w:val="superscript"/>
        </w:rPr>
        <w:footnoteRef/>
      </w:r>
      <w:r w:rsidRPr="00AC2C25">
        <w:rPr>
          <w:rFonts w:ascii="Times New Roman" w:hAnsi="Times New Roman"/>
          <w:sz w:val="16"/>
          <w:szCs w:val="16"/>
        </w:rPr>
        <w:t xml:space="preserve"> Hill-Dalits (HDI 0.446); Terai-Dalits (HDI 0.400); Janajatis, excluding Newars (HDI 0.481); Muslims (HDI 0.422).</w:t>
      </w:r>
    </w:p>
  </w:footnote>
  <w:footnote w:id="10">
    <w:p w14:paraId="14A7E53E" w14:textId="277E3872" w:rsidR="000C6555" w:rsidRPr="00AC2C25" w:rsidRDefault="000C6555" w:rsidP="003558B2">
      <w:pPr>
        <w:rPr>
          <w:sz w:val="16"/>
          <w:szCs w:val="16"/>
        </w:rPr>
      </w:pPr>
      <w:r w:rsidRPr="00AC2C25">
        <w:rPr>
          <w:rStyle w:val="FootnoteReference"/>
          <w:sz w:val="16"/>
          <w:szCs w:val="16"/>
        </w:rPr>
        <w:footnoteRef/>
      </w:r>
      <w:r w:rsidRPr="00AC2C25">
        <w:rPr>
          <w:sz w:val="16"/>
          <w:szCs w:val="16"/>
        </w:rPr>
        <w:t xml:space="preserve"> Sijapati, B. “The quest for achieving universal social protection in Nepal: challenges and opportunities”, SARNET working paper no.1, 2016, p.1.</w:t>
      </w:r>
      <w:r w:rsidRPr="00AC2C25">
        <w:rPr>
          <w:rStyle w:val="Hyperlink"/>
          <w:color w:val="auto"/>
          <w:sz w:val="16"/>
          <w:szCs w:val="16"/>
        </w:rPr>
        <w:t xml:space="preserve"> (</w:t>
      </w:r>
      <w:hyperlink r:id="rId4" w:history="1">
        <w:r w:rsidRPr="00AC2C25">
          <w:rPr>
            <w:rStyle w:val="Hyperlink"/>
            <w:sz w:val="16"/>
            <w:szCs w:val="16"/>
          </w:rPr>
          <w:t>link</w:t>
        </w:r>
      </w:hyperlink>
      <w:r w:rsidRPr="00AC2C25">
        <w:rPr>
          <w:rStyle w:val="Hyperlink"/>
          <w:color w:val="auto"/>
          <w:sz w:val="16"/>
          <w:szCs w:val="16"/>
        </w:rPr>
        <w:t>)</w:t>
      </w:r>
    </w:p>
  </w:footnote>
  <w:footnote w:id="11">
    <w:p w14:paraId="081228C9" w14:textId="1DB0E588" w:rsidR="000C6555" w:rsidRPr="00AC2C25" w:rsidRDefault="000C6555" w:rsidP="003558B2">
      <w:pPr>
        <w:rPr>
          <w:sz w:val="16"/>
          <w:szCs w:val="16"/>
        </w:rPr>
      </w:pPr>
      <w:r w:rsidRPr="00AC2C25">
        <w:rPr>
          <w:rStyle w:val="FootnoteReference"/>
          <w:sz w:val="16"/>
          <w:szCs w:val="16"/>
        </w:rPr>
        <w:footnoteRef/>
      </w:r>
      <w:r w:rsidRPr="00AC2C25">
        <w:rPr>
          <w:sz w:val="16"/>
          <w:szCs w:val="16"/>
        </w:rPr>
        <w:t xml:space="preserve"> ABD, Macroeconomic update</w:t>
      </w:r>
      <w:r w:rsidR="00BD2D37" w:rsidRPr="00AC2C25">
        <w:rPr>
          <w:sz w:val="16"/>
          <w:szCs w:val="16"/>
        </w:rPr>
        <w:t>, Nepal</w:t>
      </w:r>
      <w:r w:rsidRPr="00AC2C25">
        <w:rPr>
          <w:sz w:val="16"/>
          <w:szCs w:val="16"/>
        </w:rPr>
        <w:t>, Volume 4. no. 2, August 2016. (</w:t>
      </w:r>
      <w:hyperlink r:id="rId5" w:history="1">
        <w:r w:rsidRPr="00AC2C25">
          <w:rPr>
            <w:rStyle w:val="Hyperlink"/>
            <w:sz w:val="16"/>
            <w:szCs w:val="16"/>
          </w:rPr>
          <w:t>link</w:t>
        </w:r>
      </w:hyperlink>
      <w:r w:rsidRPr="00AC2C25">
        <w:rPr>
          <w:sz w:val="16"/>
          <w:szCs w:val="16"/>
        </w:rPr>
        <w:t>)</w:t>
      </w:r>
    </w:p>
  </w:footnote>
  <w:footnote w:id="12">
    <w:p w14:paraId="68FA1EF2" w14:textId="1FF76B21" w:rsidR="000C6555" w:rsidRPr="00AC2C25" w:rsidRDefault="000C6555" w:rsidP="00F50933">
      <w:pPr>
        <w:rPr>
          <w:sz w:val="16"/>
          <w:szCs w:val="16"/>
        </w:rPr>
      </w:pPr>
      <w:r w:rsidRPr="00AC2C25">
        <w:rPr>
          <w:rStyle w:val="FootnoteReference"/>
          <w:sz w:val="16"/>
          <w:szCs w:val="16"/>
        </w:rPr>
        <w:footnoteRef/>
      </w:r>
      <w:r w:rsidRPr="00AC2C25">
        <w:rPr>
          <w:sz w:val="16"/>
          <w:szCs w:val="16"/>
        </w:rPr>
        <w:t xml:space="preserve"> ILO, “Analysis of labour market and migration trends in Nepal”, 2015, p. 24. (</w:t>
      </w:r>
      <w:hyperlink r:id="rId6" w:history="1">
        <w:r w:rsidRPr="00AC2C25">
          <w:rPr>
            <w:rStyle w:val="Hyperlink"/>
            <w:sz w:val="16"/>
            <w:szCs w:val="16"/>
          </w:rPr>
          <w:t>link</w:t>
        </w:r>
      </w:hyperlink>
      <w:r w:rsidRPr="00AC2C25">
        <w:rPr>
          <w:sz w:val="16"/>
          <w:szCs w:val="16"/>
        </w:rPr>
        <w:t>)</w:t>
      </w:r>
    </w:p>
  </w:footnote>
  <w:footnote w:id="13">
    <w:p w14:paraId="5E8225C5" w14:textId="4821F270" w:rsidR="000C6555" w:rsidRPr="00AC2C25" w:rsidRDefault="000C6555" w:rsidP="003558B2">
      <w:pPr>
        <w:pStyle w:val="FootnoteText"/>
        <w:rPr>
          <w:rFonts w:ascii="Times New Roman" w:hAnsi="Times New Roman"/>
          <w:sz w:val="16"/>
          <w:szCs w:val="16"/>
        </w:rPr>
      </w:pPr>
      <w:r w:rsidRPr="00AC2C25">
        <w:rPr>
          <w:rFonts w:ascii="Times New Roman" w:hAnsi="Times New Roman"/>
          <w:sz w:val="16"/>
          <w:szCs w:val="16"/>
          <w:vertAlign w:val="superscript"/>
        </w:rPr>
        <w:footnoteRef/>
      </w:r>
      <w:r w:rsidRPr="00AC2C25">
        <w:rPr>
          <w:rFonts w:ascii="Times New Roman" w:hAnsi="Times New Roman"/>
          <w:sz w:val="16"/>
          <w:szCs w:val="16"/>
        </w:rPr>
        <w:t xml:space="preserve"> Bakrania, S. “Urbanisation and urban growth in Nepal” (GSDRC helpdesk research report 1294). Birmingham, United Kingdom: GSDRC, University of Birmingham, 2015, p.1. (</w:t>
      </w:r>
      <w:hyperlink r:id="rId7" w:history="1">
        <w:r w:rsidRPr="00AC2C25">
          <w:rPr>
            <w:rStyle w:val="Hyperlink"/>
            <w:rFonts w:ascii="Times New Roman" w:hAnsi="Times New Roman"/>
            <w:sz w:val="16"/>
            <w:szCs w:val="16"/>
          </w:rPr>
          <w:t>link</w:t>
        </w:r>
      </w:hyperlink>
      <w:r w:rsidRPr="00AC2C25">
        <w:rPr>
          <w:rFonts w:ascii="Times New Roman" w:hAnsi="Times New Roman"/>
          <w:sz w:val="16"/>
          <w:szCs w:val="16"/>
        </w:rPr>
        <w:t>)</w:t>
      </w:r>
    </w:p>
  </w:footnote>
  <w:footnote w:id="14">
    <w:p w14:paraId="41EFDA12" w14:textId="7DA29A27" w:rsidR="000C6555" w:rsidRPr="00AC2C25" w:rsidRDefault="000C6555" w:rsidP="00E82474">
      <w:pPr>
        <w:rPr>
          <w:sz w:val="16"/>
          <w:szCs w:val="16"/>
        </w:rPr>
      </w:pPr>
      <w:r w:rsidRPr="00AC2C25">
        <w:rPr>
          <w:sz w:val="16"/>
          <w:szCs w:val="16"/>
          <w:vertAlign w:val="superscript"/>
        </w:rPr>
        <w:footnoteRef/>
      </w:r>
      <w:r w:rsidRPr="00AC2C25">
        <w:rPr>
          <w:sz w:val="16"/>
          <w:szCs w:val="16"/>
        </w:rPr>
        <w:t xml:space="preserve">  Government of Nepal, Central Bureau of Statistics (2015), Annual Household Survey 2013/14, major findings, p. 17. (</w:t>
      </w:r>
      <w:hyperlink r:id="rId8" w:history="1">
        <w:r w:rsidRPr="00AC2C25">
          <w:rPr>
            <w:rStyle w:val="Hyperlink"/>
            <w:sz w:val="16"/>
            <w:szCs w:val="16"/>
          </w:rPr>
          <w:t>link</w:t>
        </w:r>
      </w:hyperlink>
      <w:r w:rsidRPr="00AC2C25">
        <w:rPr>
          <w:sz w:val="16"/>
          <w:szCs w:val="16"/>
        </w:rPr>
        <w:t xml:space="preserve">) </w:t>
      </w:r>
    </w:p>
  </w:footnote>
  <w:footnote w:id="15">
    <w:p w14:paraId="298DC6C6" w14:textId="5055733B" w:rsidR="000C6555" w:rsidRPr="00AC2C25" w:rsidRDefault="000C6555" w:rsidP="00715ACA">
      <w:pPr>
        <w:rPr>
          <w:sz w:val="16"/>
          <w:szCs w:val="16"/>
        </w:rPr>
      </w:pPr>
      <w:r w:rsidRPr="00AC2C25">
        <w:rPr>
          <w:sz w:val="16"/>
          <w:szCs w:val="16"/>
          <w:vertAlign w:val="superscript"/>
        </w:rPr>
        <w:footnoteRef/>
      </w:r>
      <w:r w:rsidRPr="00AC2C25">
        <w:rPr>
          <w:sz w:val="16"/>
          <w:szCs w:val="16"/>
        </w:rPr>
        <w:t xml:space="preserve">  Government of Nepal, Central Bureau of Statistics (2008), Report on the Nepal Labour Force Survey 2008, p. 88. (</w:t>
      </w:r>
      <w:hyperlink r:id="rId9" w:history="1">
        <w:r w:rsidRPr="00AC2C25">
          <w:rPr>
            <w:rStyle w:val="Hyperlink"/>
            <w:sz w:val="16"/>
            <w:szCs w:val="16"/>
          </w:rPr>
          <w:t>link</w:t>
        </w:r>
      </w:hyperlink>
      <w:r w:rsidRPr="00AC2C25">
        <w:rPr>
          <w:sz w:val="16"/>
          <w:szCs w:val="16"/>
        </w:rPr>
        <w:t>)</w:t>
      </w:r>
    </w:p>
  </w:footnote>
  <w:footnote w:id="16">
    <w:p w14:paraId="3F0F526D" w14:textId="772E51B1" w:rsidR="000C6555" w:rsidRPr="00AC2C25" w:rsidRDefault="000C6555" w:rsidP="00715ACA">
      <w:pPr>
        <w:rPr>
          <w:sz w:val="16"/>
          <w:szCs w:val="16"/>
        </w:rPr>
      </w:pPr>
      <w:r w:rsidRPr="00AC2C25">
        <w:rPr>
          <w:sz w:val="16"/>
          <w:szCs w:val="16"/>
          <w:vertAlign w:val="superscript"/>
          <w:lang w:val="en-IN"/>
        </w:rPr>
        <w:footnoteRef/>
      </w:r>
      <w:r w:rsidRPr="00AC2C25">
        <w:rPr>
          <w:sz w:val="16"/>
          <w:szCs w:val="16"/>
          <w:lang w:val="en-IN"/>
        </w:rPr>
        <w:t xml:space="preserve"> </w:t>
      </w:r>
      <w:r w:rsidRPr="00AC2C25">
        <w:rPr>
          <w:sz w:val="16"/>
          <w:szCs w:val="16"/>
        </w:rPr>
        <w:t xml:space="preserve"> Transparency International, corruption perceptions index, 2016. (</w:t>
      </w:r>
      <w:hyperlink r:id="rId10" w:anchor="table" w:history="1">
        <w:r w:rsidRPr="00AC2C25">
          <w:rPr>
            <w:rStyle w:val="Hyperlink"/>
            <w:sz w:val="16"/>
            <w:szCs w:val="16"/>
          </w:rPr>
          <w:t>link</w:t>
        </w:r>
      </w:hyperlink>
      <w:r w:rsidRPr="00AC2C25">
        <w:rPr>
          <w:sz w:val="16"/>
          <w:szCs w:val="16"/>
        </w:rPr>
        <w:t>)</w:t>
      </w:r>
    </w:p>
  </w:footnote>
  <w:footnote w:id="17">
    <w:p w14:paraId="49D9F7CA" w14:textId="77777777" w:rsidR="000C6555" w:rsidRPr="00AC2C25" w:rsidRDefault="000C6555" w:rsidP="003558B2">
      <w:pPr>
        <w:pStyle w:val="FootnoteText"/>
        <w:rPr>
          <w:rFonts w:ascii="Times New Roman" w:hAnsi="Times New Roman"/>
          <w:color w:val="000000" w:themeColor="text1"/>
          <w:sz w:val="16"/>
          <w:szCs w:val="16"/>
          <w:lang w:val="en-IN"/>
        </w:rPr>
      </w:pPr>
      <w:r w:rsidRPr="00AC2C25">
        <w:rPr>
          <w:rStyle w:val="FootnoteReference"/>
          <w:rFonts w:ascii="Times New Roman" w:hAnsi="Times New Roman"/>
          <w:color w:val="000000" w:themeColor="text1"/>
          <w:sz w:val="16"/>
          <w:szCs w:val="16"/>
        </w:rPr>
        <w:footnoteRef/>
      </w:r>
      <w:r w:rsidRPr="00AC2C25">
        <w:rPr>
          <w:rFonts w:ascii="Times New Roman" w:hAnsi="Times New Roman"/>
          <w:color w:val="000000" w:themeColor="text1"/>
          <w:sz w:val="16"/>
          <w:szCs w:val="16"/>
        </w:rPr>
        <w:t xml:space="preserve"> </w:t>
      </w:r>
      <w:r w:rsidRPr="00AC2C25">
        <w:rPr>
          <w:rFonts w:ascii="Times New Roman" w:hAnsi="Times New Roman"/>
          <w:color w:val="000000" w:themeColor="text1"/>
          <w:sz w:val="16"/>
          <w:szCs w:val="16"/>
          <w:lang w:val="en-IN"/>
        </w:rPr>
        <w:t>Baseline study of crime in Nepal, 2016.</w:t>
      </w:r>
    </w:p>
  </w:footnote>
  <w:footnote w:id="18">
    <w:p w14:paraId="4A03D234" w14:textId="37C09C46" w:rsidR="000C6555" w:rsidRPr="00AC2C25" w:rsidRDefault="000C6555" w:rsidP="000811E7">
      <w:pPr>
        <w:rPr>
          <w:sz w:val="16"/>
          <w:szCs w:val="16"/>
        </w:rPr>
      </w:pPr>
      <w:r w:rsidRPr="00AC2C25">
        <w:rPr>
          <w:rStyle w:val="FootnoteReference"/>
          <w:color w:val="000000" w:themeColor="text1"/>
          <w:sz w:val="16"/>
          <w:szCs w:val="16"/>
        </w:rPr>
        <w:footnoteRef/>
      </w:r>
      <w:r w:rsidRPr="00AC2C25">
        <w:rPr>
          <w:color w:val="000000" w:themeColor="text1"/>
          <w:sz w:val="16"/>
          <w:szCs w:val="16"/>
        </w:rPr>
        <w:t xml:space="preserve"> </w:t>
      </w:r>
      <w:r w:rsidRPr="00AC2C25">
        <w:rPr>
          <w:sz w:val="16"/>
          <w:szCs w:val="16"/>
        </w:rPr>
        <w:t>UNFCC Nepal country status brief note on adaptation plans preparation.</w:t>
      </w:r>
      <w:r w:rsidRPr="00AC2C25">
        <w:rPr>
          <w:color w:val="000000" w:themeColor="text1"/>
          <w:sz w:val="16"/>
          <w:szCs w:val="16"/>
        </w:rPr>
        <w:t xml:space="preserve"> (</w:t>
      </w:r>
      <w:hyperlink r:id="rId11" w:history="1">
        <w:r w:rsidRPr="00AC2C25">
          <w:rPr>
            <w:rStyle w:val="Hyperlink"/>
            <w:sz w:val="16"/>
            <w:szCs w:val="16"/>
          </w:rPr>
          <w:t>link</w:t>
        </w:r>
      </w:hyperlink>
      <w:r w:rsidRPr="00AC2C25">
        <w:rPr>
          <w:color w:val="000000" w:themeColor="text1"/>
          <w:sz w:val="16"/>
          <w:szCs w:val="16"/>
        </w:rPr>
        <w:t>)</w:t>
      </w:r>
    </w:p>
  </w:footnote>
  <w:footnote w:id="19">
    <w:p w14:paraId="0FA3FC38" w14:textId="16A9B0F2" w:rsidR="000C6555" w:rsidRPr="00AC2C25" w:rsidRDefault="000C6555" w:rsidP="00715ACA">
      <w:pPr>
        <w:rPr>
          <w:sz w:val="16"/>
          <w:szCs w:val="16"/>
        </w:rPr>
      </w:pPr>
      <w:r w:rsidRPr="00AC2C25">
        <w:rPr>
          <w:rStyle w:val="FootnoteReference"/>
          <w:color w:val="000000" w:themeColor="text1"/>
          <w:sz w:val="16"/>
          <w:szCs w:val="16"/>
        </w:rPr>
        <w:footnoteRef/>
      </w:r>
      <w:r w:rsidRPr="00AC2C25">
        <w:rPr>
          <w:color w:val="000000" w:themeColor="text1"/>
          <w:sz w:val="16"/>
          <w:szCs w:val="16"/>
        </w:rPr>
        <w:t xml:space="preserve">  </w:t>
      </w:r>
      <w:r w:rsidRPr="00AC2C25">
        <w:rPr>
          <w:sz w:val="16"/>
          <w:szCs w:val="16"/>
        </w:rPr>
        <w:t>Government of Nepal, Ministry of Home Affairs, Nepal Disaster Report, 2015. (</w:t>
      </w:r>
      <w:hyperlink r:id="rId12" w:history="1">
        <w:r w:rsidRPr="00AC2C25">
          <w:rPr>
            <w:rStyle w:val="Hyperlink"/>
            <w:sz w:val="16"/>
            <w:szCs w:val="16"/>
          </w:rPr>
          <w:t>link</w:t>
        </w:r>
      </w:hyperlink>
      <w:r w:rsidRPr="00AC2C25">
        <w:rPr>
          <w:sz w:val="16"/>
          <w:szCs w:val="16"/>
        </w:rPr>
        <w:t>)</w:t>
      </w:r>
    </w:p>
  </w:footnote>
  <w:footnote w:id="20">
    <w:p w14:paraId="210FB654" w14:textId="6E7F93CD" w:rsidR="000C6555" w:rsidRPr="00AC2C25" w:rsidRDefault="000C6555" w:rsidP="00715ACA">
      <w:pPr>
        <w:rPr>
          <w:sz w:val="16"/>
          <w:szCs w:val="16"/>
        </w:rPr>
      </w:pPr>
      <w:r w:rsidRPr="00AC2C25">
        <w:rPr>
          <w:rStyle w:val="FootnoteReference"/>
          <w:color w:val="000000" w:themeColor="text1"/>
          <w:sz w:val="16"/>
          <w:szCs w:val="16"/>
        </w:rPr>
        <w:footnoteRef/>
      </w:r>
      <w:r w:rsidRPr="00AC2C25">
        <w:rPr>
          <w:sz w:val="16"/>
          <w:szCs w:val="16"/>
        </w:rPr>
        <w:t xml:space="preserve"> Government of Nepal, National Reconstruction Authority, Post Disaster Recovery Framework, 2015. </w:t>
      </w:r>
      <w:r w:rsidRPr="00AC2C25">
        <w:rPr>
          <w:color w:val="000000" w:themeColor="text1"/>
          <w:sz w:val="16"/>
          <w:szCs w:val="16"/>
        </w:rPr>
        <w:t>(</w:t>
      </w:r>
      <w:hyperlink r:id="rId13" w:history="1">
        <w:r w:rsidRPr="00AC2C25">
          <w:rPr>
            <w:rStyle w:val="Hyperlink"/>
            <w:sz w:val="16"/>
            <w:szCs w:val="16"/>
          </w:rPr>
          <w:t>link</w:t>
        </w:r>
      </w:hyperlink>
      <w:r w:rsidRPr="00AC2C25">
        <w:rPr>
          <w:color w:val="000000" w:themeColor="text1"/>
          <w:sz w:val="16"/>
          <w:szCs w:val="16"/>
        </w:rPr>
        <w:t>)</w:t>
      </w:r>
    </w:p>
  </w:footnote>
  <w:footnote w:id="21">
    <w:p w14:paraId="72D28104" w14:textId="39480E8E" w:rsidR="000C6555" w:rsidRPr="00AC2C25" w:rsidRDefault="000C6555" w:rsidP="00715ACA">
      <w:pPr>
        <w:rPr>
          <w:sz w:val="16"/>
          <w:szCs w:val="16"/>
        </w:rPr>
      </w:pPr>
      <w:r w:rsidRPr="00AC2C25">
        <w:rPr>
          <w:rStyle w:val="FootnoteReference"/>
          <w:color w:val="000000" w:themeColor="text1"/>
          <w:sz w:val="16"/>
          <w:szCs w:val="16"/>
        </w:rPr>
        <w:footnoteRef/>
      </w:r>
      <w:r w:rsidRPr="00AC2C25">
        <w:rPr>
          <w:color w:val="000000" w:themeColor="text1"/>
          <w:sz w:val="16"/>
          <w:szCs w:val="16"/>
        </w:rPr>
        <w:t xml:space="preserve"> </w:t>
      </w:r>
      <w:r w:rsidRPr="00AC2C25">
        <w:rPr>
          <w:sz w:val="16"/>
          <w:szCs w:val="16"/>
        </w:rPr>
        <w:t>Government of Nepal, “Nepal human development report: beyond geography, 2014”. (</w:t>
      </w:r>
      <w:hyperlink r:id="rId14" w:history="1">
        <w:r w:rsidRPr="00AC2C25">
          <w:rPr>
            <w:rStyle w:val="Hyperlink"/>
            <w:sz w:val="16"/>
            <w:szCs w:val="16"/>
          </w:rPr>
          <w:t>link</w:t>
        </w:r>
      </w:hyperlink>
      <w:r w:rsidRPr="00AC2C25">
        <w:rPr>
          <w:sz w:val="16"/>
          <w:szCs w:val="16"/>
        </w:rPr>
        <w:t>)</w:t>
      </w:r>
    </w:p>
  </w:footnote>
  <w:footnote w:id="22">
    <w:p w14:paraId="10AC61C1" w14:textId="538E28F7" w:rsidR="000C6555" w:rsidRPr="00AC2C25" w:rsidRDefault="000C6555" w:rsidP="00715ACA">
      <w:pPr>
        <w:rPr>
          <w:sz w:val="16"/>
          <w:szCs w:val="16"/>
        </w:rPr>
      </w:pPr>
      <w:r w:rsidRPr="00AC2C25">
        <w:rPr>
          <w:rStyle w:val="FootnoteReference"/>
          <w:color w:val="000000" w:themeColor="text1"/>
          <w:sz w:val="16"/>
          <w:szCs w:val="16"/>
        </w:rPr>
        <w:footnoteRef/>
      </w:r>
      <w:r w:rsidRPr="00AC2C25">
        <w:rPr>
          <w:color w:val="000000" w:themeColor="text1"/>
          <w:sz w:val="16"/>
          <w:szCs w:val="16"/>
        </w:rPr>
        <w:t xml:space="preserve">  </w:t>
      </w:r>
      <w:r w:rsidRPr="00AC2C25">
        <w:rPr>
          <w:sz w:val="16"/>
          <w:szCs w:val="16"/>
        </w:rPr>
        <w:t>UNFPA Nepal, “Engaging men and boys, communities and parents to end violence against women, child marriage and other harmful practices in Nepal”, 2014. (</w:t>
      </w:r>
      <w:hyperlink r:id="rId15" w:history="1">
        <w:r w:rsidRPr="00AC2C25">
          <w:rPr>
            <w:rStyle w:val="Hyperlink"/>
            <w:sz w:val="16"/>
            <w:szCs w:val="16"/>
          </w:rPr>
          <w:t>link</w:t>
        </w:r>
      </w:hyperlink>
      <w:r w:rsidRPr="00AC2C25">
        <w:rPr>
          <w:sz w:val="16"/>
          <w:szCs w:val="16"/>
        </w:rPr>
        <w:t>)</w:t>
      </w:r>
    </w:p>
  </w:footnote>
  <w:footnote w:id="23">
    <w:p w14:paraId="402EE0C9" w14:textId="0FC66366" w:rsidR="000C6555" w:rsidRPr="00AC2C25" w:rsidRDefault="000C6555" w:rsidP="003558B2">
      <w:pPr>
        <w:rPr>
          <w:sz w:val="16"/>
          <w:szCs w:val="16"/>
        </w:rPr>
      </w:pPr>
      <w:r w:rsidRPr="00AC2C25">
        <w:rPr>
          <w:color w:val="000000" w:themeColor="text1"/>
          <w:sz w:val="16"/>
          <w:szCs w:val="16"/>
          <w:vertAlign w:val="superscript"/>
        </w:rPr>
        <w:footnoteRef/>
      </w:r>
      <w:r w:rsidRPr="00AC2C25">
        <w:rPr>
          <w:color w:val="000000" w:themeColor="text1"/>
          <w:sz w:val="16"/>
          <w:szCs w:val="16"/>
        </w:rPr>
        <w:t xml:space="preserve"> Website of </w:t>
      </w:r>
      <w:r w:rsidRPr="00AC2C25">
        <w:rPr>
          <w:sz w:val="16"/>
          <w:szCs w:val="16"/>
        </w:rPr>
        <w:t>South Asian Human Rights Association. (</w:t>
      </w:r>
      <w:hyperlink r:id="rId16" w:history="1">
        <w:r w:rsidRPr="00AC2C25">
          <w:rPr>
            <w:rStyle w:val="Hyperlink"/>
            <w:sz w:val="16"/>
            <w:szCs w:val="16"/>
          </w:rPr>
          <w:t>link</w:t>
        </w:r>
      </w:hyperlink>
      <w:r w:rsidRPr="00AC2C25">
        <w:rPr>
          <w:sz w:val="16"/>
          <w:szCs w:val="16"/>
        </w:rPr>
        <w:t>)</w:t>
      </w:r>
    </w:p>
  </w:footnote>
  <w:footnote w:id="24">
    <w:p w14:paraId="61725749" w14:textId="3E498160" w:rsidR="000C6555" w:rsidRPr="00AC2C25" w:rsidRDefault="000C6555" w:rsidP="003558B2">
      <w:pPr>
        <w:pStyle w:val="FootnoteText"/>
        <w:rPr>
          <w:rFonts w:ascii="Times New Roman" w:hAnsi="Times New Roman"/>
          <w:color w:val="000000" w:themeColor="text1"/>
          <w:sz w:val="16"/>
          <w:szCs w:val="16"/>
        </w:rPr>
      </w:pPr>
      <w:r w:rsidRPr="00AC2C25">
        <w:rPr>
          <w:rStyle w:val="FootnoteReference"/>
          <w:rFonts w:ascii="Times New Roman" w:hAnsi="Times New Roman"/>
          <w:color w:val="000000" w:themeColor="text1"/>
          <w:sz w:val="16"/>
          <w:szCs w:val="16"/>
        </w:rPr>
        <w:footnoteRef/>
      </w:r>
      <w:r w:rsidRPr="00AC2C25">
        <w:rPr>
          <w:rFonts w:ascii="Times New Roman" w:hAnsi="Times New Roman"/>
          <w:color w:val="000000" w:themeColor="text1"/>
          <w:sz w:val="16"/>
          <w:szCs w:val="16"/>
        </w:rPr>
        <w:t xml:space="preserve"> Lord, A., Sijapati, B., Baniya, J., Chand, O., and Ghale, T. </w:t>
      </w:r>
      <w:r w:rsidRPr="00AC2C25">
        <w:rPr>
          <w:rFonts w:ascii="Times New Roman" w:hAnsi="Times New Roman"/>
          <w:i/>
          <w:color w:val="000000" w:themeColor="text1"/>
          <w:sz w:val="16"/>
          <w:szCs w:val="16"/>
        </w:rPr>
        <w:t>Disaster, Disability and Difference: A Study of the Challenges Faced by Persons with Disabilities in Post Earthquake Nepal</w:t>
      </w:r>
      <w:r w:rsidRPr="00AC2C25">
        <w:rPr>
          <w:rFonts w:ascii="Times New Roman" w:hAnsi="Times New Roman"/>
          <w:color w:val="000000" w:themeColor="text1"/>
          <w:sz w:val="16"/>
          <w:szCs w:val="16"/>
        </w:rPr>
        <w:t>. Published by Social Science Baha and the United Nations Development Programme in Nepal, 2014. (</w:t>
      </w:r>
      <w:hyperlink r:id="rId17" w:history="1">
        <w:r w:rsidRPr="00AC2C25">
          <w:rPr>
            <w:rStyle w:val="Hyperlink"/>
            <w:rFonts w:ascii="Times New Roman" w:hAnsi="Times New Roman"/>
            <w:sz w:val="16"/>
            <w:szCs w:val="16"/>
          </w:rPr>
          <w:t>link</w:t>
        </w:r>
      </w:hyperlink>
      <w:r w:rsidRPr="00AC2C25">
        <w:rPr>
          <w:rFonts w:ascii="Times New Roman" w:hAnsi="Times New Roman"/>
          <w:color w:val="000000" w:themeColor="text1"/>
          <w:sz w:val="16"/>
          <w:szCs w:val="16"/>
        </w:rPr>
        <w:t>)</w:t>
      </w:r>
    </w:p>
  </w:footnote>
  <w:footnote w:id="25">
    <w:p w14:paraId="7A8B644E" w14:textId="36A9C942" w:rsidR="000C6555" w:rsidRPr="00AC2C25" w:rsidRDefault="000C6555" w:rsidP="003558B2">
      <w:pPr>
        <w:rPr>
          <w:sz w:val="16"/>
          <w:szCs w:val="16"/>
        </w:rPr>
      </w:pPr>
      <w:r w:rsidRPr="00AC2C25">
        <w:rPr>
          <w:color w:val="000000" w:themeColor="text1"/>
          <w:sz w:val="16"/>
          <w:szCs w:val="16"/>
          <w:vertAlign w:val="superscript"/>
        </w:rPr>
        <w:footnoteRef/>
      </w:r>
      <w:r w:rsidRPr="00AC2C25">
        <w:rPr>
          <w:color w:val="000000" w:themeColor="text1"/>
          <w:sz w:val="16"/>
          <w:szCs w:val="16"/>
        </w:rPr>
        <w:t xml:space="preserve"> </w:t>
      </w:r>
      <w:r w:rsidRPr="00AC2C25">
        <w:rPr>
          <w:sz w:val="16"/>
          <w:szCs w:val="16"/>
        </w:rPr>
        <w:t>Government of Nepal, Sustainable Development Goals 2016-2030 national (preliminary) report, 2015. (</w:t>
      </w:r>
      <w:hyperlink r:id="rId18" w:history="1">
        <w:r w:rsidRPr="00AC2C25">
          <w:rPr>
            <w:rStyle w:val="Hyperlink"/>
            <w:sz w:val="16"/>
            <w:szCs w:val="16"/>
          </w:rPr>
          <w:t>link</w:t>
        </w:r>
      </w:hyperlink>
      <w:r w:rsidRPr="00AC2C25">
        <w:rPr>
          <w:sz w:val="16"/>
          <w:szCs w:val="16"/>
        </w:rPr>
        <w:t>)</w:t>
      </w:r>
    </w:p>
  </w:footnote>
  <w:footnote w:id="26">
    <w:p w14:paraId="50940DE7" w14:textId="77777777" w:rsidR="000C6555" w:rsidRPr="00AC2C25" w:rsidRDefault="000C6555" w:rsidP="003558B2">
      <w:pPr>
        <w:pStyle w:val="FootnoteText"/>
        <w:rPr>
          <w:rFonts w:ascii="Times New Roman" w:hAnsi="Times New Roman"/>
          <w:color w:val="000000" w:themeColor="text1"/>
          <w:sz w:val="16"/>
          <w:szCs w:val="16"/>
          <w:lang w:val="en-IN"/>
        </w:rPr>
      </w:pPr>
      <w:r w:rsidRPr="00AC2C25">
        <w:rPr>
          <w:rStyle w:val="FootnoteReference"/>
          <w:rFonts w:ascii="Times New Roman" w:hAnsi="Times New Roman"/>
          <w:color w:val="000000" w:themeColor="text1"/>
          <w:sz w:val="16"/>
          <w:szCs w:val="16"/>
        </w:rPr>
        <w:footnoteRef/>
      </w:r>
      <w:r w:rsidRPr="00AC2C25">
        <w:rPr>
          <w:rFonts w:ascii="Times New Roman" w:hAnsi="Times New Roman"/>
          <w:color w:val="000000" w:themeColor="text1"/>
          <w:sz w:val="16"/>
          <w:szCs w:val="16"/>
        </w:rPr>
        <w:t xml:space="preserve"> </w:t>
      </w:r>
      <w:r w:rsidRPr="00AC2C25">
        <w:rPr>
          <w:rFonts w:ascii="Times New Roman" w:hAnsi="Times New Roman"/>
          <w:color w:val="000000" w:themeColor="text1"/>
          <w:sz w:val="16"/>
          <w:szCs w:val="16"/>
          <w:lang w:val="en-IN"/>
        </w:rPr>
        <w:t>Country programme action plan, 2013-2017, results report.</w:t>
      </w:r>
    </w:p>
  </w:footnote>
  <w:footnote w:id="27">
    <w:p w14:paraId="5AE643A3" w14:textId="4AF88BCD" w:rsidR="000C6555" w:rsidRPr="00AC2C25" w:rsidRDefault="000C6555" w:rsidP="003558B2">
      <w:pPr>
        <w:pStyle w:val="FootnoteText"/>
        <w:rPr>
          <w:rFonts w:ascii="Times New Roman" w:hAnsi="Times New Roman"/>
          <w:color w:val="000000" w:themeColor="text1"/>
          <w:sz w:val="16"/>
          <w:szCs w:val="16"/>
        </w:rPr>
      </w:pPr>
      <w:r w:rsidRPr="00AC2C25">
        <w:rPr>
          <w:rStyle w:val="FootnoteReference"/>
          <w:rFonts w:ascii="Times New Roman" w:hAnsi="Times New Roman"/>
          <w:color w:val="000000" w:themeColor="text1"/>
          <w:sz w:val="16"/>
          <w:szCs w:val="16"/>
        </w:rPr>
        <w:footnoteRef/>
      </w:r>
      <w:r w:rsidRPr="00AC2C25">
        <w:rPr>
          <w:rFonts w:ascii="Times New Roman" w:hAnsi="Times New Roman"/>
          <w:color w:val="000000" w:themeColor="text1"/>
          <w:sz w:val="16"/>
          <w:szCs w:val="16"/>
        </w:rPr>
        <w:t xml:space="preserve"> Microenterprise Development Programme (MEDEP) – Phase IV: midterm evaluation, 2016. </w:t>
      </w:r>
    </w:p>
  </w:footnote>
  <w:footnote w:id="28">
    <w:p w14:paraId="4EBDB38F" w14:textId="1BBD8DD1" w:rsidR="000C6555" w:rsidRPr="00AC2C25" w:rsidRDefault="000C6555" w:rsidP="003558B2">
      <w:pPr>
        <w:pStyle w:val="FootnoteText"/>
        <w:rPr>
          <w:rFonts w:ascii="Times New Roman" w:hAnsi="Times New Roman"/>
          <w:color w:val="000000" w:themeColor="text1"/>
          <w:sz w:val="16"/>
          <w:szCs w:val="16"/>
          <w:lang w:val="en-IN"/>
        </w:rPr>
      </w:pPr>
      <w:r w:rsidRPr="00AC2C25">
        <w:rPr>
          <w:rStyle w:val="FootnoteReference"/>
          <w:rFonts w:ascii="Times New Roman" w:hAnsi="Times New Roman"/>
          <w:color w:val="000000" w:themeColor="text1"/>
          <w:sz w:val="16"/>
          <w:szCs w:val="16"/>
        </w:rPr>
        <w:footnoteRef/>
      </w:r>
      <w:r w:rsidRPr="00AC2C25">
        <w:rPr>
          <w:rFonts w:ascii="Times New Roman" w:hAnsi="Times New Roman"/>
          <w:color w:val="000000" w:themeColor="text1"/>
          <w:sz w:val="16"/>
          <w:szCs w:val="16"/>
        </w:rPr>
        <w:t xml:space="preserve"> Rule of law and human rights programme: mid-term evaluation, 2016.</w:t>
      </w:r>
    </w:p>
  </w:footnote>
  <w:footnote w:id="29">
    <w:p w14:paraId="5E9E4BA4" w14:textId="608ACEAD" w:rsidR="000C6555" w:rsidRPr="00AC2C25" w:rsidRDefault="000C6555" w:rsidP="003558B2">
      <w:pPr>
        <w:pStyle w:val="FootnoteText"/>
        <w:rPr>
          <w:rFonts w:ascii="Times New Roman" w:hAnsi="Times New Roman"/>
          <w:color w:val="000000" w:themeColor="text1"/>
          <w:sz w:val="16"/>
          <w:szCs w:val="16"/>
          <w:lang w:val="en-IN"/>
        </w:rPr>
      </w:pPr>
      <w:r w:rsidRPr="00AC2C25">
        <w:rPr>
          <w:rStyle w:val="FootnoteReference"/>
          <w:rFonts w:ascii="Times New Roman" w:hAnsi="Times New Roman"/>
          <w:color w:val="000000" w:themeColor="text1"/>
          <w:sz w:val="16"/>
          <w:szCs w:val="16"/>
        </w:rPr>
        <w:footnoteRef/>
      </w:r>
      <w:r w:rsidRPr="00AC2C25">
        <w:rPr>
          <w:rFonts w:ascii="Times New Roman" w:hAnsi="Times New Roman"/>
          <w:color w:val="000000" w:themeColor="text1"/>
          <w:sz w:val="16"/>
          <w:szCs w:val="16"/>
        </w:rPr>
        <w:t xml:space="preserve"> </w:t>
      </w:r>
      <w:r w:rsidRPr="00AC2C25">
        <w:rPr>
          <w:rStyle w:val="Hyperlink"/>
          <w:rFonts w:ascii="Times New Roman" w:hAnsi="Times New Roman"/>
          <w:color w:val="000000" w:themeColor="text1"/>
          <w:sz w:val="16"/>
          <w:szCs w:val="16"/>
        </w:rPr>
        <w:t>Ministry of Finance, Government of Nepal website. (</w:t>
      </w:r>
      <w:hyperlink r:id="rId19" w:history="1">
        <w:r w:rsidRPr="00AC2C25">
          <w:rPr>
            <w:rStyle w:val="Hyperlink"/>
            <w:rFonts w:ascii="Times New Roman" w:hAnsi="Times New Roman"/>
            <w:sz w:val="16"/>
            <w:szCs w:val="16"/>
          </w:rPr>
          <w:t>link</w:t>
        </w:r>
      </w:hyperlink>
      <w:r w:rsidRPr="00AC2C25">
        <w:rPr>
          <w:rStyle w:val="Hyperlink"/>
          <w:rFonts w:ascii="Times New Roman" w:hAnsi="Times New Roman"/>
          <w:color w:val="000000" w:themeColor="text1"/>
          <w:sz w:val="16"/>
          <w:szCs w:val="16"/>
        </w:rPr>
        <w:t>)</w:t>
      </w:r>
    </w:p>
  </w:footnote>
  <w:footnote w:id="30">
    <w:p w14:paraId="79C8B27C" w14:textId="15D0D6B6" w:rsidR="000C6555" w:rsidRPr="00AC2C25" w:rsidRDefault="000C6555" w:rsidP="003558B2">
      <w:pPr>
        <w:pStyle w:val="FootnoteText"/>
        <w:rPr>
          <w:rFonts w:ascii="Times New Roman" w:hAnsi="Times New Roman"/>
          <w:color w:val="000000" w:themeColor="text1"/>
          <w:sz w:val="16"/>
          <w:szCs w:val="16"/>
        </w:rPr>
      </w:pPr>
      <w:r w:rsidRPr="00AC2C25">
        <w:rPr>
          <w:rStyle w:val="FootnoteReference"/>
          <w:rFonts w:ascii="Times New Roman" w:hAnsi="Times New Roman"/>
          <w:color w:val="000000" w:themeColor="text1"/>
          <w:sz w:val="16"/>
          <w:szCs w:val="16"/>
        </w:rPr>
        <w:footnoteRef/>
      </w:r>
      <w:r w:rsidRPr="00AC2C25">
        <w:rPr>
          <w:rFonts w:ascii="Times New Roman" w:hAnsi="Times New Roman"/>
          <w:color w:val="000000" w:themeColor="text1"/>
          <w:sz w:val="16"/>
          <w:szCs w:val="16"/>
        </w:rPr>
        <w:t xml:space="preserve"> UNDP country programme outcome evaluation – national and subnational governance reform, 2016. </w:t>
      </w:r>
    </w:p>
  </w:footnote>
  <w:footnote w:id="31">
    <w:p w14:paraId="23742C12" w14:textId="07C9B772" w:rsidR="000C6555" w:rsidRPr="00AC2C25" w:rsidRDefault="000C6555" w:rsidP="003558B2">
      <w:pPr>
        <w:pStyle w:val="FootnoteText"/>
        <w:rPr>
          <w:rFonts w:ascii="Times New Roman" w:hAnsi="Times New Roman"/>
          <w:color w:val="000000" w:themeColor="text1"/>
          <w:sz w:val="16"/>
          <w:szCs w:val="16"/>
          <w:lang w:val="en-IN"/>
        </w:rPr>
      </w:pPr>
      <w:r w:rsidRPr="00AC2C25">
        <w:rPr>
          <w:rStyle w:val="FootnoteReference"/>
          <w:rFonts w:ascii="Times New Roman" w:hAnsi="Times New Roman"/>
          <w:color w:val="000000" w:themeColor="text1"/>
          <w:sz w:val="16"/>
          <w:szCs w:val="16"/>
        </w:rPr>
        <w:footnoteRef/>
      </w:r>
      <w:r w:rsidRPr="00AC2C25">
        <w:rPr>
          <w:rFonts w:ascii="Times New Roman" w:hAnsi="Times New Roman"/>
          <w:color w:val="000000" w:themeColor="text1"/>
          <w:sz w:val="16"/>
          <w:szCs w:val="16"/>
        </w:rPr>
        <w:t xml:space="preserve"> </w:t>
      </w:r>
      <w:r w:rsidRPr="00AC2C25">
        <w:rPr>
          <w:rFonts w:ascii="Times New Roman" w:hAnsi="Times New Roman"/>
          <w:color w:val="000000" w:themeColor="text1"/>
          <w:sz w:val="16"/>
          <w:szCs w:val="16"/>
          <w:lang w:val="en-IN"/>
        </w:rPr>
        <w:t>Roles of partners elaborated in strategy documents.</w:t>
      </w:r>
    </w:p>
  </w:footnote>
  <w:footnote w:id="32">
    <w:p w14:paraId="3ACB6D1B" w14:textId="6FB36936" w:rsidR="000C6555" w:rsidRPr="00AC2C25" w:rsidRDefault="000C6555" w:rsidP="003558B2">
      <w:pPr>
        <w:pStyle w:val="FootnoteText"/>
        <w:rPr>
          <w:rFonts w:ascii="Times New Roman" w:hAnsi="Times New Roman"/>
          <w:color w:val="000000" w:themeColor="text1"/>
          <w:sz w:val="16"/>
          <w:szCs w:val="16"/>
          <w:lang w:val="en-IN"/>
        </w:rPr>
      </w:pPr>
      <w:r w:rsidRPr="00AC2C25">
        <w:rPr>
          <w:rStyle w:val="FootnoteReference"/>
          <w:rFonts w:ascii="Times New Roman" w:hAnsi="Times New Roman"/>
          <w:color w:val="000000" w:themeColor="text1"/>
          <w:sz w:val="16"/>
          <w:szCs w:val="16"/>
        </w:rPr>
        <w:footnoteRef/>
      </w:r>
      <w:r w:rsidRPr="00AC2C25">
        <w:rPr>
          <w:rFonts w:ascii="Times New Roman" w:hAnsi="Times New Roman"/>
          <w:color w:val="000000" w:themeColor="text1"/>
          <w:sz w:val="16"/>
          <w:szCs w:val="16"/>
        </w:rPr>
        <w:t xml:space="preserve"> </w:t>
      </w:r>
      <w:r w:rsidRPr="00AC2C25">
        <w:rPr>
          <w:rFonts w:ascii="Times New Roman" w:hAnsi="Times New Roman"/>
          <w:sz w:val="16"/>
          <w:szCs w:val="16"/>
        </w:rPr>
        <w:t>Government of Nepal, “Nepal human development report: beyond geography”, 2014. (</w:t>
      </w:r>
      <w:hyperlink r:id="rId20" w:history="1">
        <w:r w:rsidRPr="00AC2C25">
          <w:rPr>
            <w:rStyle w:val="Hyperlink"/>
            <w:rFonts w:ascii="Times New Roman" w:hAnsi="Times New Roman"/>
            <w:sz w:val="16"/>
            <w:szCs w:val="16"/>
          </w:rPr>
          <w:t>link</w:t>
        </w:r>
      </w:hyperlink>
      <w:r w:rsidRPr="00AC2C25">
        <w:rPr>
          <w:rFonts w:ascii="Times New Roman" w:hAnsi="Times New Roman"/>
          <w:sz w:val="16"/>
          <w:szCs w:val="16"/>
        </w:rPr>
        <w:t xml:space="preserve">) </w:t>
      </w:r>
    </w:p>
  </w:footnote>
  <w:footnote w:id="33">
    <w:p w14:paraId="292571FD" w14:textId="13F82A7F" w:rsidR="000C6555" w:rsidRPr="00AC2C25" w:rsidRDefault="000C6555" w:rsidP="00D07961">
      <w:pPr>
        <w:rPr>
          <w:sz w:val="16"/>
          <w:szCs w:val="16"/>
        </w:rPr>
      </w:pPr>
      <w:r w:rsidRPr="00AC2C25">
        <w:rPr>
          <w:rStyle w:val="FootnoteReference"/>
          <w:color w:val="000000" w:themeColor="text1"/>
          <w:sz w:val="16"/>
          <w:szCs w:val="16"/>
        </w:rPr>
        <w:footnoteRef/>
      </w:r>
      <w:r w:rsidRPr="00AC2C25">
        <w:rPr>
          <w:color w:val="FF0000"/>
          <w:sz w:val="16"/>
          <w:szCs w:val="16"/>
        </w:rPr>
        <w:t xml:space="preserve"> </w:t>
      </w:r>
      <w:r w:rsidRPr="00AC2C25">
        <w:rPr>
          <w:sz w:val="16"/>
          <w:szCs w:val="16"/>
        </w:rPr>
        <w:t>Government of Nepal, Central Bureau of Statistics, Report on the Nepal Labour Force Survey 2008, p. 88. (</w:t>
      </w:r>
      <w:hyperlink r:id="rId21" w:history="1">
        <w:r w:rsidRPr="00AC2C25">
          <w:rPr>
            <w:rStyle w:val="Hyperlink"/>
            <w:sz w:val="16"/>
            <w:szCs w:val="16"/>
          </w:rPr>
          <w:t>link</w:t>
        </w:r>
      </w:hyperlink>
      <w:r w:rsidRPr="00AC2C25">
        <w:rPr>
          <w:sz w:val="16"/>
          <w:szCs w:val="16"/>
        </w:rPr>
        <w:t>)</w:t>
      </w:r>
    </w:p>
  </w:footnote>
  <w:footnote w:id="34">
    <w:p w14:paraId="4223A3B0" w14:textId="2B35BBD9" w:rsidR="000C6555" w:rsidRPr="00936ACB" w:rsidRDefault="000C6555" w:rsidP="00936ACB">
      <w:pPr>
        <w:rPr>
          <w:sz w:val="16"/>
          <w:szCs w:val="16"/>
        </w:rPr>
      </w:pPr>
      <w:r w:rsidRPr="00AC2C25">
        <w:rPr>
          <w:color w:val="000000" w:themeColor="text1"/>
          <w:sz w:val="16"/>
          <w:szCs w:val="16"/>
          <w:vertAlign w:val="superscript"/>
        </w:rPr>
        <w:footnoteRef/>
      </w:r>
      <w:r w:rsidRPr="005178EF">
        <w:rPr>
          <w:sz w:val="16"/>
          <w:szCs w:val="16"/>
        </w:rPr>
        <w:t xml:space="preserve"> UNDP</w:t>
      </w:r>
      <w:r w:rsidRPr="00AC2C25">
        <w:rPr>
          <w:color w:val="000000" w:themeColor="text1"/>
          <w:sz w:val="16"/>
          <w:szCs w:val="16"/>
        </w:rPr>
        <w:t xml:space="preserve"> Nepal webpage on </w:t>
      </w:r>
      <w:r w:rsidRPr="00AC2C25">
        <w:rPr>
          <w:sz w:val="16"/>
          <w:szCs w:val="16"/>
        </w:rPr>
        <w:t>rapid enterprise and livelihoods recovery project. (</w:t>
      </w:r>
      <w:hyperlink r:id="rId22" w:history="1">
        <w:r w:rsidRPr="00AC2C25">
          <w:rPr>
            <w:rStyle w:val="Hyperlink"/>
            <w:sz w:val="16"/>
            <w:szCs w:val="16"/>
          </w:rPr>
          <w:t>link</w:t>
        </w:r>
      </w:hyperlink>
      <w:r w:rsidRPr="00AC2C25">
        <w:rPr>
          <w:sz w:val="16"/>
          <w:szCs w:val="16"/>
        </w:rPr>
        <w:t>)</w:t>
      </w:r>
    </w:p>
  </w:footnote>
  <w:footnote w:id="35">
    <w:p w14:paraId="6C4B7293" w14:textId="77777777" w:rsidR="000C6555" w:rsidRPr="00AC2C25" w:rsidRDefault="000C6555" w:rsidP="003558B2">
      <w:pPr>
        <w:pStyle w:val="FootnoteText"/>
        <w:rPr>
          <w:rFonts w:ascii="Times New Roman" w:hAnsi="Times New Roman"/>
          <w:color w:val="000000" w:themeColor="text1"/>
          <w:sz w:val="16"/>
          <w:szCs w:val="16"/>
          <w:lang w:val="en-IN"/>
        </w:rPr>
      </w:pPr>
      <w:r w:rsidRPr="00AC2C25">
        <w:rPr>
          <w:rStyle w:val="FootnoteReference"/>
          <w:rFonts w:ascii="Times New Roman" w:hAnsi="Times New Roman"/>
          <w:color w:val="000000" w:themeColor="text1"/>
          <w:sz w:val="16"/>
          <w:szCs w:val="16"/>
        </w:rPr>
        <w:footnoteRef/>
      </w:r>
      <w:r w:rsidRPr="00AC2C25">
        <w:rPr>
          <w:rFonts w:ascii="Times New Roman" w:hAnsi="Times New Roman"/>
          <w:color w:val="000000" w:themeColor="text1"/>
          <w:sz w:val="16"/>
          <w:szCs w:val="16"/>
        </w:rPr>
        <w:t xml:space="preserve"> Service delivery, from the UNDP stand point, includes social, economic and justice-related services.</w:t>
      </w:r>
    </w:p>
  </w:footnote>
  <w:footnote w:id="36">
    <w:p w14:paraId="6D65F1A5" w14:textId="3323DA61" w:rsidR="000C6555" w:rsidRPr="00AC2C25" w:rsidRDefault="000C6555" w:rsidP="00EE723B">
      <w:pPr>
        <w:rPr>
          <w:sz w:val="16"/>
          <w:szCs w:val="16"/>
        </w:rPr>
      </w:pPr>
      <w:r w:rsidRPr="00AC2C25">
        <w:rPr>
          <w:rStyle w:val="FootnoteReference"/>
          <w:color w:val="000000" w:themeColor="text1"/>
          <w:sz w:val="16"/>
          <w:szCs w:val="16"/>
        </w:rPr>
        <w:footnoteRef/>
      </w:r>
      <w:r w:rsidRPr="00AC2C25">
        <w:rPr>
          <w:color w:val="000000" w:themeColor="text1"/>
          <w:sz w:val="16"/>
          <w:szCs w:val="16"/>
        </w:rPr>
        <w:t xml:space="preserve"> </w:t>
      </w:r>
      <w:r w:rsidRPr="00AC2C25">
        <w:rPr>
          <w:sz w:val="16"/>
          <w:szCs w:val="16"/>
        </w:rPr>
        <w:t>Government of Nepal, National Reconstruction Authority, Post Disaster Recovery Framework, 2015.</w:t>
      </w:r>
    </w:p>
  </w:footnote>
  <w:footnote w:id="37">
    <w:p w14:paraId="7AF42C17" w14:textId="77777777" w:rsidR="000C6555" w:rsidRPr="00AC2C25" w:rsidRDefault="000C6555" w:rsidP="003558B2">
      <w:pPr>
        <w:pStyle w:val="FootnoteText"/>
        <w:rPr>
          <w:rFonts w:ascii="Times New Roman" w:hAnsi="Times New Roman"/>
          <w:color w:val="000000" w:themeColor="text1"/>
          <w:sz w:val="16"/>
          <w:szCs w:val="16"/>
          <w:lang w:val="en-IN"/>
        </w:rPr>
      </w:pPr>
      <w:r w:rsidRPr="00AC2C25">
        <w:rPr>
          <w:rStyle w:val="FootnoteReference"/>
          <w:rFonts w:ascii="Times New Roman" w:hAnsi="Times New Roman"/>
          <w:color w:val="000000" w:themeColor="text1"/>
          <w:sz w:val="16"/>
          <w:szCs w:val="16"/>
        </w:rPr>
        <w:footnoteRef/>
      </w:r>
      <w:r w:rsidRPr="00AC2C25">
        <w:rPr>
          <w:rFonts w:ascii="Times New Roman" w:hAnsi="Times New Roman"/>
          <w:color w:val="000000" w:themeColor="text1"/>
          <w:sz w:val="16"/>
          <w:szCs w:val="16"/>
        </w:rPr>
        <w:t xml:space="preserve"> </w:t>
      </w:r>
      <w:r w:rsidRPr="00AC2C25">
        <w:rPr>
          <w:rFonts w:ascii="Times New Roman" w:hAnsi="Times New Roman"/>
          <w:color w:val="000000" w:themeColor="text1"/>
          <w:sz w:val="16"/>
          <w:szCs w:val="16"/>
          <w:lang w:val="en-IN"/>
        </w:rPr>
        <w:t>Detailed risk log available in implementation strategy documents.</w:t>
      </w:r>
    </w:p>
  </w:footnote>
  <w:footnote w:id="38">
    <w:p w14:paraId="047C2737" w14:textId="017D7889" w:rsidR="000C6555" w:rsidRPr="00AC2C25" w:rsidRDefault="000C6555" w:rsidP="003558B2">
      <w:pPr>
        <w:pStyle w:val="FootnoteText"/>
        <w:rPr>
          <w:rFonts w:ascii="Times New Roman" w:hAnsi="Times New Roman"/>
          <w:color w:val="000000" w:themeColor="text1"/>
          <w:sz w:val="16"/>
          <w:szCs w:val="16"/>
          <w:lang w:val="en-IN"/>
        </w:rPr>
      </w:pPr>
      <w:r w:rsidRPr="00AC2C25">
        <w:rPr>
          <w:rStyle w:val="FootnoteReference"/>
          <w:rFonts w:ascii="Times New Roman" w:hAnsi="Times New Roman"/>
          <w:color w:val="000000" w:themeColor="text1"/>
          <w:sz w:val="16"/>
          <w:szCs w:val="16"/>
        </w:rPr>
        <w:footnoteRef/>
      </w:r>
      <w:r w:rsidRPr="00AC2C25">
        <w:rPr>
          <w:rFonts w:ascii="Times New Roman" w:hAnsi="Times New Roman"/>
          <w:color w:val="000000" w:themeColor="text1"/>
          <w:sz w:val="16"/>
          <w:szCs w:val="16"/>
        </w:rPr>
        <w:t xml:space="preserve"> </w:t>
      </w:r>
      <w:r w:rsidRPr="00AC2C25">
        <w:rPr>
          <w:rFonts w:ascii="Times New Roman" w:hAnsi="Times New Roman"/>
          <w:sz w:val="16"/>
          <w:szCs w:val="16"/>
        </w:rPr>
        <w:t>Crisis Response Unit, UNDP, “</w:t>
      </w:r>
      <w:r w:rsidRPr="00AC2C25">
        <w:rPr>
          <w:rFonts w:ascii="Times New Roman" w:eastAsiaTheme="minorHAnsi" w:hAnsi="Times New Roman"/>
          <w:sz w:val="16"/>
          <w:szCs w:val="16"/>
          <w:lang w:val="en-GB"/>
        </w:rPr>
        <w:t>Action review of Nepal earthquake response: final report”, 2016. (</w:t>
      </w:r>
      <w:hyperlink r:id="rId23" w:history="1">
        <w:r w:rsidRPr="00AC2C25">
          <w:rPr>
            <w:rStyle w:val="Hyperlink"/>
            <w:rFonts w:ascii="Times New Roman" w:eastAsiaTheme="minorHAnsi" w:hAnsi="Times New Roman"/>
            <w:sz w:val="16"/>
            <w:szCs w:val="16"/>
            <w:lang w:val="en-GB"/>
          </w:rPr>
          <w:t>link</w:t>
        </w:r>
      </w:hyperlink>
      <w:r w:rsidRPr="00AC2C25">
        <w:rPr>
          <w:rFonts w:ascii="Times New Roman" w:eastAsiaTheme="minorHAnsi" w:hAnsi="Times New Roman"/>
          <w:sz w:val="16"/>
          <w:szCs w:val="16"/>
          <w:lang w:val="en-GB"/>
        </w:rPr>
        <w:t>)</w:t>
      </w:r>
      <w:r w:rsidRPr="00AC2C25" w:rsidDel="00D1000A">
        <w:rPr>
          <w:rFonts w:ascii="Times New Roman" w:eastAsiaTheme="minorHAnsi" w:hAnsi="Times New Roman"/>
          <w:sz w:val="16"/>
          <w:szCs w:val="16"/>
          <w:lang w:val="en-GB"/>
        </w:rPr>
        <w:t xml:space="preserve"> </w:t>
      </w:r>
    </w:p>
  </w:footnote>
  <w:footnote w:id="39">
    <w:p w14:paraId="29F921C7" w14:textId="27888A9B" w:rsidR="000C6555" w:rsidRPr="00AC2C25" w:rsidRDefault="000C6555" w:rsidP="00EE723B">
      <w:pPr>
        <w:shd w:val="clear" w:color="auto" w:fill="FFFFFF"/>
        <w:spacing w:after="120"/>
        <w:outlineLvl w:val="1"/>
        <w:rPr>
          <w:sz w:val="16"/>
          <w:szCs w:val="16"/>
        </w:rPr>
      </w:pPr>
      <w:r w:rsidRPr="00AC2C25">
        <w:rPr>
          <w:rStyle w:val="FootnoteReference"/>
          <w:color w:val="000000" w:themeColor="text1"/>
          <w:sz w:val="16"/>
          <w:szCs w:val="16"/>
        </w:rPr>
        <w:footnoteRef/>
      </w:r>
      <w:r w:rsidRPr="00AC2C25">
        <w:rPr>
          <w:color w:val="000000" w:themeColor="text1"/>
          <w:sz w:val="16"/>
          <w:szCs w:val="16"/>
        </w:rPr>
        <w:t xml:space="preserve"> Film on the </w:t>
      </w:r>
      <w:r w:rsidRPr="00AC2C25">
        <w:rPr>
          <w:sz w:val="16"/>
          <w:szCs w:val="16"/>
        </w:rPr>
        <w:t>UNDP-Microsoft partnership for post-earthquake recovery in Nepal, 2015. (</w:t>
      </w:r>
      <w:hyperlink r:id="rId24" w:history="1">
        <w:r w:rsidRPr="00AC2C25">
          <w:rPr>
            <w:rStyle w:val="Hyperlink"/>
            <w:sz w:val="16"/>
            <w:szCs w:val="16"/>
          </w:rPr>
          <w:t>link</w:t>
        </w:r>
      </w:hyperlink>
      <w:r w:rsidRPr="00AC2C25">
        <w:rPr>
          <w:sz w:val="16"/>
          <w:szCs w:val="16"/>
        </w:rPr>
        <w:t>)</w:t>
      </w:r>
    </w:p>
    <w:p w14:paraId="55919CFE" w14:textId="77777777" w:rsidR="000C6555" w:rsidRPr="00AC2C25" w:rsidRDefault="000C6555" w:rsidP="003558B2">
      <w:pPr>
        <w:pStyle w:val="FootnoteText"/>
        <w:rPr>
          <w:rFonts w:ascii="Times New Roman" w:hAnsi="Times New Roman"/>
          <w:color w:val="000000" w:themeColor="text1"/>
          <w:sz w:val="16"/>
          <w:szCs w:val="16"/>
          <w:lang w:val="en-I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85" w:type="dxa"/>
      <w:tblInd w:w="-1065" w:type="dxa"/>
      <w:tblBorders>
        <w:bottom w:val="single" w:sz="4" w:space="0" w:color="auto"/>
      </w:tblBorders>
      <w:tblLayout w:type="fixed"/>
      <w:tblCellMar>
        <w:left w:w="0" w:type="dxa"/>
        <w:right w:w="0" w:type="dxa"/>
      </w:tblCellMar>
      <w:tblLook w:val="0000" w:firstRow="0" w:lastRow="0" w:firstColumn="0" w:lastColumn="0" w:noHBand="0" w:noVBand="0"/>
    </w:tblPr>
    <w:tblGrid>
      <w:gridCol w:w="4838"/>
      <w:gridCol w:w="5047"/>
    </w:tblGrid>
    <w:tr w:rsidR="000C6555" w:rsidRPr="00614FED" w14:paraId="3C12501C" w14:textId="77777777" w:rsidTr="004B4476">
      <w:trPr>
        <w:trHeight w:hRule="exact" w:val="864"/>
      </w:trPr>
      <w:tc>
        <w:tcPr>
          <w:tcW w:w="4838" w:type="dxa"/>
          <w:tcBorders>
            <w:bottom w:val="single" w:sz="4" w:space="0" w:color="auto"/>
          </w:tcBorders>
          <w:vAlign w:val="bottom"/>
        </w:tcPr>
        <w:p w14:paraId="75C47AAB" w14:textId="0CAA067B" w:rsidR="000C6555" w:rsidRPr="00614FED" w:rsidRDefault="000C6555" w:rsidP="000C6555">
          <w:pPr>
            <w:widowControl w:val="0"/>
            <w:tabs>
              <w:tab w:val="center" w:pos="4320"/>
              <w:tab w:val="right" w:pos="8640"/>
            </w:tabs>
            <w:spacing w:after="80"/>
            <w:ind w:left="-1838" w:firstLine="1838"/>
            <w:rPr>
              <w:b/>
              <w:sz w:val="17"/>
              <w:szCs w:val="17"/>
            </w:rPr>
          </w:pPr>
          <w:r w:rsidRPr="00614FED">
            <w:rPr>
              <w:b/>
              <w:sz w:val="17"/>
              <w:szCs w:val="17"/>
            </w:rPr>
            <w:t>DP/DCP</w:t>
          </w:r>
          <w:r>
            <w:rPr>
              <w:b/>
              <w:sz w:val="17"/>
              <w:szCs w:val="17"/>
            </w:rPr>
            <w:t>/NPL</w:t>
          </w:r>
          <w:r w:rsidRPr="00614FED">
            <w:rPr>
              <w:b/>
              <w:sz w:val="17"/>
              <w:szCs w:val="17"/>
            </w:rPr>
            <w:t>/</w:t>
          </w:r>
          <w:r>
            <w:rPr>
              <w:b/>
              <w:sz w:val="17"/>
              <w:szCs w:val="17"/>
            </w:rPr>
            <w:t>3</w:t>
          </w:r>
        </w:p>
      </w:tc>
      <w:tc>
        <w:tcPr>
          <w:tcW w:w="5047" w:type="dxa"/>
          <w:tcBorders>
            <w:bottom w:val="single" w:sz="4" w:space="0" w:color="auto"/>
          </w:tcBorders>
          <w:vAlign w:val="bottom"/>
        </w:tcPr>
        <w:p w14:paraId="0DA2DD59" w14:textId="77777777" w:rsidR="000C6555" w:rsidRPr="00614FED" w:rsidRDefault="000C6555" w:rsidP="00614FED">
          <w:pPr>
            <w:widowControl w:val="0"/>
            <w:tabs>
              <w:tab w:val="center" w:pos="4320"/>
              <w:tab w:val="right" w:pos="8640"/>
            </w:tabs>
            <w:rPr>
              <w:sz w:val="17"/>
              <w:szCs w:val="17"/>
            </w:rPr>
          </w:pPr>
        </w:p>
      </w:tc>
    </w:tr>
  </w:tbl>
  <w:p w14:paraId="25982587" w14:textId="77777777" w:rsidR="000C6555" w:rsidRDefault="000C65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85" w:type="dxa"/>
      <w:tblInd w:w="-1061" w:type="dxa"/>
      <w:tblBorders>
        <w:bottom w:val="single" w:sz="4" w:space="0" w:color="auto"/>
      </w:tblBorders>
      <w:tblLayout w:type="fixed"/>
      <w:tblCellMar>
        <w:left w:w="0" w:type="dxa"/>
        <w:right w:w="0" w:type="dxa"/>
      </w:tblCellMar>
      <w:tblLook w:val="0000" w:firstRow="0" w:lastRow="0" w:firstColumn="0" w:lastColumn="0" w:noHBand="0" w:noVBand="0"/>
    </w:tblPr>
    <w:tblGrid>
      <w:gridCol w:w="4838"/>
      <w:gridCol w:w="5047"/>
    </w:tblGrid>
    <w:tr w:rsidR="000C6555" w:rsidRPr="002C54A1" w14:paraId="18733A03" w14:textId="77777777" w:rsidTr="00CC1187">
      <w:trPr>
        <w:trHeight w:hRule="exact" w:val="864"/>
      </w:trPr>
      <w:tc>
        <w:tcPr>
          <w:tcW w:w="4838" w:type="dxa"/>
          <w:tcBorders>
            <w:bottom w:val="single" w:sz="4" w:space="0" w:color="auto"/>
          </w:tcBorders>
          <w:vAlign w:val="bottom"/>
        </w:tcPr>
        <w:p w14:paraId="511C4A58" w14:textId="77777777" w:rsidR="000C6555" w:rsidRPr="002C54A1" w:rsidRDefault="000C6555" w:rsidP="002C54A1">
          <w:pPr>
            <w:widowControl w:val="0"/>
            <w:tabs>
              <w:tab w:val="center" w:pos="4320"/>
              <w:tab w:val="right" w:pos="8640"/>
            </w:tabs>
            <w:spacing w:after="80"/>
            <w:rPr>
              <w:b/>
              <w:sz w:val="17"/>
              <w:szCs w:val="17"/>
            </w:rPr>
          </w:pPr>
        </w:p>
      </w:tc>
      <w:tc>
        <w:tcPr>
          <w:tcW w:w="5047" w:type="dxa"/>
          <w:tcBorders>
            <w:bottom w:val="single" w:sz="4" w:space="0" w:color="auto"/>
          </w:tcBorders>
          <w:vAlign w:val="bottom"/>
        </w:tcPr>
        <w:p w14:paraId="455CE969" w14:textId="3793C747" w:rsidR="000C6555" w:rsidRPr="002C54A1" w:rsidRDefault="000C6555" w:rsidP="00C60935">
          <w:pPr>
            <w:widowControl w:val="0"/>
            <w:tabs>
              <w:tab w:val="center" w:pos="4320"/>
              <w:tab w:val="right" w:pos="8640"/>
            </w:tabs>
            <w:jc w:val="right"/>
            <w:rPr>
              <w:sz w:val="17"/>
              <w:szCs w:val="17"/>
            </w:rPr>
          </w:pPr>
          <w:r w:rsidRPr="002C54A1">
            <w:rPr>
              <w:b/>
              <w:sz w:val="17"/>
              <w:szCs w:val="17"/>
            </w:rPr>
            <w:t>DP/DCP/</w:t>
          </w:r>
          <w:r w:rsidR="00C60935">
            <w:rPr>
              <w:b/>
              <w:sz w:val="17"/>
              <w:szCs w:val="17"/>
            </w:rPr>
            <w:t>N</w:t>
          </w:r>
          <w:r>
            <w:rPr>
              <w:b/>
              <w:sz w:val="17"/>
              <w:szCs w:val="17"/>
            </w:rPr>
            <w:t>P</w:t>
          </w:r>
          <w:r w:rsidR="00C60935">
            <w:rPr>
              <w:b/>
              <w:sz w:val="17"/>
              <w:szCs w:val="17"/>
            </w:rPr>
            <w:t>L</w:t>
          </w:r>
          <w:r w:rsidRPr="002C54A1">
            <w:rPr>
              <w:b/>
              <w:sz w:val="17"/>
              <w:szCs w:val="17"/>
            </w:rPr>
            <w:t>/</w:t>
          </w:r>
          <w:r w:rsidR="00C60935">
            <w:rPr>
              <w:b/>
              <w:sz w:val="17"/>
              <w:szCs w:val="17"/>
            </w:rPr>
            <w:t>3</w:t>
          </w:r>
        </w:p>
      </w:tc>
    </w:tr>
  </w:tbl>
  <w:p w14:paraId="178548E7" w14:textId="77777777" w:rsidR="000C6555" w:rsidRPr="008E0FAB" w:rsidRDefault="000C6555">
    <w:pPr>
      <w:pStyle w:val="Header"/>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07" w:type="dxa"/>
      <w:tblInd w:w="-1073"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140"/>
      <w:gridCol w:w="28"/>
    </w:tblGrid>
    <w:tr w:rsidR="000C6555" w:rsidRPr="008E0FAB" w14:paraId="4F210376" w14:textId="77777777" w:rsidTr="004B4476">
      <w:trPr>
        <w:trHeight w:hRule="exact" w:val="864"/>
      </w:trPr>
      <w:tc>
        <w:tcPr>
          <w:tcW w:w="1267" w:type="dxa"/>
          <w:tcBorders>
            <w:bottom w:val="single" w:sz="4" w:space="0" w:color="auto"/>
          </w:tcBorders>
          <w:shd w:val="clear" w:color="auto" w:fill="auto"/>
          <w:vAlign w:val="bottom"/>
        </w:tcPr>
        <w:p w14:paraId="78185047" w14:textId="77777777" w:rsidR="000C6555" w:rsidRPr="008E0FAB" w:rsidRDefault="000C6555" w:rsidP="008E0FAB">
          <w:pPr>
            <w:tabs>
              <w:tab w:val="center" w:pos="4320"/>
              <w:tab w:val="right" w:pos="8640"/>
            </w:tabs>
            <w:spacing w:after="120"/>
            <w:rPr>
              <w:noProof/>
              <w:sz w:val="17"/>
            </w:rPr>
          </w:pPr>
        </w:p>
      </w:tc>
      <w:tc>
        <w:tcPr>
          <w:tcW w:w="1872" w:type="dxa"/>
          <w:tcBorders>
            <w:bottom w:val="single" w:sz="4" w:space="0" w:color="auto"/>
          </w:tcBorders>
          <w:shd w:val="clear" w:color="auto" w:fill="auto"/>
          <w:vAlign w:val="bottom"/>
        </w:tcPr>
        <w:p w14:paraId="57CCA8E8" w14:textId="77777777" w:rsidR="000C6555" w:rsidRPr="008E0FAB" w:rsidRDefault="000C6555" w:rsidP="008E0FAB">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after="80" w:line="300" w:lineRule="exact"/>
            <w:outlineLvl w:val="0"/>
            <w:rPr>
              <w:spacing w:val="2"/>
              <w:w w:val="96"/>
              <w:kern w:val="14"/>
              <w:sz w:val="28"/>
              <w:lang w:val="en-GB"/>
            </w:rPr>
          </w:pPr>
          <w:r w:rsidRPr="008E0FAB">
            <w:rPr>
              <w:spacing w:val="2"/>
              <w:w w:val="96"/>
              <w:kern w:val="14"/>
              <w:sz w:val="28"/>
              <w:lang w:val="en-GB"/>
            </w:rPr>
            <w:t>United Nations</w:t>
          </w:r>
        </w:p>
      </w:tc>
      <w:tc>
        <w:tcPr>
          <w:tcW w:w="245" w:type="dxa"/>
          <w:tcBorders>
            <w:bottom w:val="single" w:sz="4" w:space="0" w:color="auto"/>
          </w:tcBorders>
          <w:shd w:val="clear" w:color="auto" w:fill="auto"/>
          <w:vAlign w:val="bottom"/>
        </w:tcPr>
        <w:p w14:paraId="6178A286" w14:textId="77777777" w:rsidR="000C6555" w:rsidRPr="008E0FAB" w:rsidRDefault="000C6555" w:rsidP="008E0FAB">
          <w:pPr>
            <w:tabs>
              <w:tab w:val="center" w:pos="4320"/>
              <w:tab w:val="right" w:pos="8640"/>
            </w:tabs>
            <w:spacing w:after="120"/>
            <w:rPr>
              <w:noProof/>
              <w:sz w:val="17"/>
            </w:rPr>
          </w:pPr>
        </w:p>
      </w:tc>
      <w:tc>
        <w:tcPr>
          <w:tcW w:w="6523" w:type="dxa"/>
          <w:gridSpan w:val="4"/>
          <w:tcBorders>
            <w:bottom w:val="single" w:sz="4" w:space="0" w:color="auto"/>
          </w:tcBorders>
          <w:shd w:val="clear" w:color="auto" w:fill="auto"/>
          <w:vAlign w:val="bottom"/>
        </w:tcPr>
        <w:p w14:paraId="6BFFCB24" w14:textId="093467E8" w:rsidR="000C6555" w:rsidRPr="008E0FAB" w:rsidRDefault="000C6555" w:rsidP="00C60935">
          <w:pPr>
            <w:suppressAutoHyphens/>
            <w:spacing w:after="80"/>
            <w:jc w:val="right"/>
            <w:rPr>
              <w:spacing w:val="4"/>
              <w:w w:val="103"/>
              <w:kern w:val="14"/>
              <w:position w:val="-4"/>
              <w:lang w:val="en-GB"/>
            </w:rPr>
          </w:pPr>
          <w:r w:rsidRPr="008E0FAB">
            <w:rPr>
              <w:spacing w:val="4"/>
              <w:w w:val="103"/>
              <w:kern w:val="14"/>
              <w:position w:val="-4"/>
              <w:sz w:val="40"/>
              <w:lang w:val="en-GB"/>
            </w:rPr>
            <w:t>DP</w:t>
          </w:r>
          <w:r w:rsidRPr="008E0FAB">
            <w:rPr>
              <w:spacing w:val="4"/>
              <w:w w:val="103"/>
              <w:kern w:val="14"/>
              <w:position w:val="-4"/>
              <w:lang w:val="en-GB"/>
            </w:rPr>
            <w:t>/DCP/</w:t>
          </w:r>
          <w:r>
            <w:rPr>
              <w:spacing w:val="4"/>
              <w:w w:val="103"/>
              <w:kern w:val="14"/>
              <w:position w:val="-4"/>
              <w:lang w:val="en-GB"/>
            </w:rPr>
            <w:t>NPL</w:t>
          </w:r>
          <w:r w:rsidRPr="008E0FAB">
            <w:rPr>
              <w:spacing w:val="4"/>
              <w:w w:val="103"/>
              <w:kern w:val="14"/>
              <w:position w:val="-4"/>
              <w:lang w:val="en-GB"/>
            </w:rPr>
            <w:t>/</w:t>
          </w:r>
          <w:r w:rsidR="00C60935">
            <w:rPr>
              <w:spacing w:val="4"/>
              <w:w w:val="103"/>
              <w:kern w:val="14"/>
              <w:position w:val="-4"/>
              <w:lang w:val="en-GB"/>
            </w:rPr>
            <w:t>3</w:t>
          </w:r>
        </w:p>
      </w:tc>
    </w:tr>
    <w:tr w:rsidR="000C6555" w:rsidRPr="008E0FAB" w14:paraId="00DEA1CE" w14:textId="77777777" w:rsidTr="004B4476">
      <w:trPr>
        <w:gridAfter w:val="1"/>
        <w:wAfter w:w="28" w:type="dxa"/>
        <w:trHeight w:hRule="exact" w:val="2880"/>
      </w:trPr>
      <w:tc>
        <w:tcPr>
          <w:tcW w:w="1267" w:type="dxa"/>
          <w:tcBorders>
            <w:top w:val="single" w:sz="4" w:space="0" w:color="auto"/>
            <w:bottom w:val="single" w:sz="12" w:space="0" w:color="auto"/>
          </w:tcBorders>
          <w:shd w:val="clear" w:color="auto" w:fill="auto"/>
        </w:tcPr>
        <w:p w14:paraId="408EA88C" w14:textId="77777777" w:rsidR="000C6555" w:rsidRPr="008E0FAB" w:rsidRDefault="000C6555" w:rsidP="008E0FAB">
          <w:pPr>
            <w:tabs>
              <w:tab w:val="center" w:pos="4320"/>
              <w:tab w:val="right" w:pos="8640"/>
            </w:tabs>
            <w:spacing w:before="109"/>
            <w:rPr>
              <w:noProof/>
              <w:sz w:val="17"/>
            </w:rPr>
          </w:pPr>
          <w:r w:rsidRPr="008E0FAB">
            <w:rPr>
              <w:noProof/>
              <w:sz w:val="17"/>
            </w:rPr>
            <w:t xml:space="preserve"> </w:t>
          </w:r>
          <w:r w:rsidRPr="008E0FAB">
            <w:rPr>
              <w:noProof/>
              <w:sz w:val="17"/>
            </w:rPr>
            <w:drawing>
              <wp:inline distT="0" distB="0" distL="0" distR="0" wp14:anchorId="1F15D2C3" wp14:editId="23435291">
                <wp:extent cx="702945" cy="592455"/>
                <wp:effectExtent l="0" t="0" r="1905" b="0"/>
                <wp:docPr id="2" name="Picture 2"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945" cy="592455"/>
                        </a:xfrm>
                        <a:prstGeom prst="rect">
                          <a:avLst/>
                        </a:prstGeom>
                        <a:noFill/>
                        <a:ln>
                          <a:noFill/>
                        </a:ln>
                      </pic:spPr>
                    </pic:pic>
                  </a:graphicData>
                </a:graphic>
              </wp:inline>
            </w:drawing>
          </w:r>
        </w:p>
        <w:p w14:paraId="3BE4E52A" w14:textId="77777777" w:rsidR="000C6555" w:rsidRPr="008E0FAB" w:rsidRDefault="000C6555" w:rsidP="008E0FAB">
          <w:pPr>
            <w:tabs>
              <w:tab w:val="center" w:pos="4320"/>
              <w:tab w:val="right" w:pos="8640"/>
            </w:tabs>
            <w:spacing w:before="109"/>
            <w:rPr>
              <w:noProof/>
              <w:sz w:val="17"/>
            </w:rPr>
          </w:pPr>
        </w:p>
      </w:tc>
      <w:tc>
        <w:tcPr>
          <w:tcW w:w="5227" w:type="dxa"/>
          <w:gridSpan w:val="3"/>
          <w:tcBorders>
            <w:top w:val="single" w:sz="4" w:space="0" w:color="auto"/>
            <w:bottom w:val="single" w:sz="12" w:space="0" w:color="auto"/>
          </w:tcBorders>
          <w:shd w:val="clear" w:color="auto" w:fill="auto"/>
        </w:tcPr>
        <w:p w14:paraId="57386216" w14:textId="77777777" w:rsidR="000C6555" w:rsidRPr="008E0FAB" w:rsidRDefault="000C6555" w:rsidP="008E0FAB">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before="109"/>
            <w:outlineLvl w:val="0"/>
            <w:rPr>
              <w:b/>
              <w:spacing w:val="-4"/>
              <w:w w:val="98"/>
              <w:kern w:val="14"/>
              <w:sz w:val="34"/>
              <w:lang w:val="en-GB"/>
            </w:rPr>
          </w:pPr>
          <w:r w:rsidRPr="00135684">
            <w:rPr>
              <w:b/>
              <w:sz w:val="34"/>
            </w:rPr>
            <w:t>Executive Board of the</w:t>
          </w:r>
          <w:r w:rsidRPr="00135684">
            <w:rPr>
              <w:b/>
              <w:sz w:val="34"/>
            </w:rPr>
            <w:br/>
            <w:t>United Nations Development</w:t>
          </w:r>
          <w:r w:rsidRPr="00135684">
            <w:rPr>
              <w:b/>
              <w:sz w:val="34"/>
            </w:rPr>
            <w:br/>
            <w:t>Programme, the United Nations Population Fund and the United Nations Office for Project Services</w:t>
          </w:r>
        </w:p>
        <w:p w14:paraId="2917BA10" w14:textId="77777777" w:rsidR="000C6555" w:rsidRPr="008E0FAB" w:rsidRDefault="000C6555" w:rsidP="008E0FAB">
          <w:pPr>
            <w:rPr>
              <w:sz w:val="34"/>
              <w:lang w:val="en-GB"/>
            </w:rPr>
          </w:pPr>
        </w:p>
        <w:p w14:paraId="0E49CA03" w14:textId="77777777" w:rsidR="000C6555" w:rsidRPr="008E0FAB" w:rsidRDefault="000C6555" w:rsidP="008E0FAB">
          <w:pPr>
            <w:ind w:firstLine="720"/>
            <w:rPr>
              <w:sz w:val="34"/>
              <w:lang w:val="en-GB"/>
            </w:rPr>
          </w:pPr>
        </w:p>
      </w:tc>
      <w:tc>
        <w:tcPr>
          <w:tcW w:w="245" w:type="dxa"/>
          <w:tcBorders>
            <w:top w:val="single" w:sz="4" w:space="0" w:color="auto"/>
            <w:bottom w:val="single" w:sz="12" w:space="0" w:color="auto"/>
          </w:tcBorders>
          <w:shd w:val="clear" w:color="auto" w:fill="auto"/>
        </w:tcPr>
        <w:p w14:paraId="3FD79288" w14:textId="77777777" w:rsidR="000C6555" w:rsidRPr="008E0FAB" w:rsidRDefault="000C6555" w:rsidP="008E0FAB">
          <w:pPr>
            <w:tabs>
              <w:tab w:val="center" w:pos="4320"/>
              <w:tab w:val="right" w:pos="8640"/>
            </w:tabs>
            <w:spacing w:before="109"/>
            <w:rPr>
              <w:noProof/>
              <w:sz w:val="17"/>
            </w:rPr>
          </w:pPr>
        </w:p>
      </w:tc>
      <w:tc>
        <w:tcPr>
          <w:tcW w:w="3140" w:type="dxa"/>
          <w:tcBorders>
            <w:top w:val="single" w:sz="4" w:space="0" w:color="auto"/>
            <w:bottom w:val="single" w:sz="12" w:space="0" w:color="auto"/>
          </w:tcBorders>
          <w:shd w:val="clear" w:color="auto" w:fill="auto"/>
        </w:tcPr>
        <w:p w14:paraId="4C1D4326" w14:textId="77777777" w:rsidR="000C6555" w:rsidRPr="008E0FAB" w:rsidRDefault="000C6555" w:rsidP="008E0FAB">
          <w:pPr>
            <w:suppressAutoHyphens/>
            <w:spacing w:before="240" w:line="240" w:lineRule="exact"/>
            <w:rPr>
              <w:spacing w:val="4"/>
              <w:w w:val="103"/>
              <w:kern w:val="14"/>
              <w:lang w:val="en-GB"/>
            </w:rPr>
          </w:pPr>
          <w:r w:rsidRPr="008E0FAB">
            <w:rPr>
              <w:spacing w:val="4"/>
              <w:w w:val="103"/>
              <w:kern w:val="14"/>
              <w:lang w:val="en-GB"/>
            </w:rPr>
            <w:t>Distr.: General</w:t>
          </w:r>
        </w:p>
        <w:p w14:paraId="19A5D72F" w14:textId="01D691B4" w:rsidR="000C6555" w:rsidRPr="008E0FAB" w:rsidRDefault="00184CFF" w:rsidP="008E0FAB">
          <w:pPr>
            <w:suppressAutoHyphens/>
            <w:spacing w:line="240" w:lineRule="exact"/>
            <w:rPr>
              <w:spacing w:val="4"/>
              <w:w w:val="103"/>
              <w:kern w:val="14"/>
              <w:lang w:val="en-GB"/>
            </w:rPr>
          </w:pPr>
          <w:r>
            <w:rPr>
              <w:spacing w:val="4"/>
              <w:w w:val="103"/>
              <w:kern w:val="14"/>
              <w:lang w:val="en-GB"/>
            </w:rPr>
            <w:t>3</w:t>
          </w:r>
          <w:r w:rsidR="00AF3113">
            <w:rPr>
              <w:spacing w:val="4"/>
              <w:w w:val="103"/>
              <w:kern w:val="14"/>
              <w:lang w:val="en-GB"/>
            </w:rPr>
            <w:t>0</w:t>
          </w:r>
          <w:r w:rsidR="000C6555">
            <w:rPr>
              <w:spacing w:val="4"/>
              <w:w w:val="103"/>
              <w:kern w:val="14"/>
              <w:lang w:val="en-GB"/>
            </w:rPr>
            <w:t xml:space="preserve"> </w:t>
          </w:r>
          <w:r>
            <w:rPr>
              <w:spacing w:val="4"/>
              <w:w w:val="103"/>
              <w:kern w:val="14"/>
              <w:lang w:val="en-GB"/>
            </w:rPr>
            <w:t>June</w:t>
          </w:r>
          <w:r w:rsidR="000C6555">
            <w:rPr>
              <w:spacing w:val="4"/>
              <w:w w:val="103"/>
              <w:kern w:val="14"/>
              <w:lang w:val="en-GB"/>
            </w:rPr>
            <w:t xml:space="preserve"> 2017</w:t>
          </w:r>
        </w:p>
        <w:p w14:paraId="0A3CD967" w14:textId="77777777" w:rsidR="000C6555" w:rsidRPr="008E0FAB" w:rsidRDefault="000C6555" w:rsidP="008E0FAB">
          <w:pPr>
            <w:suppressAutoHyphens/>
            <w:spacing w:line="240" w:lineRule="exact"/>
            <w:rPr>
              <w:spacing w:val="4"/>
              <w:w w:val="103"/>
              <w:kern w:val="14"/>
              <w:lang w:val="en-GB"/>
            </w:rPr>
          </w:pPr>
        </w:p>
        <w:p w14:paraId="5B6D0827" w14:textId="77777777" w:rsidR="000C6555" w:rsidRPr="008E0FAB" w:rsidRDefault="000C6555" w:rsidP="008E0FAB">
          <w:pPr>
            <w:suppressAutoHyphens/>
            <w:spacing w:line="240" w:lineRule="exact"/>
            <w:rPr>
              <w:spacing w:val="4"/>
              <w:w w:val="103"/>
              <w:kern w:val="14"/>
              <w:lang w:val="en-GB"/>
            </w:rPr>
          </w:pPr>
          <w:r w:rsidRPr="008E0FAB">
            <w:rPr>
              <w:spacing w:val="4"/>
              <w:w w:val="103"/>
              <w:kern w:val="14"/>
              <w:lang w:val="en-GB"/>
            </w:rPr>
            <w:t>Original: English</w:t>
          </w:r>
        </w:p>
      </w:tc>
    </w:tr>
  </w:tbl>
  <w:p w14:paraId="77F202F2" w14:textId="77777777" w:rsidR="000C6555" w:rsidRPr="00AF7CCF" w:rsidRDefault="000C6555">
    <w:pPr>
      <w:pStyle w:val="Header"/>
      <w:rPr>
        <w:sz w:val="2"/>
        <w:szCs w:val="2"/>
        <w:lang w:val="fr-F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140" w:type="dxa"/>
      <w:tblBorders>
        <w:bottom w:val="single" w:sz="4" w:space="0" w:color="auto"/>
      </w:tblBorders>
      <w:tblLayout w:type="fixed"/>
      <w:tblCellMar>
        <w:left w:w="0" w:type="dxa"/>
        <w:right w:w="0" w:type="dxa"/>
      </w:tblCellMar>
      <w:tblLook w:val="0000" w:firstRow="0" w:lastRow="0" w:firstColumn="0" w:lastColumn="0" w:noHBand="0" w:noVBand="0"/>
    </w:tblPr>
    <w:tblGrid>
      <w:gridCol w:w="4838"/>
      <w:gridCol w:w="8302"/>
    </w:tblGrid>
    <w:tr w:rsidR="000C6555" w:rsidRPr="00614FED" w14:paraId="02134C2F" w14:textId="77777777" w:rsidTr="00E314B2">
      <w:trPr>
        <w:trHeight w:hRule="exact" w:val="864"/>
      </w:trPr>
      <w:tc>
        <w:tcPr>
          <w:tcW w:w="4838" w:type="dxa"/>
          <w:tcBorders>
            <w:bottom w:val="single" w:sz="4" w:space="0" w:color="auto"/>
          </w:tcBorders>
          <w:vAlign w:val="bottom"/>
        </w:tcPr>
        <w:p w14:paraId="217E6E58" w14:textId="3B17C8CD" w:rsidR="000C6555" w:rsidRPr="00614FED" w:rsidRDefault="000C6555" w:rsidP="00CC1DA9">
          <w:pPr>
            <w:widowControl w:val="0"/>
            <w:tabs>
              <w:tab w:val="center" w:pos="4320"/>
              <w:tab w:val="right" w:pos="8640"/>
            </w:tabs>
            <w:spacing w:after="80"/>
            <w:ind w:left="-1838" w:firstLine="1823"/>
            <w:rPr>
              <w:b/>
              <w:sz w:val="17"/>
              <w:szCs w:val="17"/>
            </w:rPr>
          </w:pPr>
          <w:r w:rsidRPr="00614FED">
            <w:rPr>
              <w:b/>
              <w:sz w:val="17"/>
              <w:szCs w:val="17"/>
            </w:rPr>
            <w:t>DP/DCP</w:t>
          </w:r>
          <w:r w:rsidR="00CC1DA9">
            <w:rPr>
              <w:b/>
              <w:sz w:val="17"/>
              <w:szCs w:val="17"/>
            </w:rPr>
            <w:t>/N</w:t>
          </w:r>
          <w:r>
            <w:rPr>
              <w:b/>
              <w:sz w:val="17"/>
              <w:szCs w:val="17"/>
            </w:rPr>
            <w:t>P</w:t>
          </w:r>
          <w:r w:rsidR="00CC1DA9">
            <w:rPr>
              <w:b/>
              <w:sz w:val="17"/>
              <w:szCs w:val="17"/>
            </w:rPr>
            <w:t>L</w:t>
          </w:r>
          <w:r w:rsidRPr="00614FED">
            <w:rPr>
              <w:b/>
              <w:sz w:val="17"/>
              <w:szCs w:val="17"/>
            </w:rPr>
            <w:t>/</w:t>
          </w:r>
          <w:r w:rsidR="00CC1DA9">
            <w:rPr>
              <w:b/>
              <w:sz w:val="17"/>
              <w:szCs w:val="17"/>
            </w:rPr>
            <w:t>3</w:t>
          </w:r>
        </w:p>
      </w:tc>
      <w:tc>
        <w:tcPr>
          <w:tcW w:w="8302" w:type="dxa"/>
          <w:tcBorders>
            <w:bottom w:val="single" w:sz="4" w:space="0" w:color="auto"/>
          </w:tcBorders>
          <w:vAlign w:val="bottom"/>
        </w:tcPr>
        <w:p w14:paraId="0A5BE2AA" w14:textId="77777777" w:rsidR="000C6555" w:rsidRPr="00614FED" w:rsidRDefault="000C6555" w:rsidP="00614FED">
          <w:pPr>
            <w:widowControl w:val="0"/>
            <w:tabs>
              <w:tab w:val="center" w:pos="4320"/>
              <w:tab w:val="right" w:pos="8640"/>
            </w:tabs>
            <w:rPr>
              <w:sz w:val="17"/>
              <w:szCs w:val="17"/>
            </w:rPr>
          </w:pPr>
        </w:p>
      </w:tc>
    </w:tr>
  </w:tbl>
  <w:p w14:paraId="395E51EF" w14:textId="77777777" w:rsidR="000C6555" w:rsidRDefault="000C655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140" w:type="dxa"/>
      <w:tblBorders>
        <w:bottom w:val="single" w:sz="4" w:space="0" w:color="auto"/>
      </w:tblBorders>
      <w:tblLayout w:type="fixed"/>
      <w:tblCellMar>
        <w:left w:w="0" w:type="dxa"/>
        <w:right w:w="0" w:type="dxa"/>
      </w:tblCellMar>
      <w:tblLook w:val="0000" w:firstRow="0" w:lastRow="0" w:firstColumn="0" w:lastColumn="0" w:noHBand="0" w:noVBand="0"/>
    </w:tblPr>
    <w:tblGrid>
      <w:gridCol w:w="4838"/>
      <w:gridCol w:w="8302"/>
    </w:tblGrid>
    <w:tr w:rsidR="000C6555" w:rsidRPr="002C54A1" w14:paraId="011E13AF" w14:textId="77777777" w:rsidTr="000B6352">
      <w:trPr>
        <w:trHeight w:hRule="exact" w:val="864"/>
      </w:trPr>
      <w:tc>
        <w:tcPr>
          <w:tcW w:w="4838" w:type="dxa"/>
          <w:tcBorders>
            <w:bottom w:val="single" w:sz="4" w:space="0" w:color="auto"/>
          </w:tcBorders>
          <w:vAlign w:val="bottom"/>
        </w:tcPr>
        <w:p w14:paraId="50554428" w14:textId="77777777" w:rsidR="000C6555" w:rsidRPr="002C54A1" w:rsidRDefault="000C6555" w:rsidP="002C54A1">
          <w:pPr>
            <w:widowControl w:val="0"/>
            <w:tabs>
              <w:tab w:val="center" w:pos="4320"/>
              <w:tab w:val="right" w:pos="8640"/>
            </w:tabs>
            <w:spacing w:after="80"/>
            <w:rPr>
              <w:b/>
              <w:sz w:val="17"/>
              <w:szCs w:val="17"/>
            </w:rPr>
          </w:pPr>
        </w:p>
      </w:tc>
      <w:tc>
        <w:tcPr>
          <w:tcW w:w="8302" w:type="dxa"/>
          <w:tcBorders>
            <w:bottom w:val="single" w:sz="4" w:space="0" w:color="auto"/>
          </w:tcBorders>
          <w:vAlign w:val="bottom"/>
        </w:tcPr>
        <w:p w14:paraId="72249968" w14:textId="775C3EAE" w:rsidR="000C6555" w:rsidRPr="002C54A1" w:rsidRDefault="000C6555" w:rsidP="00CC1DA9">
          <w:pPr>
            <w:widowControl w:val="0"/>
            <w:tabs>
              <w:tab w:val="center" w:pos="4320"/>
              <w:tab w:val="right" w:pos="8640"/>
            </w:tabs>
            <w:jc w:val="right"/>
            <w:rPr>
              <w:sz w:val="17"/>
              <w:szCs w:val="17"/>
            </w:rPr>
          </w:pPr>
          <w:r w:rsidRPr="002C54A1">
            <w:rPr>
              <w:b/>
              <w:sz w:val="17"/>
              <w:szCs w:val="17"/>
            </w:rPr>
            <w:t>DP/DCP/</w:t>
          </w:r>
          <w:r>
            <w:rPr>
              <w:b/>
              <w:sz w:val="17"/>
              <w:szCs w:val="17"/>
            </w:rPr>
            <w:t>NP</w:t>
          </w:r>
          <w:r w:rsidR="00CC1DA9">
            <w:rPr>
              <w:b/>
              <w:sz w:val="17"/>
              <w:szCs w:val="17"/>
            </w:rPr>
            <w:t>L</w:t>
          </w:r>
          <w:r w:rsidRPr="002C54A1">
            <w:rPr>
              <w:b/>
              <w:sz w:val="17"/>
              <w:szCs w:val="17"/>
            </w:rPr>
            <w:t>/</w:t>
          </w:r>
          <w:r w:rsidR="00CC1DA9">
            <w:rPr>
              <w:b/>
              <w:sz w:val="17"/>
              <w:szCs w:val="17"/>
            </w:rPr>
            <w:t>3</w:t>
          </w:r>
        </w:p>
      </w:tc>
    </w:tr>
  </w:tbl>
  <w:p w14:paraId="79E5DF70" w14:textId="77777777" w:rsidR="000C6555" w:rsidRPr="008E0FAB" w:rsidRDefault="000C6555">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E1F2D"/>
    <w:multiLevelType w:val="hybridMultilevel"/>
    <w:tmpl w:val="E5B01D20"/>
    <w:lvl w:ilvl="0" w:tplc="C2C217C0">
      <w:start w:val="1"/>
      <w:numFmt w:val="upperRoman"/>
      <w:lvlText w:val="%1."/>
      <w:lvlJc w:val="left"/>
      <w:pPr>
        <w:ind w:left="1080" w:hanging="720"/>
      </w:pPr>
      <w:rPr>
        <w:rFonts w:hint="default"/>
        <w:b/>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75E0F"/>
    <w:multiLevelType w:val="multilevel"/>
    <w:tmpl w:val="8620EF4A"/>
    <w:name w:val="TOC3"/>
    <w:lvl w:ilvl="0">
      <w:start w:val="1"/>
      <w:numFmt w:val="upperRoman"/>
      <w:lvlText w:val="%1."/>
      <w:lvlJc w:val="right"/>
      <w:pPr>
        <w:tabs>
          <w:tab w:val="num" w:pos="1296"/>
        </w:tabs>
        <w:ind w:left="1296" w:hanging="216"/>
      </w:pPr>
    </w:lvl>
    <w:lvl w:ilvl="1">
      <w:start w:val="1"/>
      <w:numFmt w:val="upperLetter"/>
      <w:lvlText w:val="%2."/>
      <w:lvlJc w:val="left"/>
      <w:pPr>
        <w:tabs>
          <w:tab w:val="num" w:pos="1728"/>
        </w:tabs>
        <w:ind w:left="1728" w:hanging="432"/>
      </w:pPr>
    </w:lvl>
    <w:lvl w:ilvl="2">
      <w:start w:val="1"/>
      <w:numFmt w:val="decimal"/>
      <w:lvlText w:val="%3."/>
      <w:lvlJc w:val="left"/>
      <w:pPr>
        <w:tabs>
          <w:tab w:val="num" w:pos="2160"/>
        </w:tabs>
        <w:ind w:left="2160" w:hanging="432"/>
      </w:pPr>
    </w:lvl>
    <w:lvl w:ilvl="3">
      <w:start w:val="1"/>
      <w:numFmt w:val="lowerLetter"/>
      <w:lvlText w:val="(%4)"/>
      <w:lvlJc w:val="left"/>
      <w:pPr>
        <w:tabs>
          <w:tab w:val="num" w:pos="2592"/>
        </w:tabs>
        <w:ind w:left="2592" w:hanging="432"/>
      </w:pPr>
    </w:lvl>
    <w:lvl w:ilvl="4">
      <w:start w:val="1"/>
      <w:numFmt w:val="lowerRoman"/>
      <w:lvlText w:val="(%5)"/>
      <w:lvlJc w:val="left"/>
      <w:pPr>
        <w:tabs>
          <w:tab w:val="num" w:pos="3024"/>
        </w:tabs>
        <w:ind w:left="3024" w:hanging="432"/>
      </w:pPr>
    </w:lvl>
    <w:lvl w:ilvl="5">
      <w:start w:val="1"/>
      <w:numFmt w:val="bullet"/>
      <w:lvlText w:val=""/>
      <w:lvlJc w:val="left"/>
      <w:pPr>
        <w:tabs>
          <w:tab w:val="num" w:pos="3456"/>
        </w:tabs>
        <w:ind w:left="3456" w:hanging="432"/>
      </w:pPr>
      <w:rPr>
        <w:rFonts w:ascii="Symbol" w:hAnsi="Symbol" w:hint="default"/>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E82418B"/>
    <w:multiLevelType w:val="hybridMultilevel"/>
    <w:tmpl w:val="B240B010"/>
    <w:lvl w:ilvl="0" w:tplc="A87C2900">
      <w:start w:val="1"/>
      <w:numFmt w:val="decimal"/>
      <w:lvlText w:val="%1."/>
      <w:lvlJc w:val="left"/>
      <w:pPr>
        <w:ind w:left="2070" w:hanging="360"/>
      </w:pPr>
      <w:rPr>
        <w:b w:val="0"/>
        <w:color w:val="000000" w:themeColor="text1"/>
      </w:rPr>
    </w:lvl>
    <w:lvl w:ilvl="1" w:tplc="08090019">
      <w:start w:val="1"/>
      <w:numFmt w:val="lowerLetter"/>
      <w:lvlText w:val="%2."/>
      <w:lvlJc w:val="left"/>
      <w:pPr>
        <w:ind w:left="4050" w:hanging="360"/>
      </w:pPr>
    </w:lvl>
    <w:lvl w:ilvl="2" w:tplc="0809001B">
      <w:start w:val="1"/>
      <w:numFmt w:val="lowerRoman"/>
      <w:lvlText w:val="%3."/>
      <w:lvlJc w:val="right"/>
      <w:pPr>
        <w:ind w:left="4770" w:hanging="180"/>
      </w:pPr>
    </w:lvl>
    <w:lvl w:ilvl="3" w:tplc="0809000F" w:tentative="1">
      <w:start w:val="1"/>
      <w:numFmt w:val="decimal"/>
      <w:lvlText w:val="%4."/>
      <w:lvlJc w:val="left"/>
      <w:pPr>
        <w:ind w:left="5490" w:hanging="360"/>
      </w:pPr>
    </w:lvl>
    <w:lvl w:ilvl="4" w:tplc="08090019" w:tentative="1">
      <w:start w:val="1"/>
      <w:numFmt w:val="lowerLetter"/>
      <w:lvlText w:val="%5."/>
      <w:lvlJc w:val="left"/>
      <w:pPr>
        <w:ind w:left="6210" w:hanging="360"/>
      </w:pPr>
    </w:lvl>
    <w:lvl w:ilvl="5" w:tplc="0809001B" w:tentative="1">
      <w:start w:val="1"/>
      <w:numFmt w:val="lowerRoman"/>
      <w:lvlText w:val="%6."/>
      <w:lvlJc w:val="right"/>
      <w:pPr>
        <w:ind w:left="6930" w:hanging="180"/>
      </w:pPr>
    </w:lvl>
    <w:lvl w:ilvl="6" w:tplc="0809000F" w:tentative="1">
      <w:start w:val="1"/>
      <w:numFmt w:val="decimal"/>
      <w:lvlText w:val="%7."/>
      <w:lvlJc w:val="left"/>
      <w:pPr>
        <w:ind w:left="7650" w:hanging="360"/>
      </w:pPr>
    </w:lvl>
    <w:lvl w:ilvl="7" w:tplc="08090019" w:tentative="1">
      <w:start w:val="1"/>
      <w:numFmt w:val="lowerLetter"/>
      <w:lvlText w:val="%8."/>
      <w:lvlJc w:val="left"/>
      <w:pPr>
        <w:ind w:left="8370" w:hanging="360"/>
      </w:pPr>
    </w:lvl>
    <w:lvl w:ilvl="8" w:tplc="0809001B" w:tentative="1">
      <w:start w:val="1"/>
      <w:numFmt w:val="lowerRoman"/>
      <w:lvlText w:val="%9."/>
      <w:lvlJc w:val="right"/>
      <w:pPr>
        <w:ind w:left="9090" w:hanging="180"/>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formatting="1" w:enforcement="0"/>
  <w:defaultTabStop w:val="720"/>
  <w:doNotHyphenateCaps/>
  <w:evenAndOddHeaders/>
  <w:drawingGridHorizontalSpacing w:val="100"/>
  <w:drawingGridVerticalSpacing w:val="136"/>
  <w:displayHorizontalDrawingGridEvery w:val="2"/>
  <w:displayVerticalDrawingGridEvery w:val="2"/>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arcode" w:val="*1710978*"/>
    <w:docVar w:name="jobn" w:val="17-10978 (E)"/>
    <w:docVar w:name="JobNo" w:val="1710978E"/>
    <w:docVar w:name="ODSRefJobNo" w:val="1719654E"/>
    <w:docVar w:name="sss1" w:val="DP/DCP/NPL/3"/>
    <w:docVar w:name="sss2" w:val="-"/>
  </w:docVars>
  <w:rsids>
    <w:rsidRoot w:val="00D9153B"/>
    <w:rsid w:val="000010B5"/>
    <w:rsid w:val="000027D2"/>
    <w:rsid w:val="00005E26"/>
    <w:rsid w:val="000069B9"/>
    <w:rsid w:val="00006EF1"/>
    <w:rsid w:val="00007536"/>
    <w:rsid w:val="00010045"/>
    <w:rsid w:val="0001309E"/>
    <w:rsid w:val="00014C9E"/>
    <w:rsid w:val="00015B7F"/>
    <w:rsid w:val="00015B97"/>
    <w:rsid w:val="00015FDE"/>
    <w:rsid w:val="00016217"/>
    <w:rsid w:val="00016460"/>
    <w:rsid w:val="00016861"/>
    <w:rsid w:val="000200CF"/>
    <w:rsid w:val="000205F1"/>
    <w:rsid w:val="00022047"/>
    <w:rsid w:val="000225CE"/>
    <w:rsid w:val="00023DA3"/>
    <w:rsid w:val="00024898"/>
    <w:rsid w:val="00025D6B"/>
    <w:rsid w:val="00025F50"/>
    <w:rsid w:val="000274B9"/>
    <w:rsid w:val="0002758B"/>
    <w:rsid w:val="000276A0"/>
    <w:rsid w:val="000304D8"/>
    <w:rsid w:val="000320B5"/>
    <w:rsid w:val="00032808"/>
    <w:rsid w:val="00032862"/>
    <w:rsid w:val="00032F4A"/>
    <w:rsid w:val="000330DB"/>
    <w:rsid w:val="0003429F"/>
    <w:rsid w:val="00034CE9"/>
    <w:rsid w:val="0003538B"/>
    <w:rsid w:val="0003562A"/>
    <w:rsid w:val="00036095"/>
    <w:rsid w:val="00036AF4"/>
    <w:rsid w:val="00037D92"/>
    <w:rsid w:val="00041C10"/>
    <w:rsid w:val="00043293"/>
    <w:rsid w:val="0004363E"/>
    <w:rsid w:val="00043804"/>
    <w:rsid w:val="000441A1"/>
    <w:rsid w:val="00050401"/>
    <w:rsid w:val="00050869"/>
    <w:rsid w:val="0005162D"/>
    <w:rsid w:val="00051815"/>
    <w:rsid w:val="000525CB"/>
    <w:rsid w:val="000538BF"/>
    <w:rsid w:val="00054B5C"/>
    <w:rsid w:val="0005573A"/>
    <w:rsid w:val="00055F80"/>
    <w:rsid w:val="00056092"/>
    <w:rsid w:val="000561C1"/>
    <w:rsid w:val="00056204"/>
    <w:rsid w:val="0005692A"/>
    <w:rsid w:val="00056A53"/>
    <w:rsid w:val="000570D1"/>
    <w:rsid w:val="000571A9"/>
    <w:rsid w:val="00060290"/>
    <w:rsid w:val="00061867"/>
    <w:rsid w:val="0006197C"/>
    <w:rsid w:val="0006279C"/>
    <w:rsid w:val="00063E24"/>
    <w:rsid w:val="00065E0F"/>
    <w:rsid w:val="00070CFB"/>
    <w:rsid w:val="00071975"/>
    <w:rsid w:val="00071DCD"/>
    <w:rsid w:val="00072229"/>
    <w:rsid w:val="00073CF1"/>
    <w:rsid w:val="00074BD0"/>
    <w:rsid w:val="00074D9A"/>
    <w:rsid w:val="00074DB9"/>
    <w:rsid w:val="000753C4"/>
    <w:rsid w:val="00075DF0"/>
    <w:rsid w:val="000762CA"/>
    <w:rsid w:val="000803A4"/>
    <w:rsid w:val="000806E3"/>
    <w:rsid w:val="000811E7"/>
    <w:rsid w:val="00081553"/>
    <w:rsid w:val="00082DE2"/>
    <w:rsid w:val="00082F04"/>
    <w:rsid w:val="0008339E"/>
    <w:rsid w:val="00090AD1"/>
    <w:rsid w:val="00090F4F"/>
    <w:rsid w:val="00091476"/>
    <w:rsid w:val="00092682"/>
    <w:rsid w:val="00092879"/>
    <w:rsid w:val="0009354B"/>
    <w:rsid w:val="00094CB4"/>
    <w:rsid w:val="00094E87"/>
    <w:rsid w:val="00095721"/>
    <w:rsid w:val="00095E7E"/>
    <w:rsid w:val="000972E1"/>
    <w:rsid w:val="00097FB2"/>
    <w:rsid w:val="000A0C03"/>
    <w:rsid w:val="000A12BF"/>
    <w:rsid w:val="000A151D"/>
    <w:rsid w:val="000A1D3A"/>
    <w:rsid w:val="000A2476"/>
    <w:rsid w:val="000A24C5"/>
    <w:rsid w:val="000A3C51"/>
    <w:rsid w:val="000A3F7F"/>
    <w:rsid w:val="000A549E"/>
    <w:rsid w:val="000A6B0E"/>
    <w:rsid w:val="000B0F13"/>
    <w:rsid w:val="000B1620"/>
    <w:rsid w:val="000B2A9F"/>
    <w:rsid w:val="000B2E81"/>
    <w:rsid w:val="000B2EB9"/>
    <w:rsid w:val="000B3A13"/>
    <w:rsid w:val="000B4030"/>
    <w:rsid w:val="000B4266"/>
    <w:rsid w:val="000B4BB2"/>
    <w:rsid w:val="000B6352"/>
    <w:rsid w:val="000B6379"/>
    <w:rsid w:val="000B7349"/>
    <w:rsid w:val="000C0A70"/>
    <w:rsid w:val="000C0B8C"/>
    <w:rsid w:val="000C0BCB"/>
    <w:rsid w:val="000C159E"/>
    <w:rsid w:val="000C1972"/>
    <w:rsid w:val="000C3A0D"/>
    <w:rsid w:val="000C3E05"/>
    <w:rsid w:val="000C4DD2"/>
    <w:rsid w:val="000C64DD"/>
    <w:rsid w:val="000C6555"/>
    <w:rsid w:val="000C6D4E"/>
    <w:rsid w:val="000C76B0"/>
    <w:rsid w:val="000C7BBE"/>
    <w:rsid w:val="000D2475"/>
    <w:rsid w:val="000D442C"/>
    <w:rsid w:val="000D4CFD"/>
    <w:rsid w:val="000D4DC4"/>
    <w:rsid w:val="000D5D17"/>
    <w:rsid w:val="000D7A21"/>
    <w:rsid w:val="000E063D"/>
    <w:rsid w:val="000E1F92"/>
    <w:rsid w:val="000E5EC5"/>
    <w:rsid w:val="000E612D"/>
    <w:rsid w:val="000E6AB1"/>
    <w:rsid w:val="000E745A"/>
    <w:rsid w:val="000E7E9E"/>
    <w:rsid w:val="000F0044"/>
    <w:rsid w:val="000F02E9"/>
    <w:rsid w:val="000F3469"/>
    <w:rsid w:val="000F46C8"/>
    <w:rsid w:val="000F5541"/>
    <w:rsid w:val="000F703B"/>
    <w:rsid w:val="000F72ED"/>
    <w:rsid w:val="000F7A4C"/>
    <w:rsid w:val="001004FD"/>
    <w:rsid w:val="0010661C"/>
    <w:rsid w:val="00106EF8"/>
    <w:rsid w:val="001077FF"/>
    <w:rsid w:val="0010798B"/>
    <w:rsid w:val="001101A2"/>
    <w:rsid w:val="00111489"/>
    <w:rsid w:val="00111792"/>
    <w:rsid w:val="00111797"/>
    <w:rsid w:val="00111B19"/>
    <w:rsid w:val="00112B51"/>
    <w:rsid w:val="00113659"/>
    <w:rsid w:val="00114A64"/>
    <w:rsid w:val="00114A76"/>
    <w:rsid w:val="00115F59"/>
    <w:rsid w:val="00116C1A"/>
    <w:rsid w:val="00121F3E"/>
    <w:rsid w:val="0012229E"/>
    <w:rsid w:val="00123849"/>
    <w:rsid w:val="00123A5E"/>
    <w:rsid w:val="00125010"/>
    <w:rsid w:val="00125266"/>
    <w:rsid w:val="00125B82"/>
    <w:rsid w:val="001277FD"/>
    <w:rsid w:val="00130487"/>
    <w:rsid w:val="001305E6"/>
    <w:rsid w:val="0013110D"/>
    <w:rsid w:val="0013239A"/>
    <w:rsid w:val="0013284D"/>
    <w:rsid w:val="0013289E"/>
    <w:rsid w:val="00132D44"/>
    <w:rsid w:val="00132D93"/>
    <w:rsid w:val="00133450"/>
    <w:rsid w:val="0013571B"/>
    <w:rsid w:val="00136587"/>
    <w:rsid w:val="00136A5E"/>
    <w:rsid w:val="0013761A"/>
    <w:rsid w:val="00140B5B"/>
    <w:rsid w:val="00142E5A"/>
    <w:rsid w:val="00143DAB"/>
    <w:rsid w:val="0014423A"/>
    <w:rsid w:val="00147042"/>
    <w:rsid w:val="001471A7"/>
    <w:rsid w:val="00147453"/>
    <w:rsid w:val="0015010F"/>
    <w:rsid w:val="001506F6"/>
    <w:rsid w:val="00151641"/>
    <w:rsid w:val="0015215F"/>
    <w:rsid w:val="00153BD6"/>
    <w:rsid w:val="00154032"/>
    <w:rsid w:val="00154667"/>
    <w:rsid w:val="001547D3"/>
    <w:rsid w:val="00154E5A"/>
    <w:rsid w:val="001559BD"/>
    <w:rsid w:val="0015675D"/>
    <w:rsid w:val="00156B9E"/>
    <w:rsid w:val="00157F09"/>
    <w:rsid w:val="00157F79"/>
    <w:rsid w:val="0016335E"/>
    <w:rsid w:val="00163E72"/>
    <w:rsid w:val="00163E84"/>
    <w:rsid w:val="00165BD4"/>
    <w:rsid w:val="001668AA"/>
    <w:rsid w:val="001675B1"/>
    <w:rsid w:val="0016789D"/>
    <w:rsid w:val="00167C87"/>
    <w:rsid w:val="00171590"/>
    <w:rsid w:val="00171DA9"/>
    <w:rsid w:val="00172A0F"/>
    <w:rsid w:val="00172EE3"/>
    <w:rsid w:val="00176262"/>
    <w:rsid w:val="00176741"/>
    <w:rsid w:val="00176CD3"/>
    <w:rsid w:val="00177E7E"/>
    <w:rsid w:val="001804F4"/>
    <w:rsid w:val="0018343E"/>
    <w:rsid w:val="0018356F"/>
    <w:rsid w:val="00183A1C"/>
    <w:rsid w:val="00184CFF"/>
    <w:rsid w:val="0018509A"/>
    <w:rsid w:val="0018513F"/>
    <w:rsid w:val="001876C5"/>
    <w:rsid w:val="00187D68"/>
    <w:rsid w:val="00190155"/>
    <w:rsid w:val="0019068D"/>
    <w:rsid w:val="001906B5"/>
    <w:rsid w:val="001913EE"/>
    <w:rsid w:val="001930DC"/>
    <w:rsid w:val="00194163"/>
    <w:rsid w:val="00194FEB"/>
    <w:rsid w:val="001963F0"/>
    <w:rsid w:val="00196445"/>
    <w:rsid w:val="001966FA"/>
    <w:rsid w:val="001970A4"/>
    <w:rsid w:val="001976DB"/>
    <w:rsid w:val="00197970"/>
    <w:rsid w:val="00197AD1"/>
    <w:rsid w:val="001A052D"/>
    <w:rsid w:val="001A1DEA"/>
    <w:rsid w:val="001A2308"/>
    <w:rsid w:val="001A29C3"/>
    <w:rsid w:val="001A3A23"/>
    <w:rsid w:val="001A4E0A"/>
    <w:rsid w:val="001A7075"/>
    <w:rsid w:val="001B0020"/>
    <w:rsid w:val="001B00C5"/>
    <w:rsid w:val="001B0B61"/>
    <w:rsid w:val="001B3F87"/>
    <w:rsid w:val="001B4026"/>
    <w:rsid w:val="001B4119"/>
    <w:rsid w:val="001B4308"/>
    <w:rsid w:val="001B453E"/>
    <w:rsid w:val="001B46BC"/>
    <w:rsid w:val="001B4D4F"/>
    <w:rsid w:val="001B529A"/>
    <w:rsid w:val="001B532B"/>
    <w:rsid w:val="001B598C"/>
    <w:rsid w:val="001B5E09"/>
    <w:rsid w:val="001B76A6"/>
    <w:rsid w:val="001C07F8"/>
    <w:rsid w:val="001C0F72"/>
    <w:rsid w:val="001C1147"/>
    <w:rsid w:val="001C2F59"/>
    <w:rsid w:val="001C5C8D"/>
    <w:rsid w:val="001C6C08"/>
    <w:rsid w:val="001C6C52"/>
    <w:rsid w:val="001D11B9"/>
    <w:rsid w:val="001D2056"/>
    <w:rsid w:val="001D42D1"/>
    <w:rsid w:val="001D64E5"/>
    <w:rsid w:val="001D6EB8"/>
    <w:rsid w:val="001E05EC"/>
    <w:rsid w:val="001E1047"/>
    <w:rsid w:val="001E16E2"/>
    <w:rsid w:val="001E295F"/>
    <w:rsid w:val="001E4809"/>
    <w:rsid w:val="001E4F4F"/>
    <w:rsid w:val="001E74FB"/>
    <w:rsid w:val="001F27F4"/>
    <w:rsid w:val="001F2841"/>
    <w:rsid w:val="001F3DC0"/>
    <w:rsid w:val="001F4C5A"/>
    <w:rsid w:val="001F4EA9"/>
    <w:rsid w:val="001F4F73"/>
    <w:rsid w:val="001F524A"/>
    <w:rsid w:val="001F532A"/>
    <w:rsid w:val="001F5B6B"/>
    <w:rsid w:val="001F5F38"/>
    <w:rsid w:val="001F6425"/>
    <w:rsid w:val="001F6772"/>
    <w:rsid w:val="001F6C73"/>
    <w:rsid w:val="001F7421"/>
    <w:rsid w:val="00200195"/>
    <w:rsid w:val="00200B5F"/>
    <w:rsid w:val="00200C0A"/>
    <w:rsid w:val="00201BA8"/>
    <w:rsid w:val="00201C34"/>
    <w:rsid w:val="00201EEF"/>
    <w:rsid w:val="00201FE6"/>
    <w:rsid w:val="0020223E"/>
    <w:rsid w:val="002047C8"/>
    <w:rsid w:val="002052B3"/>
    <w:rsid w:val="00205453"/>
    <w:rsid w:val="002058F9"/>
    <w:rsid w:val="00207F32"/>
    <w:rsid w:val="00210320"/>
    <w:rsid w:val="00210EF9"/>
    <w:rsid w:val="0021213C"/>
    <w:rsid w:val="00212AE2"/>
    <w:rsid w:val="00212B1F"/>
    <w:rsid w:val="00212FB9"/>
    <w:rsid w:val="00213340"/>
    <w:rsid w:val="00213D7C"/>
    <w:rsid w:val="00214513"/>
    <w:rsid w:val="00214676"/>
    <w:rsid w:val="002155B7"/>
    <w:rsid w:val="0021766A"/>
    <w:rsid w:val="00217AE2"/>
    <w:rsid w:val="002204C8"/>
    <w:rsid w:val="002225D3"/>
    <w:rsid w:val="00222A35"/>
    <w:rsid w:val="0022301D"/>
    <w:rsid w:val="00224B2C"/>
    <w:rsid w:val="00224C15"/>
    <w:rsid w:val="00226A4B"/>
    <w:rsid w:val="002273C7"/>
    <w:rsid w:val="00227675"/>
    <w:rsid w:val="00227E55"/>
    <w:rsid w:val="00232AA0"/>
    <w:rsid w:val="00233115"/>
    <w:rsid w:val="00233AD0"/>
    <w:rsid w:val="002349DB"/>
    <w:rsid w:val="00234CDF"/>
    <w:rsid w:val="00236B91"/>
    <w:rsid w:val="002405D6"/>
    <w:rsid w:val="0024084D"/>
    <w:rsid w:val="00240A82"/>
    <w:rsid w:val="00240DFE"/>
    <w:rsid w:val="002411A9"/>
    <w:rsid w:val="00241DF8"/>
    <w:rsid w:val="00241F96"/>
    <w:rsid w:val="002424C0"/>
    <w:rsid w:val="00242617"/>
    <w:rsid w:val="00242CAA"/>
    <w:rsid w:val="002431F8"/>
    <w:rsid w:val="0024503B"/>
    <w:rsid w:val="00245D74"/>
    <w:rsid w:val="00246034"/>
    <w:rsid w:val="00246604"/>
    <w:rsid w:val="00246D03"/>
    <w:rsid w:val="00246DDF"/>
    <w:rsid w:val="00247DF2"/>
    <w:rsid w:val="00250554"/>
    <w:rsid w:val="0025255B"/>
    <w:rsid w:val="0025289C"/>
    <w:rsid w:val="00252E5E"/>
    <w:rsid w:val="002573CC"/>
    <w:rsid w:val="00260FAA"/>
    <w:rsid w:val="00262338"/>
    <w:rsid w:val="0026376A"/>
    <w:rsid w:val="00263938"/>
    <w:rsid w:val="002646D7"/>
    <w:rsid w:val="00266419"/>
    <w:rsid w:val="00266ABA"/>
    <w:rsid w:val="00266CFC"/>
    <w:rsid w:val="002671D7"/>
    <w:rsid w:val="002700A0"/>
    <w:rsid w:val="0027037E"/>
    <w:rsid w:val="00270FCE"/>
    <w:rsid w:val="002715A8"/>
    <w:rsid w:val="002715CB"/>
    <w:rsid w:val="0027259C"/>
    <w:rsid w:val="002729AB"/>
    <w:rsid w:val="00273543"/>
    <w:rsid w:val="00274C82"/>
    <w:rsid w:val="00275FDD"/>
    <w:rsid w:val="0027654D"/>
    <w:rsid w:val="002766A9"/>
    <w:rsid w:val="00277A27"/>
    <w:rsid w:val="00280DDC"/>
    <w:rsid w:val="00280E8F"/>
    <w:rsid w:val="002810DF"/>
    <w:rsid w:val="002812AB"/>
    <w:rsid w:val="002816D8"/>
    <w:rsid w:val="00282A8C"/>
    <w:rsid w:val="00283673"/>
    <w:rsid w:val="00283721"/>
    <w:rsid w:val="00283B21"/>
    <w:rsid w:val="00283D87"/>
    <w:rsid w:val="00284F7B"/>
    <w:rsid w:val="002854EE"/>
    <w:rsid w:val="0028565C"/>
    <w:rsid w:val="002867F1"/>
    <w:rsid w:val="00287117"/>
    <w:rsid w:val="002875DE"/>
    <w:rsid w:val="00287E07"/>
    <w:rsid w:val="0029001B"/>
    <w:rsid w:val="00290B07"/>
    <w:rsid w:val="00290EB3"/>
    <w:rsid w:val="00292286"/>
    <w:rsid w:val="00292846"/>
    <w:rsid w:val="00292A90"/>
    <w:rsid w:val="00292EEE"/>
    <w:rsid w:val="00295F54"/>
    <w:rsid w:val="00296E09"/>
    <w:rsid w:val="00296F8E"/>
    <w:rsid w:val="002971D6"/>
    <w:rsid w:val="002A0A2E"/>
    <w:rsid w:val="002A21F5"/>
    <w:rsid w:val="002A2F08"/>
    <w:rsid w:val="002A3641"/>
    <w:rsid w:val="002A495F"/>
    <w:rsid w:val="002A4B07"/>
    <w:rsid w:val="002A5879"/>
    <w:rsid w:val="002A6C8F"/>
    <w:rsid w:val="002A706F"/>
    <w:rsid w:val="002A70EA"/>
    <w:rsid w:val="002A7363"/>
    <w:rsid w:val="002A7F43"/>
    <w:rsid w:val="002B0790"/>
    <w:rsid w:val="002B07A8"/>
    <w:rsid w:val="002B1905"/>
    <w:rsid w:val="002B23B4"/>
    <w:rsid w:val="002B2CF7"/>
    <w:rsid w:val="002B365E"/>
    <w:rsid w:val="002B3B63"/>
    <w:rsid w:val="002B3E6C"/>
    <w:rsid w:val="002B489A"/>
    <w:rsid w:val="002B6341"/>
    <w:rsid w:val="002C031A"/>
    <w:rsid w:val="002C0526"/>
    <w:rsid w:val="002C27A8"/>
    <w:rsid w:val="002C2F36"/>
    <w:rsid w:val="002C333E"/>
    <w:rsid w:val="002C36C8"/>
    <w:rsid w:val="002C4A62"/>
    <w:rsid w:val="002C4BAD"/>
    <w:rsid w:val="002C51A0"/>
    <w:rsid w:val="002C54A1"/>
    <w:rsid w:val="002C57E0"/>
    <w:rsid w:val="002C6B5B"/>
    <w:rsid w:val="002C76AA"/>
    <w:rsid w:val="002C7811"/>
    <w:rsid w:val="002C7971"/>
    <w:rsid w:val="002C7F7C"/>
    <w:rsid w:val="002D0584"/>
    <w:rsid w:val="002D1151"/>
    <w:rsid w:val="002D2E2A"/>
    <w:rsid w:val="002D311E"/>
    <w:rsid w:val="002D4274"/>
    <w:rsid w:val="002D43F4"/>
    <w:rsid w:val="002D5295"/>
    <w:rsid w:val="002D52BF"/>
    <w:rsid w:val="002D68FA"/>
    <w:rsid w:val="002D7ECA"/>
    <w:rsid w:val="002E0141"/>
    <w:rsid w:val="002E0362"/>
    <w:rsid w:val="002E0B5D"/>
    <w:rsid w:val="002E0B76"/>
    <w:rsid w:val="002E13C0"/>
    <w:rsid w:val="002E1495"/>
    <w:rsid w:val="002E2466"/>
    <w:rsid w:val="002E2900"/>
    <w:rsid w:val="002E34ED"/>
    <w:rsid w:val="002E3C0D"/>
    <w:rsid w:val="002E43EC"/>
    <w:rsid w:val="002E43FD"/>
    <w:rsid w:val="002E4883"/>
    <w:rsid w:val="002E5B3C"/>
    <w:rsid w:val="002E7A79"/>
    <w:rsid w:val="002F0DBF"/>
    <w:rsid w:val="002F1D9E"/>
    <w:rsid w:val="002F2C6E"/>
    <w:rsid w:val="002F3AE5"/>
    <w:rsid w:val="002F3C88"/>
    <w:rsid w:val="002F4067"/>
    <w:rsid w:val="002F47EB"/>
    <w:rsid w:val="002F7339"/>
    <w:rsid w:val="002F7461"/>
    <w:rsid w:val="002F7502"/>
    <w:rsid w:val="00301D9D"/>
    <w:rsid w:val="0030216C"/>
    <w:rsid w:val="003025E2"/>
    <w:rsid w:val="0030441F"/>
    <w:rsid w:val="00304BBB"/>
    <w:rsid w:val="003051D8"/>
    <w:rsid w:val="00306356"/>
    <w:rsid w:val="00306D24"/>
    <w:rsid w:val="003074E5"/>
    <w:rsid w:val="00307712"/>
    <w:rsid w:val="00312AE4"/>
    <w:rsid w:val="00313247"/>
    <w:rsid w:val="0031404A"/>
    <w:rsid w:val="00314B7C"/>
    <w:rsid w:val="00314E49"/>
    <w:rsid w:val="00315105"/>
    <w:rsid w:val="00315445"/>
    <w:rsid w:val="00317183"/>
    <w:rsid w:val="00317BAD"/>
    <w:rsid w:val="003204AE"/>
    <w:rsid w:val="003208EF"/>
    <w:rsid w:val="00321B71"/>
    <w:rsid w:val="00324846"/>
    <w:rsid w:val="00324ABD"/>
    <w:rsid w:val="00324D9B"/>
    <w:rsid w:val="00325752"/>
    <w:rsid w:val="00325C03"/>
    <w:rsid w:val="0032633C"/>
    <w:rsid w:val="00326C18"/>
    <w:rsid w:val="003272A6"/>
    <w:rsid w:val="003273CB"/>
    <w:rsid w:val="00330255"/>
    <w:rsid w:val="0033125E"/>
    <w:rsid w:val="0033136C"/>
    <w:rsid w:val="00331D7E"/>
    <w:rsid w:val="0033232F"/>
    <w:rsid w:val="0033325E"/>
    <w:rsid w:val="003348F0"/>
    <w:rsid w:val="00335FDA"/>
    <w:rsid w:val="003364D7"/>
    <w:rsid w:val="0033668A"/>
    <w:rsid w:val="00336836"/>
    <w:rsid w:val="00336913"/>
    <w:rsid w:val="0033718C"/>
    <w:rsid w:val="00337407"/>
    <w:rsid w:val="00337806"/>
    <w:rsid w:val="00337BB8"/>
    <w:rsid w:val="0034045B"/>
    <w:rsid w:val="00340E02"/>
    <w:rsid w:val="00340E0C"/>
    <w:rsid w:val="003414C4"/>
    <w:rsid w:val="003419E4"/>
    <w:rsid w:val="00341C22"/>
    <w:rsid w:val="003438B4"/>
    <w:rsid w:val="00343E6E"/>
    <w:rsid w:val="00343E9A"/>
    <w:rsid w:val="003450C8"/>
    <w:rsid w:val="00346391"/>
    <w:rsid w:val="0034782B"/>
    <w:rsid w:val="00351C22"/>
    <w:rsid w:val="00351E5C"/>
    <w:rsid w:val="0035277B"/>
    <w:rsid w:val="00353E64"/>
    <w:rsid w:val="00353EEB"/>
    <w:rsid w:val="00353FD8"/>
    <w:rsid w:val="00354F9F"/>
    <w:rsid w:val="0035580F"/>
    <w:rsid w:val="003558B2"/>
    <w:rsid w:val="00355B50"/>
    <w:rsid w:val="00355F7A"/>
    <w:rsid w:val="00356539"/>
    <w:rsid w:val="00357987"/>
    <w:rsid w:val="00357CB4"/>
    <w:rsid w:val="00357CC9"/>
    <w:rsid w:val="003604EE"/>
    <w:rsid w:val="003612F0"/>
    <w:rsid w:val="00361AB6"/>
    <w:rsid w:val="0036286B"/>
    <w:rsid w:val="00363371"/>
    <w:rsid w:val="00363D1C"/>
    <w:rsid w:val="00363EDD"/>
    <w:rsid w:val="00364989"/>
    <w:rsid w:val="003660C5"/>
    <w:rsid w:val="003664C0"/>
    <w:rsid w:val="003665E1"/>
    <w:rsid w:val="00366769"/>
    <w:rsid w:val="00367A28"/>
    <w:rsid w:val="00367E04"/>
    <w:rsid w:val="003726FA"/>
    <w:rsid w:val="003761F2"/>
    <w:rsid w:val="00376A05"/>
    <w:rsid w:val="00376D5D"/>
    <w:rsid w:val="003774FE"/>
    <w:rsid w:val="00381A19"/>
    <w:rsid w:val="003828D3"/>
    <w:rsid w:val="00384943"/>
    <w:rsid w:val="0039034E"/>
    <w:rsid w:val="003907ED"/>
    <w:rsid w:val="00390E30"/>
    <w:rsid w:val="00391CB0"/>
    <w:rsid w:val="00393ABE"/>
    <w:rsid w:val="0039439F"/>
    <w:rsid w:val="0039458D"/>
    <w:rsid w:val="00394947"/>
    <w:rsid w:val="00394D61"/>
    <w:rsid w:val="00395256"/>
    <w:rsid w:val="003959A9"/>
    <w:rsid w:val="003A03E2"/>
    <w:rsid w:val="003A1B35"/>
    <w:rsid w:val="003A1F5A"/>
    <w:rsid w:val="003A20C4"/>
    <w:rsid w:val="003A2E72"/>
    <w:rsid w:val="003A2ECE"/>
    <w:rsid w:val="003A4252"/>
    <w:rsid w:val="003A539A"/>
    <w:rsid w:val="003A62A4"/>
    <w:rsid w:val="003A7163"/>
    <w:rsid w:val="003A7476"/>
    <w:rsid w:val="003A76A8"/>
    <w:rsid w:val="003A7D86"/>
    <w:rsid w:val="003B0262"/>
    <w:rsid w:val="003B0AA1"/>
    <w:rsid w:val="003B243D"/>
    <w:rsid w:val="003B304F"/>
    <w:rsid w:val="003B56F7"/>
    <w:rsid w:val="003B5D18"/>
    <w:rsid w:val="003B6919"/>
    <w:rsid w:val="003B7744"/>
    <w:rsid w:val="003B795D"/>
    <w:rsid w:val="003C074A"/>
    <w:rsid w:val="003C0A67"/>
    <w:rsid w:val="003C22AE"/>
    <w:rsid w:val="003C26A6"/>
    <w:rsid w:val="003C26C1"/>
    <w:rsid w:val="003C4C1B"/>
    <w:rsid w:val="003C5C11"/>
    <w:rsid w:val="003C6008"/>
    <w:rsid w:val="003C6A5A"/>
    <w:rsid w:val="003C6AAD"/>
    <w:rsid w:val="003C76E4"/>
    <w:rsid w:val="003C7793"/>
    <w:rsid w:val="003D1D4D"/>
    <w:rsid w:val="003D2E59"/>
    <w:rsid w:val="003D330B"/>
    <w:rsid w:val="003D3682"/>
    <w:rsid w:val="003D37DD"/>
    <w:rsid w:val="003D4141"/>
    <w:rsid w:val="003D45DF"/>
    <w:rsid w:val="003D47C6"/>
    <w:rsid w:val="003D4F4F"/>
    <w:rsid w:val="003D7E38"/>
    <w:rsid w:val="003D7EAC"/>
    <w:rsid w:val="003E048C"/>
    <w:rsid w:val="003E1146"/>
    <w:rsid w:val="003E1722"/>
    <w:rsid w:val="003E1AFA"/>
    <w:rsid w:val="003E379A"/>
    <w:rsid w:val="003E52B0"/>
    <w:rsid w:val="003E64DC"/>
    <w:rsid w:val="003E74A4"/>
    <w:rsid w:val="003E7A43"/>
    <w:rsid w:val="003F0B58"/>
    <w:rsid w:val="003F0D40"/>
    <w:rsid w:val="003F2236"/>
    <w:rsid w:val="003F27B7"/>
    <w:rsid w:val="003F4051"/>
    <w:rsid w:val="003F4635"/>
    <w:rsid w:val="003F5812"/>
    <w:rsid w:val="003F625A"/>
    <w:rsid w:val="003F6AA4"/>
    <w:rsid w:val="003F6EA1"/>
    <w:rsid w:val="00400082"/>
    <w:rsid w:val="00400BC0"/>
    <w:rsid w:val="00400E4A"/>
    <w:rsid w:val="00402E9A"/>
    <w:rsid w:val="00402F75"/>
    <w:rsid w:val="00403FA8"/>
    <w:rsid w:val="00404040"/>
    <w:rsid w:val="00404213"/>
    <w:rsid w:val="00404342"/>
    <w:rsid w:val="004048AC"/>
    <w:rsid w:val="00404B8E"/>
    <w:rsid w:val="00405254"/>
    <w:rsid w:val="004062C1"/>
    <w:rsid w:val="004068C2"/>
    <w:rsid w:val="0040767B"/>
    <w:rsid w:val="00412559"/>
    <w:rsid w:val="0041368B"/>
    <w:rsid w:val="004136A9"/>
    <w:rsid w:val="00413B3D"/>
    <w:rsid w:val="00413CA0"/>
    <w:rsid w:val="00414777"/>
    <w:rsid w:val="00414A94"/>
    <w:rsid w:val="00415E7F"/>
    <w:rsid w:val="00420288"/>
    <w:rsid w:val="0042178C"/>
    <w:rsid w:val="00421C78"/>
    <w:rsid w:val="004224CE"/>
    <w:rsid w:val="00424A78"/>
    <w:rsid w:val="004254DB"/>
    <w:rsid w:val="00425CB0"/>
    <w:rsid w:val="00425E29"/>
    <w:rsid w:val="00425FA0"/>
    <w:rsid w:val="00427885"/>
    <w:rsid w:val="00427EEA"/>
    <w:rsid w:val="004310FF"/>
    <w:rsid w:val="00431836"/>
    <w:rsid w:val="00431E93"/>
    <w:rsid w:val="004321E6"/>
    <w:rsid w:val="0043278E"/>
    <w:rsid w:val="00432903"/>
    <w:rsid w:val="00434EFD"/>
    <w:rsid w:val="00435674"/>
    <w:rsid w:val="004358FB"/>
    <w:rsid w:val="00435D81"/>
    <w:rsid w:val="004360AC"/>
    <w:rsid w:val="00436B83"/>
    <w:rsid w:val="00436F45"/>
    <w:rsid w:val="004370DA"/>
    <w:rsid w:val="0044004D"/>
    <w:rsid w:val="00441061"/>
    <w:rsid w:val="0044112C"/>
    <w:rsid w:val="00442C27"/>
    <w:rsid w:val="00442E3E"/>
    <w:rsid w:val="004430BB"/>
    <w:rsid w:val="00443556"/>
    <w:rsid w:val="00444521"/>
    <w:rsid w:val="00444E1A"/>
    <w:rsid w:val="0044560C"/>
    <w:rsid w:val="00445E98"/>
    <w:rsid w:val="00447545"/>
    <w:rsid w:val="004501C9"/>
    <w:rsid w:val="00450C70"/>
    <w:rsid w:val="00451FD9"/>
    <w:rsid w:val="00453344"/>
    <w:rsid w:val="00453DC5"/>
    <w:rsid w:val="00454E76"/>
    <w:rsid w:val="00457080"/>
    <w:rsid w:val="0045735F"/>
    <w:rsid w:val="00460891"/>
    <w:rsid w:val="0046110B"/>
    <w:rsid w:val="004616E4"/>
    <w:rsid w:val="004630C4"/>
    <w:rsid w:val="00463355"/>
    <w:rsid w:val="004635DC"/>
    <w:rsid w:val="00464286"/>
    <w:rsid w:val="00464367"/>
    <w:rsid w:val="00464757"/>
    <w:rsid w:val="00464FB2"/>
    <w:rsid w:val="004662A8"/>
    <w:rsid w:val="00466CDC"/>
    <w:rsid w:val="00466E8E"/>
    <w:rsid w:val="0046745E"/>
    <w:rsid w:val="00467FDF"/>
    <w:rsid w:val="0047167E"/>
    <w:rsid w:val="004721CE"/>
    <w:rsid w:val="0047275D"/>
    <w:rsid w:val="00472C5D"/>
    <w:rsid w:val="004736BE"/>
    <w:rsid w:val="0047472E"/>
    <w:rsid w:val="0047556D"/>
    <w:rsid w:val="00475789"/>
    <w:rsid w:val="00476170"/>
    <w:rsid w:val="004812BB"/>
    <w:rsid w:val="004817D1"/>
    <w:rsid w:val="004820B0"/>
    <w:rsid w:val="00482117"/>
    <w:rsid w:val="004822D6"/>
    <w:rsid w:val="00482E2F"/>
    <w:rsid w:val="0048467F"/>
    <w:rsid w:val="00485207"/>
    <w:rsid w:val="004859B4"/>
    <w:rsid w:val="00486ACD"/>
    <w:rsid w:val="0048752F"/>
    <w:rsid w:val="0048771B"/>
    <w:rsid w:val="00487E09"/>
    <w:rsid w:val="004904B4"/>
    <w:rsid w:val="00490B8D"/>
    <w:rsid w:val="00491DBC"/>
    <w:rsid w:val="00492C65"/>
    <w:rsid w:val="0049382E"/>
    <w:rsid w:val="0049403F"/>
    <w:rsid w:val="00494323"/>
    <w:rsid w:val="00494349"/>
    <w:rsid w:val="00494485"/>
    <w:rsid w:val="004949EC"/>
    <w:rsid w:val="00495669"/>
    <w:rsid w:val="00495D54"/>
    <w:rsid w:val="00496DD5"/>
    <w:rsid w:val="0049762B"/>
    <w:rsid w:val="00497E3E"/>
    <w:rsid w:val="004A0F27"/>
    <w:rsid w:val="004A0F37"/>
    <w:rsid w:val="004A0F68"/>
    <w:rsid w:val="004A1B98"/>
    <w:rsid w:val="004A1F18"/>
    <w:rsid w:val="004A35F0"/>
    <w:rsid w:val="004A3608"/>
    <w:rsid w:val="004A4FBD"/>
    <w:rsid w:val="004A60A4"/>
    <w:rsid w:val="004A65C6"/>
    <w:rsid w:val="004A7810"/>
    <w:rsid w:val="004A7E93"/>
    <w:rsid w:val="004B1939"/>
    <w:rsid w:val="004B277A"/>
    <w:rsid w:val="004B3CFB"/>
    <w:rsid w:val="004B4476"/>
    <w:rsid w:val="004B455C"/>
    <w:rsid w:val="004B494D"/>
    <w:rsid w:val="004B5D6B"/>
    <w:rsid w:val="004B76F8"/>
    <w:rsid w:val="004C1FA6"/>
    <w:rsid w:val="004C2DD9"/>
    <w:rsid w:val="004C4D9C"/>
    <w:rsid w:val="004C5CFD"/>
    <w:rsid w:val="004C6610"/>
    <w:rsid w:val="004C664E"/>
    <w:rsid w:val="004C741C"/>
    <w:rsid w:val="004C7972"/>
    <w:rsid w:val="004D117A"/>
    <w:rsid w:val="004D122D"/>
    <w:rsid w:val="004D12C0"/>
    <w:rsid w:val="004D18EA"/>
    <w:rsid w:val="004D2093"/>
    <w:rsid w:val="004D3713"/>
    <w:rsid w:val="004D6254"/>
    <w:rsid w:val="004D70FD"/>
    <w:rsid w:val="004D7640"/>
    <w:rsid w:val="004D777E"/>
    <w:rsid w:val="004D7940"/>
    <w:rsid w:val="004D7E99"/>
    <w:rsid w:val="004E00CE"/>
    <w:rsid w:val="004E04D0"/>
    <w:rsid w:val="004E2BDB"/>
    <w:rsid w:val="004E2F42"/>
    <w:rsid w:val="004E40A0"/>
    <w:rsid w:val="004E62B5"/>
    <w:rsid w:val="004F1ABC"/>
    <w:rsid w:val="004F2036"/>
    <w:rsid w:val="004F2ED9"/>
    <w:rsid w:val="004F33DF"/>
    <w:rsid w:val="004F3F29"/>
    <w:rsid w:val="004F403A"/>
    <w:rsid w:val="004F4815"/>
    <w:rsid w:val="004F50AF"/>
    <w:rsid w:val="004F681D"/>
    <w:rsid w:val="004F6E14"/>
    <w:rsid w:val="004F751B"/>
    <w:rsid w:val="004F7C60"/>
    <w:rsid w:val="00500191"/>
    <w:rsid w:val="00500250"/>
    <w:rsid w:val="00501D70"/>
    <w:rsid w:val="0050228C"/>
    <w:rsid w:val="00502321"/>
    <w:rsid w:val="00502857"/>
    <w:rsid w:val="005044A9"/>
    <w:rsid w:val="00505994"/>
    <w:rsid w:val="00505FD4"/>
    <w:rsid w:val="00506E25"/>
    <w:rsid w:val="00510059"/>
    <w:rsid w:val="0051132C"/>
    <w:rsid w:val="00511720"/>
    <w:rsid w:val="0051228A"/>
    <w:rsid w:val="00513483"/>
    <w:rsid w:val="00514A55"/>
    <w:rsid w:val="00514EF5"/>
    <w:rsid w:val="005167A6"/>
    <w:rsid w:val="0051782D"/>
    <w:rsid w:val="005178EF"/>
    <w:rsid w:val="00517BA1"/>
    <w:rsid w:val="0052087E"/>
    <w:rsid w:val="005224D3"/>
    <w:rsid w:val="0052293B"/>
    <w:rsid w:val="0052315E"/>
    <w:rsid w:val="005235BB"/>
    <w:rsid w:val="005236CB"/>
    <w:rsid w:val="005239F5"/>
    <w:rsid w:val="005250F9"/>
    <w:rsid w:val="00530ED3"/>
    <w:rsid w:val="0053438E"/>
    <w:rsid w:val="005346B7"/>
    <w:rsid w:val="005355EE"/>
    <w:rsid w:val="005359EE"/>
    <w:rsid w:val="00535B16"/>
    <w:rsid w:val="00536405"/>
    <w:rsid w:val="005366D0"/>
    <w:rsid w:val="00537E27"/>
    <w:rsid w:val="0054002C"/>
    <w:rsid w:val="00540B4D"/>
    <w:rsid w:val="00540FFA"/>
    <w:rsid w:val="005411DF"/>
    <w:rsid w:val="00542930"/>
    <w:rsid w:val="005435B3"/>
    <w:rsid w:val="00544CE2"/>
    <w:rsid w:val="0054682B"/>
    <w:rsid w:val="0055014F"/>
    <w:rsid w:val="00550849"/>
    <w:rsid w:val="00550866"/>
    <w:rsid w:val="005514DB"/>
    <w:rsid w:val="00551F9B"/>
    <w:rsid w:val="005538D3"/>
    <w:rsid w:val="00554251"/>
    <w:rsid w:val="00554BF3"/>
    <w:rsid w:val="00556322"/>
    <w:rsid w:val="005563C8"/>
    <w:rsid w:val="0055655F"/>
    <w:rsid w:val="0055657D"/>
    <w:rsid w:val="00560D0D"/>
    <w:rsid w:val="005618F3"/>
    <w:rsid w:val="0056203B"/>
    <w:rsid w:val="0056386A"/>
    <w:rsid w:val="00565203"/>
    <w:rsid w:val="00565FB1"/>
    <w:rsid w:val="005662FB"/>
    <w:rsid w:val="0056662F"/>
    <w:rsid w:val="00566D68"/>
    <w:rsid w:val="00566DC1"/>
    <w:rsid w:val="005671D8"/>
    <w:rsid w:val="00567781"/>
    <w:rsid w:val="00567C2D"/>
    <w:rsid w:val="00567ECC"/>
    <w:rsid w:val="005702BB"/>
    <w:rsid w:val="005713B1"/>
    <w:rsid w:val="0057178B"/>
    <w:rsid w:val="00571C05"/>
    <w:rsid w:val="00572AE8"/>
    <w:rsid w:val="005750E7"/>
    <w:rsid w:val="005761D4"/>
    <w:rsid w:val="005811AC"/>
    <w:rsid w:val="00583090"/>
    <w:rsid w:val="005835ED"/>
    <w:rsid w:val="005835F4"/>
    <w:rsid w:val="00583EFE"/>
    <w:rsid w:val="00584076"/>
    <w:rsid w:val="005841A3"/>
    <w:rsid w:val="0058421A"/>
    <w:rsid w:val="00586D9A"/>
    <w:rsid w:val="00590EAE"/>
    <w:rsid w:val="0059112A"/>
    <w:rsid w:val="005920D1"/>
    <w:rsid w:val="00593216"/>
    <w:rsid w:val="00593933"/>
    <w:rsid w:val="00593B08"/>
    <w:rsid w:val="00594BC3"/>
    <w:rsid w:val="00596CA7"/>
    <w:rsid w:val="00596DC8"/>
    <w:rsid w:val="00596E16"/>
    <w:rsid w:val="00597A00"/>
    <w:rsid w:val="005A16A3"/>
    <w:rsid w:val="005A1A5E"/>
    <w:rsid w:val="005A1C48"/>
    <w:rsid w:val="005A253A"/>
    <w:rsid w:val="005A31A3"/>
    <w:rsid w:val="005A40AF"/>
    <w:rsid w:val="005A64BF"/>
    <w:rsid w:val="005B068D"/>
    <w:rsid w:val="005B1D12"/>
    <w:rsid w:val="005B2F4F"/>
    <w:rsid w:val="005B3003"/>
    <w:rsid w:val="005B3C75"/>
    <w:rsid w:val="005B3F70"/>
    <w:rsid w:val="005B4421"/>
    <w:rsid w:val="005B4434"/>
    <w:rsid w:val="005B624B"/>
    <w:rsid w:val="005B7929"/>
    <w:rsid w:val="005C03B4"/>
    <w:rsid w:val="005C04B8"/>
    <w:rsid w:val="005C0FDA"/>
    <w:rsid w:val="005C10C6"/>
    <w:rsid w:val="005C1B89"/>
    <w:rsid w:val="005C23AF"/>
    <w:rsid w:val="005C23D3"/>
    <w:rsid w:val="005C25D1"/>
    <w:rsid w:val="005C35A9"/>
    <w:rsid w:val="005C464B"/>
    <w:rsid w:val="005C4E5F"/>
    <w:rsid w:val="005C56FF"/>
    <w:rsid w:val="005C66FF"/>
    <w:rsid w:val="005C74A0"/>
    <w:rsid w:val="005D052C"/>
    <w:rsid w:val="005D15EA"/>
    <w:rsid w:val="005D16FE"/>
    <w:rsid w:val="005D37BA"/>
    <w:rsid w:val="005D4084"/>
    <w:rsid w:val="005D4777"/>
    <w:rsid w:val="005D4C2B"/>
    <w:rsid w:val="005D6623"/>
    <w:rsid w:val="005D6E7B"/>
    <w:rsid w:val="005D794E"/>
    <w:rsid w:val="005E0382"/>
    <w:rsid w:val="005E53AB"/>
    <w:rsid w:val="005E5F94"/>
    <w:rsid w:val="005E68C9"/>
    <w:rsid w:val="005E68F2"/>
    <w:rsid w:val="005E6B93"/>
    <w:rsid w:val="005E7953"/>
    <w:rsid w:val="005E79E1"/>
    <w:rsid w:val="005E7E41"/>
    <w:rsid w:val="005E7E82"/>
    <w:rsid w:val="005F17D1"/>
    <w:rsid w:val="005F2660"/>
    <w:rsid w:val="005F2C42"/>
    <w:rsid w:val="005F4A47"/>
    <w:rsid w:val="005F54CB"/>
    <w:rsid w:val="005F6C28"/>
    <w:rsid w:val="005F7AB6"/>
    <w:rsid w:val="005F7E3C"/>
    <w:rsid w:val="0060034A"/>
    <w:rsid w:val="00600FA8"/>
    <w:rsid w:val="006020B3"/>
    <w:rsid w:val="00603D92"/>
    <w:rsid w:val="006057CF"/>
    <w:rsid w:val="006063AA"/>
    <w:rsid w:val="006063DA"/>
    <w:rsid w:val="00606610"/>
    <w:rsid w:val="00606B3D"/>
    <w:rsid w:val="00606CD0"/>
    <w:rsid w:val="00606CE3"/>
    <w:rsid w:val="00610318"/>
    <w:rsid w:val="00611DD3"/>
    <w:rsid w:val="00611E27"/>
    <w:rsid w:val="00611EF0"/>
    <w:rsid w:val="00612219"/>
    <w:rsid w:val="00612E04"/>
    <w:rsid w:val="00614D4E"/>
    <w:rsid w:val="00614FED"/>
    <w:rsid w:val="006151ED"/>
    <w:rsid w:val="00616904"/>
    <w:rsid w:val="006173A4"/>
    <w:rsid w:val="006176C6"/>
    <w:rsid w:val="00617C44"/>
    <w:rsid w:val="00620086"/>
    <w:rsid w:val="00621321"/>
    <w:rsid w:val="00622B0C"/>
    <w:rsid w:val="00622CE4"/>
    <w:rsid w:val="00622F9E"/>
    <w:rsid w:val="006234A7"/>
    <w:rsid w:val="00623F8E"/>
    <w:rsid w:val="00624F6D"/>
    <w:rsid w:val="00625917"/>
    <w:rsid w:val="00625F73"/>
    <w:rsid w:val="0062789F"/>
    <w:rsid w:val="006301BE"/>
    <w:rsid w:val="0063096E"/>
    <w:rsid w:val="00631025"/>
    <w:rsid w:val="00631EE1"/>
    <w:rsid w:val="0063221F"/>
    <w:rsid w:val="006326EA"/>
    <w:rsid w:val="00632CA9"/>
    <w:rsid w:val="00633349"/>
    <w:rsid w:val="00633748"/>
    <w:rsid w:val="00633A84"/>
    <w:rsid w:val="00633D61"/>
    <w:rsid w:val="0063402B"/>
    <w:rsid w:val="0063489F"/>
    <w:rsid w:val="00634C5D"/>
    <w:rsid w:val="00636570"/>
    <w:rsid w:val="00636F6A"/>
    <w:rsid w:val="00637859"/>
    <w:rsid w:val="00637901"/>
    <w:rsid w:val="006379BF"/>
    <w:rsid w:val="00637E1B"/>
    <w:rsid w:val="006402DF"/>
    <w:rsid w:val="00640B8B"/>
    <w:rsid w:val="0064164B"/>
    <w:rsid w:val="00642676"/>
    <w:rsid w:val="00642D6D"/>
    <w:rsid w:val="00643910"/>
    <w:rsid w:val="00644468"/>
    <w:rsid w:val="00645426"/>
    <w:rsid w:val="00645F5E"/>
    <w:rsid w:val="00647B1E"/>
    <w:rsid w:val="00647C55"/>
    <w:rsid w:val="0065008B"/>
    <w:rsid w:val="00653A3B"/>
    <w:rsid w:val="00653FD9"/>
    <w:rsid w:val="00654D42"/>
    <w:rsid w:val="0065623B"/>
    <w:rsid w:val="00656328"/>
    <w:rsid w:val="00660279"/>
    <w:rsid w:val="00660A94"/>
    <w:rsid w:val="00661B45"/>
    <w:rsid w:val="006622B9"/>
    <w:rsid w:val="00662CD7"/>
    <w:rsid w:val="00662E1E"/>
    <w:rsid w:val="006633E7"/>
    <w:rsid w:val="0066371E"/>
    <w:rsid w:val="00664EC1"/>
    <w:rsid w:val="00665BB3"/>
    <w:rsid w:val="00666803"/>
    <w:rsid w:val="00670420"/>
    <w:rsid w:val="00672437"/>
    <w:rsid w:val="006724AD"/>
    <w:rsid w:val="00672BAB"/>
    <w:rsid w:val="0067314A"/>
    <w:rsid w:val="00673CF8"/>
    <w:rsid w:val="00673D1E"/>
    <w:rsid w:val="006741A8"/>
    <w:rsid w:val="00675B20"/>
    <w:rsid w:val="006779CF"/>
    <w:rsid w:val="00677A8F"/>
    <w:rsid w:val="00677CDD"/>
    <w:rsid w:val="00677D63"/>
    <w:rsid w:val="00677DDE"/>
    <w:rsid w:val="00677F8A"/>
    <w:rsid w:val="00680E31"/>
    <w:rsid w:val="0068128F"/>
    <w:rsid w:val="006821E3"/>
    <w:rsid w:val="00682BA8"/>
    <w:rsid w:val="00682E66"/>
    <w:rsid w:val="006834D8"/>
    <w:rsid w:val="00683AD6"/>
    <w:rsid w:val="006842AE"/>
    <w:rsid w:val="00685EB8"/>
    <w:rsid w:val="00687537"/>
    <w:rsid w:val="006875BA"/>
    <w:rsid w:val="0068767E"/>
    <w:rsid w:val="0069049E"/>
    <w:rsid w:val="0069097D"/>
    <w:rsid w:val="0069168E"/>
    <w:rsid w:val="0069344A"/>
    <w:rsid w:val="00693E4A"/>
    <w:rsid w:val="00693FEA"/>
    <w:rsid w:val="00694C68"/>
    <w:rsid w:val="00695F55"/>
    <w:rsid w:val="00696C8D"/>
    <w:rsid w:val="00697227"/>
    <w:rsid w:val="00697D49"/>
    <w:rsid w:val="006A25A0"/>
    <w:rsid w:val="006A3126"/>
    <w:rsid w:val="006A5773"/>
    <w:rsid w:val="006A5804"/>
    <w:rsid w:val="006A58F0"/>
    <w:rsid w:val="006A6262"/>
    <w:rsid w:val="006A769B"/>
    <w:rsid w:val="006B0341"/>
    <w:rsid w:val="006B0372"/>
    <w:rsid w:val="006B0764"/>
    <w:rsid w:val="006B081C"/>
    <w:rsid w:val="006B3AA2"/>
    <w:rsid w:val="006B4467"/>
    <w:rsid w:val="006B6708"/>
    <w:rsid w:val="006B6C46"/>
    <w:rsid w:val="006B6E78"/>
    <w:rsid w:val="006C0039"/>
    <w:rsid w:val="006C04EA"/>
    <w:rsid w:val="006C1927"/>
    <w:rsid w:val="006C2585"/>
    <w:rsid w:val="006C27DD"/>
    <w:rsid w:val="006C3EF4"/>
    <w:rsid w:val="006C4008"/>
    <w:rsid w:val="006C4E2C"/>
    <w:rsid w:val="006C589E"/>
    <w:rsid w:val="006C5931"/>
    <w:rsid w:val="006C73EF"/>
    <w:rsid w:val="006D03D2"/>
    <w:rsid w:val="006D1723"/>
    <w:rsid w:val="006D22EC"/>
    <w:rsid w:val="006D5D3F"/>
    <w:rsid w:val="006D60ED"/>
    <w:rsid w:val="006D648E"/>
    <w:rsid w:val="006E00F5"/>
    <w:rsid w:val="006E1166"/>
    <w:rsid w:val="006E24D9"/>
    <w:rsid w:val="006E3197"/>
    <w:rsid w:val="006E3838"/>
    <w:rsid w:val="006E596E"/>
    <w:rsid w:val="006E5C5F"/>
    <w:rsid w:val="006E6368"/>
    <w:rsid w:val="006E65E0"/>
    <w:rsid w:val="006E6749"/>
    <w:rsid w:val="006E7924"/>
    <w:rsid w:val="006F033F"/>
    <w:rsid w:val="006F15B6"/>
    <w:rsid w:val="006F24D8"/>
    <w:rsid w:val="006F33B8"/>
    <w:rsid w:val="006F3A74"/>
    <w:rsid w:val="006F3CC2"/>
    <w:rsid w:val="006F4486"/>
    <w:rsid w:val="006F46D8"/>
    <w:rsid w:val="006F4C9C"/>
    <w:rsid w:val="006F640F"/>
    <w:rsid w:val="006F762A"/>
    <w:rsid w:val="00701B6B"/>
    <w:rsid w:val="00703691"/>
    <w:rsid w:val="0070384F"/>
    <w:rsid w:val="0070398C"/>
    <w:rsid w:val="007039AD"/>
    <w:rsid w:val="00703A9E"/>
    <w:rsid w:val="00703D6D"/>
    <w:rsid w:val="00704095"/>
    <w:rsid w:val="00704152"/>
    <w:rsid w:val="00704F92"/>
    <w:rsid w:val="00704FB5"/>
    <w:rsid w:val="00705DE5"/>
    <w:rsid w:val="00706B71"/>
    <w:rsid w:val="007100F9"/>
    <w:rsid w:val="0071022A"/>
    <w:rsid w:val="0071048E"/>
    <w:rsid w:val="0071277A"/>
    <w:rsid w:val="00712EE5"/>
    <w:rsid w:val="00713493"/>
    <w:rsid w:val="00713494"/>
    <w:rsid w:val="00713895"/>
    <w:rsid w:val="00714031"/>
    <w:rsid w:val="0071466E"/>
    <w:rsid w:val="00714A6C"/>
    <w:rsid w:val="00714CD3"/>
    <w:rsid w:val="00715ACA"/>
    <w:rsid w:val="0071685D"/>
    <w:rsid w:val="007206A8"/>
    <w:rsid w:val="0072116D"/>
    <w:rsid w:val="0072226F"/>
    <w:rsid w:val="00722C0F"/>
    <w:rsid w:val="00723BBD"/>
    <w:rsid w:val="00725A22"/>
    <w:rsid w:val="00725B78"/>
    <w:rsid w:val="00727082"/>
    <w:rsid w:val="00727C9F"/>
    <w:rsid w:val="00730262"/>
    <w:rsid w:val="007305D0"/>
    <w:rsid w:val="00730B28"/>
    <w:rsid w:val="0073233C"/>
    <w:rsid w:val="00732D0C"/>
    <w:rsid w:val="00732E4F"/>
    <w:rsid w:val="0073305B"/>
    <w:rsid w:val="00733EAD"/>
    <w:rsid w:val="00734F54"/>
    <w:rsid w:val="00736668"/>
    <w:rsid w:val="00736D93"/>
    <w:rsid w:val="00737C04"/>
    <w:rsid w:val="00737F64"/>
    <w:rsid w:val="007403CE"/>
    <w:rsid w:val="00740841"/>
    <w:rsid w:val="007416D2"/>
    <w:rsid w:val="00741829"/>
    <w:rsid w:val="00742806"/>
    <w:rsid w:val="00742B3A"/>
    <w:rsid w:val="00744110"/>
    <w:rsid w:val="00744595"/>
    <w:rsid w:val="00744A10"/>
    <w:rsid w:val="00747A52"/>
    <w:rsid w:val="00750514"/>
    <w:rsid w:val="00750C56"/>
    <w:rsid w:val="00750F1E"/>
    <w:rsid w:val="00751C12"/>
    <w:rsid w:val="00752691"/>
    <w:rsid w:val="007528F2"/>
    <w:rsid w:val="00753043"/>
    <w:rsid w:val="00753341"/>
    <w:rsid w:val="007545D3"/>
    <w:rsid w:val="007551EA"/>
    <w:rsid w:val="00755E38"/>
    <w:rsid w:val="00756627"/>
    <w:rsid w:val="007575C4"/>
    <w:rsid w:val="00757D63"/>
    <w:rsid w:val="00760108"/>
    <w:rsid w:val="007601D0"/>
    <w:rsid w:val="00762A1B"/>
    <w:rsid w:val="00762D6D"/>
    <w:rsid w:val="00763700"/>
    <w:rsid w:val="0076427C"/>
    <w:rsid w:val="00765217"/>
    <w:rsid w:val="007659AA"/>
    <w:rsid w:val="00765CF0"/>
    <w:rsid w:val="00766334"/>
    <w:rsid w:val="00766F64"/>
    <w:rsid w:val="007708AD"/>
    <w:rsid w:val="0077097A"/>
    <w:rsid w:val="00772558"/>
    <w:rsid w:val="0077266C"/>
    <w:rsid w:val="00772802"/>
    <w:rsid w:val="00774A6E"/>
    <w:rsid w:val="00775066"/>
    <w:rsid w:val="007762C2"/>
    <w:rsid w:val="00776406"/>
    <w:rsid w:val="00776D58"/>
    <w:rsid w:val="00777279"/>
    <w:rsid w:val="0078005A"/>
    <w:rsid w:val="00781B6F"/>
    <w:rsid w:val="00781F9C"/>
    <w:rsid w:val="00782DFD"/>
    <w:rsid w:val="00784424"/>
    <w:rsid w:val="00785474"/>
    <w:rsid w:val="007869D3"/>
    <w:rsid w:val="00786D56"/>
    <w:rsid w:val="00787B99"/>
    <w:rsid w:val="00790416"/>
    <w:rsid w:val="0079074F"/>
    <w:rsid w:val="00790ABF"/>
    <w:rsid w:val="007925B6"/>
    <w:rsid w:val="0079421C"/>
    <w:rsid w:val="00794C86"/>
    <w:rsid w:val="00795002"/>
    <w:rsid w:val="0079526D"/>
    <w:rsid w:val="007956BC"/>
    <w:rsid w:val="00795A2C"/>
    <w:rsid w:val="007964FC"/>
    <w:rsid w:val="00797390"/>
    <w:rsid w:val="00797CA1"/>
    <w:rsid w:val="007A05B6"/>
    <w:rsid w:val="007A1C0A"/>
    <w:rsid w:val="007A1C59"/>
    <w:rsid w:val="007A3469"/>
    <w:rsid w:val="007A3741"/>
    <w:rsid w:val="007A43F8"/>
    <w:rsid w:val="007A5B41"/>
    <w:rsid w:val="007A5F0C"/>
    <w:rsid w:val="007A60C5"/>
    <w:rsid w:val="007A6A92"/>
    <w:rsid w:val="007A7A20"/>
    <w:rsid w:val="007B15CD"/>
    <w:rsid w:val="007B3A58"/>
    <w:rsid w:val="007B3A76"/>
    <w:rsid w:val="007B5792"/>
    <w:rsid w:val="007B6477"/>
    <w:rsid w:val="007B6A8C"/>
    <w:rsid w:val="007C0678"/>
    <w:rsid w:val="007C2157"/>
    <w:rsid w:val="007C2B90"/>
    <w:rsid w:val="007C31E2"/>
    <w:rsid w:val="007C39BC"/>
    <w:rsid w:val="007C4704"/>
    <w:rsid w:val="007C5749"/>
    <w:rsid w:val="007C5CE1"/>
    <w:rsid w:val="007C6F85"/>
    <w:rsid w:val="007C778D"/>
    <w:rsid w:val="007D0032"/>
    <w:rsid w:val="007D0569"/>
    <w:rsid w:val="007D16B1"/>
    <w:rsid w:val="007D19E4"/>
    <w:rsid w:val="007D4839"/>
    <w:rsid w:val="007D6200"/>
    <w:rsid w:val="007D7400"/>
    <w:rsid w:val="007D7761"/>
    <w:rsid w:val="007D79FF"/>
    <w:rsid w:val="007E02A7"/>
    <w:rsid w:val="007E307F"/>
    <w:rsid w:val="007E468A"/>
    <w:rsid w:val="007E51A5"/>
    <w:rsid w:val="007E6938"/>
    <w:rsid w:val="007E7F4C"/>
    <w:rsid w:val="007F128D"/>
    <w:rsid w:val="007F2E6A"/>
    <w:rsid w:val="007F2E8D"/>
    <w:rsid w:val="007F2EC6"/>
    <w:rsid w:val="007F3018"/>
    <w:rsid w:val="007F3214"/>
    <w:rsid w:val="007F42E2"/>
    <w:rsid w:val="007F4653"/>
    <w:rsid w:val="007F6223"/>
    <w:rsid w:val="007F6862"/>
    <w:rsid w:val="008013FC"/>
    <w:rsid w:val="0080163A"/>
    <w:rsid w:val="0080342A"/>
    <w:rsid w:val="008041D4"/>
    <w:rsid w:val="008042D1"/>
    <w:rsid w:val="008060C3"/>
    <w:rsid w:val="008063A1"/>
    <w:rsid w:val="00806E76"/>
    <w:rsid w:val="00807A6E"/>
    <w:rsid w:val="00807F00"/>
    <w:rsid w:val="00812095"/>
    <w:rsid w:val="0081246E"/>
    <w:rsid w:val="008125DB"/>
    <w:rsid w:val="008134BD"/>
    <w:rsid w:val="00814656"/>
    <w:rsid w:val="00814BD1"/>
    <w:rsid w:val="00814F77"/>
    <w:rsid w:val="008175C9"/>
    <w:rsid w:val="0082033C"/>
    <w:rsid w:val="00820E45"/>
    <w:rsid w:val="00821A77"/>
    <w:rsid w:val="00821C83"/>
    <w:rsid w:val="00821E2C"/>
    <w:rsid w:val="00822835"/>
    <w:rsid w:val="0082459B"/>
    <w:rsid w:val="008249ED"/>
    <w:rsid w:val="00826758"/>
    <w:rsid w:val="00830489"/>
    <w:rsid w:val="00834715"/>
    <w:rsid w:val="0083527D"/>
    <w:rsid w:val="008353E0"/>
    <w:rsid w:val="008365F0"/>
    <w:rsid w:val="00837C1F"/>
    <w:rsid w:val="008400F2"/>
    <w:rsid w:val="00841534"/>
    <w:rsid w:val="00842B73"/>
    <w:rsid w:val="00843441"/>
    <w:rsid w:val="00844823"/>
    <w:rsid w:val="008462F1"/>
    <w:rsid w:val="00846930"/>
    <w:rsid w:val="00847BE5"/>
    <w:rsid w:val="00850FDE"/>
    <w:rsid w:val="008511A7"/>
    <w:rsid w:val="00852876"/>
    <w:rsid w:val="008543F5"/>
    <w:rsid w:val="0085454A"/>
    <w:rsid w:val="00855004"/>
    <w:rsid w:val="008555F5"/>
    <w:rsid w:val="008572C4"/>
    <w:rsid w:val="0085733E"/>
    <w:rsid w:val="0085765A"/>
    <w:rsid w:val="008577FC"/>
    <w:rsid w:val="0086019D"/>
    <w:rsid w:val="008604A8"/>
    <w:rsid w:val="00860804"/>
    <w:rsid w:val="00860E64"/>
    <w:rsid w:val="008616F7"/>
    <w:rsid w:val="00861AFA"/>
    <w:rsid w:val="00863C61"/>
    <w:rsid w:val="00863E21"/>
    <w:rsid w:val="0086427D"/>
    <w:rsid w:val="00864686"/>
    <w:rsid w:val="00864B56"/>
    <w:rsid w:val="00864C1F"/>
    <w:rsid w:val="00865422"/>
    <w:rsid w:val="00865522"/>
    <w:rsid w:val="00865ADF"/>
    <w:rsid w:val="00865E71"/>
    <w:rsid w:val="0086644C"/>
    <w:rsid w:val="008666B5"/>
    <w:rsid w:val="008703B3"/>
    <w:rsid w:val="00870731"/>
    <w:rsid w:val="00871486"/>
    <w:rsid w:val="00873148"/>
    <w:rsid w:val="00874757"/>
    <w:rsid w:val="0087552B"/>
    <w:rsid w:val="00876985"/>
    <w:rsid w:val="008769B5"/>
    <w:rsid w:val="00876A22"/>
    <w:rsid w:val="008777FC"/>
    <w:rsid w:val="00880F0F"/>
    <w:rsid w:val="00883780"/>
    <w:rsid w:val="00883B99"/>
    <w:rsid w:val="00885066"/>
    <w:rsid w:val="00885F85"/>
    <w:rsid w:val="0088665E"/>
    <w:rsid w:val="00887F48"/>
    <w:rsid w:val="008923C8"/>
    <w:rsid w:val="008924B5"/>
    <w:rsid w:val="0089286B"/>
    <w:rsid w:val="00892B83"/>
    <w:rsid w:val="00893260"/>
    <w:rsid w:val="008932A8"/>
    <w:rsid w:val="00893756"/>
    <w:rsid w:val="008943AD"/>
    <w:rsid w:val="00894A9E"/>
    <w:rsid w:val="008950F6"/>
    <w:rsid w:val="00895CCA"/>
    <w:rsid w:val="00896815"/>
    <w:rsid w:val="00896CFE"/>
    <w:rsid w:val="00897FBA"/>
    <w:rsid w:val="008A0744"/>
    <w:rsid w:val="008A0A6E"/>
    <w:rsid w:val="008A0D0F"/>
    <w:rsid w:val="008A0F91"/>
    <w:rsid w:val="008A1B0A"/>
    <w:rsid w:val="008A2FB3"/>
    <w:rsid w:val="008A398B"/>
    <w:rsid w:val="008A40A8"/>
    <w:rsid w:val="008A4437"/>
    <w:rsid w:val="008A5601"/>
    <w:rsid w:val="008A59AD"/>
    <w:rsid w:val="008A65A0"/>
    <w:rsid w:val="008A7F2F"/>
    <w:rsid w:val="008B0EEB"/>
    <w:rsid w:val="008B12BF"/>
    <w:rsid w:val="008B14E0"/>
    <w:rsid w:val="008B188C"/>
    <w:rsid w:val="008B1CE9"/>
    <w:rsid w:val="008B2E41"/>
    <w:rsid w:val="008B3B73"/>
    <w:rsid w:val="008B431D"/>
    <w:rsid w:val="008B44F9"/>
    <w:rsid w:val="008B4E5D"/>
    <w:rsid w:val="008B51FD"/>
    <w:rsid w:val="008B586B"/>
    <w:rsid w:val="008B5BE9"/>
    <w:rsid w:val="008B6766"/>
    <w:rsid w:val="008B7186"/>
    <w:rsid w:val="008B7192"/>
    <w:rsid w:val="008B7CA6"/>
    <w:rsid w:val="008C1939"/>
    <w:rsid w:val="008C3396"/>
    <w:rsid w:val="008C46E0"/>
    <w:rsid w:val="008C4D85"/>
    <w:rsid w:val="008C621C"/>
    <w:rsid w:val="008C697C"/>
    <w:rsid w:val="008C7448"/>
    <w:rsid w:val="008C75ED"/>
    <w:rsid w:val="008C7649"/>
    <w:rsid w:val="008C7A9E"/>
    <w:rsid w:val="008D142D"/>
    <w:rsid w:val="008D1478"/>
    <w:rsid w:val="008D2107"/>
    <w:rsid w:val="008D2C99"/>
    <w:rsid w:val="008D3409"/>
    <w:rsid w:val="008D4C68"/>
    <w:rsid w:val="008D4C72"/>
    <w:rsid w:val="008D505E"/>
    <w:rsid w:val="008D6D87"/>
    <w:rsid w:val="008D772B"/>
    <w:rsid w:val="008E0991"/>
    <w:rsid w:val="008E0ED0"/>
    <w:rsid w:val="008E0FAB"/>
    <w:rsid w:val="008E338E"/>
    <w:rsid w:val="008E3CB6"/>
    <w:rsid w:val="008E4E39"/>
    <w:rsid w:val="008E5266"/>
    <w:rsid w:val="008E57FE"/>
    <w:rsid w:val="008E60A2"/>
    <w:rsid w:val="008E748D"/>
    <w:rsid w:val="008E7F9B"/>
    <w:rsid w:val="008F04E6"/>
    <w:rsid w:val="008F1797"/>
    <w:rsid w:val="008F2665"/>
    <w:rsid w:val="008F3A67"/>
    <w:rsid w:val="008F507E"/>
    <w:rsid w:val="008F5251"/>
    <w:rsid w:val="008F5EDC"/>
    <w:rsid w:val="008F5F42"/>
    <w:rsid w:val="008F6376"/>
    <w:rsid w:val="008F6555"/>
    <w:rsid w:val="008F66E4"/>
    <w:rsid w:val="008F69FF"/>
    <w:rsid w:val="00900CC2"/>
    <w:rsid w:val="00901770"/>
    <w:rsid w:val="009019FB"/>
    <w:rsid w:val="00902AA5"/>
    <w:rsid w:val="009052B7"/>
    <w:rsid w:val="0090573D"/>
    <w:rsid w:val="00905B05"/>
    <w:rsid w:val="00907485"/>
    <w:rsid w:val="0090753C"/>
    <w:rsid w:val="00911B66"/>
    <w:rsid w:val="00912A7E"/>
    <w:rsid w:val="00915330"/>
    <w:rsid w:val="00916E69"/>
    <w:rsid w:val="00917525"/>
    <w:rsid w:val="0091777D"/>
    <w:rsid w:val="0091788F"/>
    <w:rsid w:val="00917C39"/>
    <w:rsid w:val="0092057D"/>
    <w:rsid w:val="009206D3"/>
    <w:rsid w:val="009218DE"/>
    <w:rsid w:val="00921F0E"/>
    <w:rsid w:val="00922A25"/>
    <w:rsid w:val="00922D00"/>
    <w:rsid w:val="00923C3F"/>
    <w:rsid w:val="00923F17"/>
    <w:rsid w:val="00924092"/>
    <w:rsid w:val="00924950"/>
    <w:rsid w:val="00925F05"/>
    <w:rsid w:val="00926215"/>
    <w:rsid w:val="009266DA"/>
    <w:rsid w:val="0092724D"/>
    <w:rsid w:val="0092772A"/>
    <w:rsid w:val="00930DE8"/>
    <w:rsid w:val="00930E56"/>
    <w:rsid w:val="009318DD"/>
    <w:rsid w:val="00931E60"/>
    <w:rsid w:val="009338B2"/>
    <w:rsid w:val="00934EC6"/>
    <w:rsid w:val="00935293"/>
    <w:rsid w:val="009352E1"/>
    <w:rsid w:val="00935413"/>
    <w:rsid w:val="00935F5D"/>
    <w:rsid w:val="00936570"/>
    <w:rsid w:val="0093669F"/>
    <w:rsid w:val="009368E0"/>
    <w:rsid w:val="00936ACB"/>
    <w:rsid w:val="0094018D"/>
    <w:rsid w:val="0094260B"/>
    <w:rsid w:val="00942661"/>
    <w:rsid w:val="00945307"/>
    <w:rsid w:val="0094558D"/>
    <w:rsid w:val="00946FCE"/>
    <w:rsid w:val="00947FA3"/>
    <w:rsid w:val="009515BC"/>
    <w:rsid w:val="009515F7"/>
    <w:rsid w:val="009524AA"/>
    <w:rsid w:val="0095349A"/>
    <w:rsid w:val="00953B5B"/>
    <w:rsid w:val="00953ED0"/>
    <w:rsid w:val="009546E8"/>
    <w:rsid w:val="0095492E"/>
    <w:rsid w:val="00954A4C"/>
    <w:rsid w:val="00955F7D"/>
    <w:rsid w:val="0096089E"/>
    <w:rsid w:val="00960938"/>
    <w:rsid w:val="00961DBE"/>
    <w:rsid w:val="0096242F"/>
    <w:rsid w:val="00962E3B"/>
    <w:rsid w:val="00962FF5"/>
    <w:rsid w:val="00963B0E"/>
    <w:rsid w:val="00964A4E"/>
    <w:rsid w:val="00965B02"/>
    <w:rsid w:val="00965C07"/>
    <w:rsid w:val="00965D2D"/>
    <w:rsid w:val="00966142"/>
    <w:rsid w:val="0097084F"/>
    <w:rsid w:val="00970A16"/>
    <w:rsid w:val="0097181E"/>
    <w:rsid w:val="00971847"/>
    <w:rsid w:val="00972964"/>
    <w:rsid w:val="009733B3"/>
    <w:rsid w:val="00973BA1"/>
    <w:rsid w:val="009749F1"/>
    <w:rsid w:val="00974E9E"/>
    <w:rsid w:val="009750A3"/>
    <w:rsid w:val="009757A8"/>
    <w:rsid w:val="0097599B"/>
    <w:rsid w:val="0097762F"/>
    <w:rsid w:val="00977E5E"/>
    <w:rsid w:val="00981395"/>
    <w:rsid w:val="009816B8"/>
    <w:rsid w:val="00983024"/>
    <w:rsid w:val="009835D4"/>
    <w:rsid w:val="0098379A"/>
    <w:rsid w:val="00983B15"/>
    <w:rsid w:val="00983B45"/>
    <w:rsid w:val="00983B5C"/>
    <w:rsid w:val="0098766F"/>
    <w:rsid w:val="00991111"/>
    <w:rsid w:val="00993912"/>
    <w:rsid w:val="00994050"/>
    <w:rsid w:val="0099498B"/>
    <w:rsid w:val="009962CF"/>
    <w:rsid w:val="009969D6"/>
    <w:rsid w:val="009970E0"/>
    <w:rsid w:val="009A027B"/>
    <w:rsid w:val="009A18A8"/>
    <w:rsid w:val="009A18D1"/>
    <w:rsid w:val="009A1EFA"/>
    <w:rsid w:val="009A3949"/>
    <w:rsid w:val="009A4543"/>
    <w:rsid w:val="009A575D"/>
    <w:rsid w:val="009A5DB1"/>
    <w:rsid w:val="009A5F46"/>
    <w:rsid w:val="009A70CA"/>
    <w:rsid w:val="009A7C5A"/>
    <w:rsid w:val="009A7E51"/>
    <w:rsid w:val="009B026A"/>
    <w:rsid w:val="009B055F"/>
    <w:rsid w:val="009B13C6"/>
    <w:rsid w:val="009B21B9"/>
    <w:rsid w:val="009B2607"/>
    <w:rsid w:val="009B2FAD"/>
    <w:rsid w:val="009B4504"/>
    <w:rsid w:val="009B4CD0"/>
    <w:rsid w:val="009B4DA7"/>
    <w:rsid w:val="009C1E27"/>
    <w:rsid w:val="009C21C6"/>
    <w:rsid w:val="009C383B"/>
    <w:rsid w:val="009C3A80"/>
    <w:rsid w:val="009C409F"/>
    <w:rsid w:val="009C41EC"/>
    <w:rsid w:val="009C4A0D"/>
    <w:rsid w:val="009C5238"/>
    <w:rsid w:val="009C5D68"/>
    <w:rsid w:val="009D0193"/>
    <w:rsid w:val="009D0286"/>
    <w:rsid w:val="009D0AE8"/>
    <w:rsid w:val="009D12B4"/>
    <w:rsid w:val="009D1E70"/>
    <w:rsid w:val="009D2135"/>
    <w:rsid w:val="009D25BC"/>
    <w:rsid w:val="009D2655"/>
    <w:rsid w:val="009D2FA7"/>
    <w:rsid w:val="009D37F7"/>
    <w:rsid w:val="009D3FAF"/>
    <w:rsid w:val="009D4CAE"/>
    <w:rsid w:val="009D55F9"/>
    <w:rsid w:val="009D5A11"/>
    <w:rsid w:val="009D712B"/>
    <w:rsid w:val="009D765F"/>
    <w:rsid w:val="009D7760"/>
    <w:rsid w:val="009E0160"/>
    <w:rsid w:val="009E085D"/>
    <w:rsid w:val="009E16E6"/>
    <w:rsid w:val="009E1802"/>
    <w:rsid w:val="009E1E62"/>
    <w:rsid w:val="009E2953"/>
    <w:rsid w:val="009E30CE"/>
    <w:rsid w:val="009E4CDF"/>
    <w:rsid w:val="009F04C3"/>
    <w:rsid w:val="009F0760"/>
    <w:rsid w:val="009F1FE9"/>
    <w:rsid w:val="009F36C2"/>
    <w:rsid w:val="009F3B29"/>
    <w:rsid w:val="009F4860"/>
    <w:rsid w:val="009F48F1"/>
    <w:rsid w:val="009F5252"/>
    <w:rsid w:val="009F7160"/>
    <w:rsid w:val="009F77EF"/>
    <w:rsid w:val="009F7834"/>
    <w:rsid w:val="00A00057"/>
    <w:rsid w:val="00A00485"/>
    <w:rsid w:val="00A01A5F"/>
    <w:rsid w:val="00A025AC"/>
    <w:rsid w:val="00A02C96"/>
    <w:rsid w:val="00A02E65"/>
    <w:rsid w:val="00A0340A"/>
    <w:rsid w:val="00A03443"/>
    <w:rsid w:val="00A03604"/>
    <w:rsid w:val="00A040B6"/>
    <w:rsid w:val="00A0440C"/>
    <w:rsid w:val="00A04785"/>
    <w:rsid w:val="00A047AE"/>
    <w:rsid w:val="00A0585F"/>
    <w:rsid w:val="00A0694A"/>
    <w:rsid w:val="00A0708A"/>
    <w:rsid w:val="00A077AC"/>
    <w:rsid w:val="00A07A33"/>
    <w:rsid w:val="00A07A9D"/>
    <w:rsid w:val="00A07CFF"/>
    <w:rsid w:val="00A10A30"/>
    <w:rsid w:val="00A1137C"/>
    <w:rsid w:val="00A113D7"/>
    <w:rsid w:val="00A11F0F"/>
    <w:rsid w:val="00A120C2"/>
    <w:rsid w:val="00A1230F"/>
    <w:rsid w:val="00A12894"/>
    <w:rsid w:val="00A1415F"/>
    <w:rsid w:val="00A159CE"/>
    <w:rsid w:val="00A160B8"/>
    <w:rsid w:val="00A16126"/>
    <w:rsid w:val="00A2105B"/>
    <w:rsid w:val="00A217E9"/>
    <w:rsid w:val="00A21C6C"/>
    <w:rsid w:val="00A2220F"/>
    <w:rsid w:val="00A22B58"/>
    <w:rsid w:val="00A23574"/>
    <w:rsid w:val="00A2365A"/>
    <w:rsid w:val="00A24069"/>
    <w:rsid w:val="00A24133"/>
    <w:rsid w:val="00A262BF"/>
    <w:rsid w:val="00A269EF"/>
    <w:rsid w:val="00A27809"/>
    <w:rsid w:val="00A27B4A"/>
    <w:rsid w:val="00A30533"/>
    <w:rsid w:val="00A30A8F"/>
    <w:rsid w:val="00A317B0"/>
    <w:rsid w:val="00A31FD2"/>
    <w:rsid w:val="00A32BD0"/>
    <w:rsid w:val="00A32F1E"/>
    <w:rsid w:val="00A34591"/>
    <w:rsid w:val="00A34E44"/>
    <w:rsid w:val="00A35D8A"/>
    <w:rsid w:val="00A3640F"/>
    <w:rsid w:val="00A37ECF"/>
    <w:rsid w:val="00A404E6"/>
    <w:rsid w:val="00A40CE2"/>
    <w:rsid w:val="00A40E77"/>
    <w:rsid w:val="00A41CDE"/>
    <w:rsid w:val="00A4203E"/>
    <w:rsid w:val="00A42FAE"/>
    <w:rsid w:val="00A43C09"/>
    <w:rsid w:val="00A44B54"/>
    <w:rsid w:val="00A4517A"/>
    <w:rsid w:val="00A47176"/>
    <w:rsid w:val="00A475C5"/>
    <w:rsid w:val="00A4768C"/>
    <w:rsid w:val="00A505E3"/>
    <w:rsid w:val="00A50A68"/>
    <w:rsid w:val="00A50D3B"/>
    <w:rsid w:val="00A50E38"/>
    <w:rsid w:val="00A510C6"/>
    <w:rsid w:val="00A518AA"/>
    <w:rsid w:val="00A525E7"/>
    <w:rsid w:val="00A52F9E"/>
    <w:rsid w:val="00A54317"/>
    <w:rsid w:val="00A548D3"/>
    <w:rsid w:val="00A553F6"/>
    <w:rsid w:val="00A555C0"/>
    <w:rsid w:val="00A559FC"/>
    <w:rsid w:val="00A56348"/>
    <w:rsid w:val="00A56E1C"/>
    <w:rsid w:val="00A5703F"/>
    <w:rsid w:val="00A5725C"/>
    <w:rsid w:val="00A57D39"/>
    <w:rsid w:val="00A6106E"/>
    <w:rsid w:val="00A6316B"/>
    <w:rsid w:val="00A63719"/>
    <w:rsid w:val="00A64820"/>
    <w:rsid w:val="00A65114"/>
    <w:rsid w:val="00A65316"/>
    <w:rsid w:val="00A65B9D"/>
    <w:rsid w:val="00A65F85"/>
    <w:rsid w:val="00A674FF"/>
    <w:rsid w:val="00A70F69"/>
    <w:rsid w:val="00A72611"/>
    <w:rsid w:val="00A73ABB"/>
    <w:rsid w:val="00A751A1"/>
    <w:rsid w:val="00A76D2C"/>
    <w:rsid w:val="00A775C6"/>
    <w:rsid w:val="00A77746"/>
    <w:rsid w:val="00A806AA"/>
    <w:rsid w:val="00A81CEF"/>
    <w:rsid w:val="00A82239"/>
    <w:rsid w:val="00A83BF6"/>
    <w:rsid w:val="00A84C2C"/>
    <w:rsid w:val="00A86A18"/>
    <w:rsid w:val="00A86BC3"/>
    <w:rsid w:val="00A87B4F"/>
    <w:rsid w:val="00A87F31"/>
    <w:rsid w:val="00A90D27"/>
    <w:rsid w:val="00A90F53"/>
    <w:rsid w:val="00A9103B"/>
    <w:rsid w:val="00A91284"/>
    <w:rsid w:val="00A918A7"/>
    <w:rsid w:val="00A92871"/>
    <w:rsid w:val="00A9394F"/>
    <w:rsid w:val="00A945B1"/>
    <w:rsid w:val="00A955EB"/>
    <w:rsid w:val="00A97118"/>
    <w:rsid w:val="00AA1164"/>
    <w:rsid w:val="00AA155D"/>
    <w:rsid w:val="00AA1F49"/>
    <w:rsid w:val="00AA26F4"/>
    <w:rsid w:val="00AA2821"/>
    <w:rsid w:val="00AA2B86"/>
    <w:rsid w:val="00AA3A2E"/>
    <w:rsid w:val="00AA4099"/>
    <w:rsid w:val="00AA435A"/>
    <w:rsid w:val="00AA4E28"/>
    <w:rsid w:val="00AA64F2"/>
    <w:rsid w:val="00AA6913"/>
    <w:rsid w:val="00AA6C84"/>
    <w:rsid w:val="00AA6D73"/>
    <w:rsid w:val="00AB0135"/>
    <w:rsid w:val="00AB0809"/>
    <w:rsid w:val="00AB1778"/>
    <w:rsid w:val="00AB1FD9"/>
    <w:rsid w:val="00AB2190"/>
    <w:rsid w:val="00AB3761"/>
    <w:rsid w:val="00AB39EB"/>
    <w:rsid w:val="00AB3F27"/>
    <w:rsid w:val="00AB3FD9"/>
    <w:rsid w:val="00AB529A"/>
    <w:rsid w:val="00AB7140"/>
    <w:rsid w:val="00AB7BFC"/>
    <w:rsid w:val="00AB7DE7"/>
    <w:rsid w:val="00AC03AB"/>
    <w:rsid w:val="00AC0650"/>
    <w:rsid w:val="00AC192D"/>
    <w:rsid w:val="00AC1BE7"/>
    <w:rsid w:val="00AC1BF5"/>
    <w:rsid w:val="00AC275F"/>
    <w:rsid w:val="00AC2C25"/>
    <w:rsid w:val="00AC2F8A"/>
    <w:rsid w:val="00AC303C"/>
    <w:rsid w:val="00AC3091"/>
    <w:rsid w:val="00AC3D3E"/>
    <w:rsid w:val="00AC3EE4"/>
    <w:rsid w:val="00AC3FCF"/>
    <w:rsid w:val="00AC50A4"/>
    <w:rsid w:val="00AC5A95"/>
    <w:rsid w:val="00AC5EDB"/>
    <w:rsid w:val="00AC6074"/>
    <w:rsid w:val="00AC61C1"/>
    <w:rsid w:val="00AC6471"/>
    <w:rsid w:val="00AC673D"/>
    <w:rsid w:val="00AD0681"/>
    <w:rsid w:val="00AD08BF"/>
    <w:rsid w:val="00AD1751"/>
    <w:rsid w:val="00AD243A"/>
    <w:rsid w:val="00AD2B6E"/>
    <w:rsid w:val="00AD3443"/>
    <w:rsid w:val="00AD40C4"/>
    <w:rsid w:val="00AD4ADF"/>
    <w:rsid w:val="00AD4B3C"/>
    <w:rsid w:val="00AD68A5"/>
    <w:rsid w:val="00AD7706"/>
    <w:rsid w:val="00AD7C66"/>
    <w:rsid w:val="00AE0F80"/>
    <w:rsid w:val="00AE185D"/>
    <w:rsid w:val="00AE18D3"/>
    <w:rsid w:val="00AE1BFE"/>
    <w:rsid w:val="00AE1E4F"/>
    <w:rsid w:val="00AE3842"/>
    <w:rsid w:val="00AE3D83"/>
    <w:rsid w:val="00AE3D84"/>
    <w:rsid w:val="00AE4374"/>
    <w:rsid w:val="00AE466A"/>
    <w:rsid w:val="00AE485C"/>
    <w:rsid w:val="00AE5D85"/>
    <w:rsid w:val="00AE6DF2"/>
    <w:rsid w:val="00AE7D4F"/>
    <w:rsid w:val="00AE7FE4"/>
    <w:rsid w:val="00AF0117"/>
    <w:rsid w:val="00AF17D3"/>
    <w:rsid w:val="00AF1D77"/>
    <w:rsid w:val="00AF3113"/>
    <w:rsid w:val="00AF38BA"/>
    <w:rsid w:val="00AF4F67"/>
    <w:rsid w:val="00AF5811"/>
    <w:rsid w:val="00AF5F99"/>
    <w:rsid w:val="00AF6509"/>
    <w:rsid w:val="00AF66B4"/>
    <w:rsid w:val="00AF7CCF"/>
    <w:rsid w:val="00B005B8"/>
    <w:rsid w:val="00B00A6C"/>
    <w:rsid w:val="00B00BBE"/>
    <w:rsid w:val="00B02FE9"/>
    <w:rsid w:val="00B0456E"/>
    <w:rsid w:val="00B04CBA"/>
    <w:rsid w:val="00B04F53"/>
    <w:rsid w:val="00B0620B"/>
    <w:rsid w:val="00B0682C"/>
    <w:rsid w:val="00B06A05"/>
    <w:rsid w:val="00B06BF6"/>
    <w:rsid w:val="00B06F7F"/>
    <w:rsid w:val="00B100F0"/>
    <w:rsid w:val="00B10669"/>
    <w:rsid w:val="00B1082D"/>
    <w:rsid w:val="00B10DC0"/>
    <w:rsid w:val="00B10E91"/>
    <w:rsid w:val="00B115FB"/>
    <w:rsid w:val="00B12FBE"/>
    <w:rsid w:val="00B13B0C"/>
    <w:rsid w:val="00B1402E"/>
    <w:rsid w:val="00B14865"/>
    <w:rsid w:val="00B14CB1"/>
    <w:rsid w:val="00B210E7"/>
    <w:rsid w:val="00B215EE"/>
    <w:rsid w:val="00B21D50"/>
    <w:rsid w:val="00B22F62"/>
    <w:rsid w:val="00B22F9B"/>
    <w:rsid w:val="00B23747"/>
    <w:rsid w:val="00B23E0A"/>
    <w:rsid w:val="00B24090"/>
    <w:rsid w:val="00B25172"/>
    <w:rsid w:val="00B25489"/>
    <w:rsid w:val="00B257E3"/>
    <w:rsid w:val="00B26040"/>
    <w:rsid w:val="00B260C7"/>
    <w:rsid w:val="00B264C0"/>
    <w:rsid w:val="00B26CA2"/>
    <w:rsid w:val="00B27494"/>
    <w:rsid w:val="00B279B9"/>
    <w:rsid w:val="00B27B86"/>
    <w:rsid w:val="00B27BFD"/>
    <w:rsid w:val="00B27F66"/>
    <w:rsid w:val="00B3019B"/>
    <w:rsid w:val="00B3091D"/>
    <w:rsid w:val="00B31B61"/>
    <w:rsid w:val="00B31B7D"/>
    <w:rsid w:val="00B31CED"/>
    <w:rsid w:val="00B348A2"/>
    <w:rsid w:val="00B34F48"/>
    <w:rsid w:val="00B35534"/>
    <w:rsid w:val="00B35DF0"/>
    <w:rsid w:val="00B36F0E"/>
    <w:rsid w:val="00B37913"/>
    <w:rsid w:val="00B37B23"/>
    <w:rsid w:val="00B40414"/>
    <w:rsid w:val="00B4198D"/>
    <w:rsid w:val="00B41D31"/>
    <w:rsid w:val="00B42941"/>
    <w:rsid w:val="00B46742"/>
    <w:rsid w:val="00B47D11"/>
    <w:rsid w:val="00B47F4C"/>
    <w:rsid w:val="00B51187"/>
    <w:rsid w:val="00B51BA0"/>
    <w:rsid w:val="00B535BD"/>
    <w:rsid w:val="00B53701"/>
    <w:rsid w:val="00B53D7F"/>
    <w:rsid w:val="00B54986"/>
    <w:rsid w:val="00B55AD6"/>
    <w:rsid w:val="00B56307"/>
    <w:rsid w:val="00B56A26"/>
    <w:rsid w:val="00B603D5"/>
    <w:rsid w:val="00B60702"/>
    <w:rsid w:val="00B6110A"/>
    <w:rsid w:val="00B6175B"/>
    <w:rsid w:val="00B6176A"/>
    <w:rsid w:val="00B62EA7"/>
    <w:rsid w:val="00B6301A"/>
    <w:rsid w:val="00B643DF"/>
    <w:rsid w:val="00B64CAD"/>
    <w:rsid w:val="00B651FA"/>
    <w:rsid w:val="00B66751"/>
    <w:rsid w:val="00B668CB"/>
    <w:rsid w:val="00B67830"/>
    <w:rsid w:val="00B67AA6"/>
    <w:rsid w:val="00B67BE7"/>
    <w:rsid w:val="00B7066C"/>
    <w:rsid w:val="00B717D8"/>
    <w:rsid w:val="00B71CCD"/>
    <w:rsid w:val="00B721B1"/>
    <w:rsid w:val="00B724FA"/>
    <w:rsid w:val="00B72DF3"/>
    <w:rsid w:val="00B74146"/>
    <w:rsid w:val="00B74A81"/>
    <w:rsid w:val="00B75A66"/>
    <w:rsid w:val="00B76A32"/>
    <w:rsid w:val="00B76F6C"/>
    <w:rsid w:val="00B8080B"/>
    <w:rsid w:val="00B811EF"/>
    <w:rsid w:val="00B831B9"/>
    <w:rsid w:val="00B83322"/>
    <w:rsid w:val="00B83C03"/>
    <w:rsid w:val="00B86AF7"/>
    <w:rsid w:val="00B86EF1"/>
    <w:rsid w:val="00B90674"/>
    <w:rsid w:val="00B91406"/>
    <w:rsid w:val="00B91FFF"/>
    <w:rsid w:val="00B9322A"/>
    <w:rsid w:val="00B934E3"/>
    <w:rsid w:val="00B93E01"/>
    <w:rsid w:val="00B94323"/>
    <w:rsid w:val="00B94444"/>
    <w:rsid w:val="00B9566B"/>
    <w:rsid w:val="00B9580A"/>
    <w:rsid w:val="00B95F92"/>
    <w:rsid w:val="00B961B7"/>
    <w:rsid w:val="00B963D4"/>
    <w:rsid w:val="00B9772B"/>
    <w:rsid w:val="00B97859"/>
    <w:rsid w:val="00BA2DEF"/>
    <w:rsid w:val="00BA35F2"/>
    <w:rsid w:val="00BA42FB"/>
    <w:rsid w:val="00BA4768"/>
    <w:rsid w:val="00BA4A92"/>
    <w:rsid w:val="00BA516F"/>
    <w:rsid w:val="00BA628C"/>
    <w:rsid w:val="00BA7059"/>
    <w:rsid w:val="00BB0051"/>
    <w:rsid w:val="00BB02C6"/>
    <w:rsid w:val="00BB0656"/>
    <w:rsid w:val="00BB1082"/>
    <w:rsid w:val="00BB2127"/>
    <w:rsid w:val="00BB23BD"/>
    <w:rsid w:val="00BB3805"/>
    <w:rsid w:val="00BB4589"/>
    <w:rsid w:val="00BB471C"/>
    <w:rsid w:val="00BB52A5"/>
    <w:rsid w:val="00BB5893"/>
    <w:rsid w:val="00BB62F8"/>
    <w:rsid w:val="00BB6740"/>
    <w:rsid w:val="00BB7D2A"/>
    <w:rsid w:val="00BB7EA1"/>
    <w:rsid w:val="00BB7F81"/>
    <w:rsid w:val="00BC0647"/>
    <w:rsid w:val="00BC0EA2"/>
    <w:rsid w:val="00BC0EFC"/>
    <w:rsid w:val="00BC1CDB"/>
    <w:rsid w:val="00BC1F2A"/>
    <w:rsid w:val="00BC2432"/>
    <w:rsid w:val="00BC269B"/>
    <w:rsid w:val="00BC27D2"/>
    <w:rsid w:val="00BC2D86"/>
    <w:rsid w:val="00BC6BA5"/>
    <w:rsid w:val="00BD22C3"/>
    <w:rsid w:val="00BD2301"/>
    <w:rsid w:val="00BD2D37"/>
    <w:rsid w:val="00BD3259"/>
    <w:rsid w:val="00BD35E1"/>
    <w:rsid w:val="00BD3F1D"/>
    <w:rsid w:val="00BD4D1E"/>
    <w:rsid w:val="00BD52B1"/>
    <w:rsid w:val="00BD54FC"/>
    <w:rsid w:val="00BD5663"/>
    <w:rsid w:val="00BD63C3"/>
    <w:rsid w:val="00BD67CE"/>
    <w:rsid w:val="00BD700C"/>
    <w:rsid w:val="00BD7084"/>
    <w:rsid w:val="00BD711C"/>
    <w:rsid w:val="00BD729A"/>
    <w:rsid w:val="00BD76A4"/>
    <w:rsid w:val="00BE16FA"/>
    <w:rsid w:val="00BE1C8A"/>
    <w:rsid w:val="00BE2592"/>
    <w:rsid w:val="00BE25DC"/>
    <w:rsid w:val="00BE4857"/>
    <w:rsid w:val="00BE54BA"/>
    <w:rsid w:val="00BE5847"/>
    <w:rsid w:val="00BE5BE0"/>
    <w:rsid w:val="00BE630A"/>
    <w:rsid w:val="00BE6445"/>
    <w:rsid w:val="00BE686E"/>
    <w:rsid w:val="00BE697B"/>
    <w:rsid w:val="00BE70E8"/>
    <w:rsid w:val="00BE7EC7"/>
    <w:rsid w:val="00BF0E76"/>
    <w:rsid w:val="00BF19DC"/>
    <w:rsid w:val="00BF2B3E"/>
    <w:rsid w:val="00BF2DAF"/>
    <w:rsid w:val="00BF4686"/>
    <w:rsid w:val="00BF4E1B"/>
    <w:rsid w:val="00BF7255"/>
    <w:rsid w:val="00BF7CA9"/>
    <w:rsid w:val="00C00DDC"/>
    <w:rsid w:val="00C01083"/>
    <w:rsid w:val="00C017E5"/>
    <w:rsid w:val="00C01C57"/>
    <w:rsid w:val="00C0276B"/>
    <w:rsid w:val="00C02857"/>
    <w:rsid w:val="00C03D5B"/>
    <w:rsid w:val="00C04595"/>
    <w:rsid w:val="00C0480F"/>
    <w:rsid w:val="00C05F69"/>
    <w:rsid w:val="00C10426"/>
    <w:rsid w:val="00C1043C"/>
    <w:rsid w:val="00C12A51"/>
    <w:rsid w:val="00C12CD1"/>
    <w:rsid w:val="00C156CA"/>
    <w:rsid w:val="00C156F6"/>
    <w:rsid w:val="00C1591E"/>
    <w:rsid w:val="00C17353"/>
    <w:rsid w:val="00C173EE"/>
    <w:rsid w:val="00C179E6"/>
    <w:rsid w:val="00C20D36"/>
    <w:rsid w:val="00C21038"/>
    <w:rsid w:val="00C2286B"/>
    <w:rsid w:val="00C2396B"/>
    <w:rsid w:val="00C23D89"/>
    <w:rsid w:val="00C24B1E"/>
    <w:rsid w:val="00C25A9E"/>
    <w:rsid w:val="00C26865"/>
    <w:rsid w:val="00C2785F"/>
    <w:rsid w:val="00C27917"/>
    <w:rsid w:val="00C3067E"/>
    <w:rsid w:val="00C306BB"/>
    <w:rsid w:val="00C30BA6"/>
    <w:rsid w:val="00C31467"/>
    <w:rsid w:val="00C31FBC"/>
    <w:rsid w:val="00C33F0C"/>
    <w:rsid w:val="00C3468B"/>
    <w:rsid w:val="00C34CCB"/>
    <w:rsid w:val="00C34D57"/>
    <w:rsid w:val="00C34EEE"/>
    <w:rsid w:val="00C35515"/>
    <w:rsid w:val="00C35807"/>
    <w:rsid w:val="00C35A4B"/>
    <w:rsid w:val="00C36097"/>
    <w:rsid w:val="00C36614"/>
    <w:rsid w:val="00C36696"/>
    <w:rsid w:val="00C36720"/>
    <w:rsid w:val="00C36777"/>
    <w:rsid w:val="00C37518"/>
    <w:rsid w:val="00C37A73"/>
    <w:rsid w:val="00C37F00"/>
    <w:rsid w:val="00C40DDD"/>
    <w:rsid w:val="00C421C9"/>
    <w:rsid w:val="00C42393"/>
    <w:rsid w:val="00C42A3A"/>
    <w:rsid w:val="00C437C6"/>
    <w:rsid w:val="00C4517F"/>
    <w:rsid w:val="00C45232"/>
    <w:rsid w:val="00C465CC"/>
    <w:rsid w:val="00C46E94"/>
    <w:rsid w:val="00C4713F"/>
    <w:rsid w:val="00C47547"/>
    <w:rsid w:val="00C47D57"/>
    <w:rsid w:val="00C507B1"/>
    <w:rsid w:val="00C52097"/>
    <w:rsid w:val="00C52899"/>
    <w:rsid w:val="00C52BA5"/>
    <w:rsid w:val="00C52DED"/>
    <w:rsid w:val="00C52F47"/>
    <w:rsid w:val="00C53323"/>
    <w:rsid w:val="00C54D46"/>
    <w:rsid w:val="00C54D8C"/>
    <w:rsid w:val="00C568C9"/>
    <w:rsid w:val="00C56BCF"/>
    <w:rsid w:val="00C57493"/>
    <w:rsid w:val="00C605E6"/>
    <w:rsid w:val="00C60935"/>
    <w:rsid w:val="00C60A8F"/>
    <w:rsid w:val="00C6186C"/>
    <w:rsid w:val="00C63564"/>
    <w:rsid w:val="00C64725"/>
    <w:rsid w:val="00C6477B"/>
    <w:rsid w:val="00C64A0E"/>
    <w:rsid w:val="00C64BB5"/>
    <w:rsid w:val="00C64D07"/>
    <w:rsid w:val="00C64EFB"/>
    <w:rsid w:val="00C65674"/>
    <w:rsid w:val="00C66CEF"/>
    <w:rsid w:val="00C670FE"/>
    <w:rsid w:val="00C67A25"/>
    <w:rsid w:val="00C67E2F"/>
    <w:rsid w:val="00C70EED"/>
    <w:rsid w:val="00C71087"/>
    <w:rsid w:val="00C71E3C"/>
    <w:rsid w:val="00C73B63"/>
    <w:rsid w:val="00C73C17"/>
    <w:rsid w:val="00C744F9"/>
    <w:rsid w:val="00C75492"/>
    <w:rsid w:val="00C763D1"/>
    <w:rsid w:val="00C77C78"/>
    <w:rsid w:val="00C80006"/>
    <w:rsid w:val="00C8069C"/>
    <w:rsid w:val="00C8146C"/>
    <w:rsid w:val="00C8231E"/>
    <w:rsid w:val="00C831FD"/>
    <w:rsid w:val="00C83F08"/>
    <w:rsid w:val="00C846DD"/>
    <w:rsid w:val="00C846E0"/>
    <w:rsid w:val="00C8491B"/>
    <w:rsid w:val="00C85312"/>
    <w:rsid w:val="00C85CA6"/>
    <w:rsid w:val="00C866A5"/>
    <w:rsid w:val="00C873DA"/>
    <w:rsid w:val="00C90A7F"/>
    <w:rsid w:val="00C9147E"/>
    <w:rsid w:val="00C91949"/>
    <w:rsid w:val="00C925ED"/>
    <w:rsid w:val="00C9339F"/>
    <w:rsid w:val="00C96083"/>
    <w:rsid w:val="00C964AF"/>
    <w:rsid w:val="00C96A10"/>
    <w:rsid w:val="00C9753B"/>
    <w:rsid w:val="00C97A0C"/>
    <w:rsid w:val="00C97AE5"/>
    <w:rsid w:val="00CA03A1"/>
    <w:rsid w:val="00CA0AAD"/>
    <w:rsid w:val="00CA0C87"/>
    <w:rsid w:val="00CA19CD"/>
    <w:rsid w:val="00CA1DAD"/>
    <w:rsid w:val="00CA237E"/>
    <w:rsid w:val="00CA2E7F"/>
    <w:rsid w:val="00CA4A62"/>
    <w:rsid w:val="00CA4E10"/>
    <w:rsid w:val="00CA561E"/>
    <w:rsid w:val="00CA5B58"/>
    <w:rsid w:val="00CA659E"/>
    <w:rsid w:val="00CB0E79"/>
    <w:rsid w:val="00CB23DD"/>
    <w:rsid w:val="00CB2757"/>
    <w:rsid w:val="00CB2FE7"/>
    <w:rsid w:val="00CB3B57"/>
    <w:rsid w:val="00CB42AE"/>
    <w:rsid w:val="00CB432A"/>
    <w:rsid w:val="00CB4BB6"/>
    <w:rsid w:val="00CB6768"/>
    <w:rsid w:val="00CB714D"/>
    <w:rsid w:val="00CB75E1"/>
    <w:rsid w:val="00CB7743"/>
    <w:rsid w:val="00CB789C"/>
    <w:rsid w:val="00CC03A4"/>
    <w:rsid w:val="00CC1187"/>
    <w:rsid w:val="00CC17DB"/>
    <w:rsid w:val="00CC1DA9"/>
    <w:rsid w:val="00CC2F01"/>
    <w:rsid w:val="00CC4343"/>
    <w:rsid w:val="00CC61D6"/>
    <w:rsid w:val="00CC6453"/>
    <w:rsid w:val="00CC7BF1"/>
    <w:rsid w:val="00CD2BCF"/>
    <w:rsid w:val="00CD2D8A"/>
    <w:rsid w:val="00CD31EA"/>
    <w:rsid w:val="00CD5819"/>
    <w:rsid w:val="00CD692F"/>
    <w:rsid w:val="00CD6FE8"/>
    <w:rsid w:val="00CD72B0"/>
    <w:rsid w:val="00CE0392"/>
    <w:rsid w:val="00CE2303"/>
    <w:rsid w:val="00CE27DB"/>
    <w:rsid w:val="00CE2A62"/>
    <w:rsid w:val="00CE2FC8"/>
    <w:rsid w:val="00CE444B"/>
    <w:rsid w:val="00CE47FB"/>
    <w:rsid w:val="00CE5481"/>
    <w:rsid w:val="00CE5866"/>
    <w:rsid w:val="00CE6845"/>
    <w:rsid w:val="00CE6DC2"/>
    <w:rsid w:val="00CF003F"/>
    <w:rsid w:val="00CF0045"/>
    <w:rsid w:val="00CF027C"/>
    <w:rsid w:val="00CF0772"/>
    <w:rsid w:val="00CF15B4"/>
    <w:rsid w:val="00CF3288"/>
    <w:rsid w:val="00CF46A6"/>
    <w:rsid w:val="00CF4EFA"/>
    <w:rsid w:val="00CF5F99"/>
    <w:rsid w:val="00CF6557"/>
    <w:rsid w:val="00CF7194"/>
    <w:rsid w:val="00CF7817"/>
    <w:rsid w:val="00CF7C90"/>
    <w:rsid w:val="00CF7EA0"/>
    <w:rsid w:val="00D000E1"/>
    <w:rsid w:val="00D00600"/>
    <w:rsid w:val="00D00A29"/>
    <w:rsid w:val="00D012E0"/>
    <w:rsid w:val="00D01610"/>
    <w:rsid w:val="00D024F4"/>
    <w:rsid w:val="00D02612"/>
    <w:rsid w:val="00D0329F"/>
    <w:rsid w:val="00D04689"/>
    <w:rsid w:val="00D04F9C"/>
    <w:rsid w:val="00D0512F"/>
    <w:rsid w:val="00D05881"/>
    <w:rsid w:val="00D06299"/>
    <w:rsid w:val="00D074B5"/>
    <w:rsid w:val="00D07961"/>
    <w:rsid w:val="00D07C07"/>
    <w:rsid w:val="00D1000A"/>
    <w:rsid w:val="00D1045D"/>
    <w:rsid w:val="00D11A84"/>
    <w:rsid w:val="00D133AA"/>
    <w:rsid w:val="00D13B0B"/>
    <w:rsid w:val="00D13CCF"/>
    <w:rsid w:val="00D14764"/>
    <w:rsid w:val="00D14CF7"/>
    <w:rsid w:val="00D14F82"/>
    <w:rsid w:val="00D1576E"/>
    <w:rsid w:val="00D15E67"/>
    <w:rsid w:val="00D1790E"/>
    <w:rsid w:val="00D17B86"/>
    <w:rsid w:val="00D17F16"/>
    <w:rsid w:val="00D20020"/>
    <w:rsid w:val="00D202F1"/>
    <w:rsid w:val="00D20655"/>
    <w:rsid w:val="00D20ABB"/>
    <w:rsid w:val="00D210C1"/>
    <w:rsid w:val="00D2348E"/>
    <w:rsid w:val="00D24306"/>
    <w:rsid w:val="00D24AEE"/>
    <w:rsid w:val="00D26A33"/>
    <w:rsid w:val="00D27905"/>
    <w:rsid w:val="00D27EFE"/>
    <w:rsid w:val="00D3073E"/>
    <w:rsid w:val="00D31676"/>
    <w:rsid w:val="00D316C8"/>
    <w:rsid w:val="00D31EC4"/>
    <w:rsid w:val="00D32F10"/>
    <w:rsid w:val="00D33275"/>
    <w:rsid w:val="00D333EA"/>
    <w:rsid w:val="00D337D5"/>
    <w:rsid w:val="00D33DF7"/>
    <w:rsid w:val="00D34817"/>
    <w:rsid w:val="00D35B53"/>
    <w:rsid w:val="00D365BB"/>
    <w:rsid w:val="00D3712B"/>
    <w:rsid w:val="00D3795A"/>
    <w:rsid w:val="00D37AB5"/>
    <w:rsid w:val="00D407AE"/>
    <w:rsid w:val="00D40C74"/>
    <w:rsid w:val="00D41275"/>
    <w:rsid w:val="00D42896"/>
    <w:rsid w:val="00D42D66"/>
    <w:rsid w:val="00D43282"/>
    <w:rsid w:val="00D43EA4"/>
    <w:rsid w:val="00D44508"/>
    <w:rsid w:val="00D44630"/>
    <w:rsid w:val="00D45B9E"/>
    <w:rsid w:val="00D46443"/>
    <w:rsid w:val="00D46E7F"/>
    <w:rsid w:val="00D47810"/>
    <w:rsid w:val="00D50043"/>
    <w:rsid w:val="00D506AF"/>
    <w:rsid w:val="00D5128E"/>
    <w:rsid w:val="00D52051"/>
    <w:rsid w:val="00D52C9D"/>
    <w:rsid w:val="00D52FD0"/>
    <w:rsid w:val="00D53734"/>
    <w:rsid w:val="00D54385"/>
    <w:rsid w:val="00D56CD9"/>
    <w:rsid w:val="00D600A0"/>
    <w:rsid w:val="00D610C8"/>
    <w:rsid w:val="00D6157B"/>
    <w:rsid w:val="00D617E2"/>
    <w:rsid w:val="00D61D8E"/>
    <w:rsid w:val="00D6231C"/>
    <w:rsid w:val="00D6259C"/>
    <w:rsid w:val="00D636CB"/>
    <w:rsid w:val="00D63B91"/>
    <w:rsid w:val="00D64A4A"/>
    <w:rsid w:val="00D6679C"/>
    <w:rsid w:val="00D673A8"/>
    <w:rsid w:val="00D7080F"/>
    <w:rsid w:val="00D71B48"/>
    <w:rsid w:val="00D720D0"/>
    <w:rsid w:val="00D72F5D"/>
    <w:rsid w:val="00D73EE6"/>
    <w:rsid w:val="00D742D2"/>
    <w:rsid w:val="00D744DC"/>
    <w:rsid w:val="00D74E49"/>
    <w:rsid w:val="00D75CF7"/>
    <w:rsid w:val="00D75F59"/>
    <w:rsid w:val="00D776C3"/>
    <w:rsid w:val="00D77797"/>
    <w:rsid w:val="00D80153"/>
    <w:rsid w:val="00D81AC7"/>
    <w:rsid w:val="00D8348C"/>
    <w:rsid w:val="00D83685"/>
    <w:rsid w:val="00D836D9"/>
    <w:rsid w:val="00D83E45"/>
    <w:rsid w:val="00D842CD"/>
    <w:rsid w:val="00D8495C"/>
    <w:rsid w:val="00D8554C"/>
    <w:rsid w:val="00D86737"/>
    <w:rsid w:val="00D8696A"/>
    <w:rsid w:val="00D8705A"/>
    <w:rsid w:val="00D874B2"/>
    <w:rsid w:val="00D90F5A"/>
    <w:rsid w:val="00D9153B"/>
    <w:rsid w:val="00D91542"/>
    <w:rsid w:val="00D91EE9"/>
    <w:rsid w:val="00D92508"/>
    <w:rsid w:val="00D92594"/>
    <w:rsid w:val="00D9569F"/>
    <w:rsid w:val="00D95903"/>
    <w:rsid w:val="00D95D78"/>
    <w:rsid w:val="00D965F1"/>
    <w:rsid w:val="00D97288"/>
    <w:rsid w:val="00DA01E7"/>
    <w:rsid w:val="00DA0810"/>
    <w:rsid w:val="00DA0BCC"/>
    <w:rsid w:val="00DA3A1A"/>
    <w:rsid w:val="00DA3E91"/>
    <w:rsid w:val="00DA3FCE"/>
    <w:rsid w:val="00DA50D1"/>
    <w:rsid w:val="00DA61F6"/>
    <w:rsid w:val="00DB0111"/>
    <w:rsid w:val="00DB266C"/>
    <w:rsid w:val="00DB2BE7"/>
    <w:rsid w:val="00DB4203"/>
    <w:rsid w:val="00DB4BE3"/>
    <w:rsid w:val="00DB5562"/>
    <w:rsid w:val="00DB69BA"/>
    <w:rsid w:val="00DB7CA1"/>
    <w:rsid w:val="00DB7EC5"/>
    <w:rsid w:val="00DC00A1"/>
    <w:rsid w:val="00DC0384"/>
    <w:rsid w:val="00DC094F"/>
    <w:rsid w:val="00DC0D8B"/>
    <w:rsid w:val="00DC24B5"/>
    <w:rsid w:val="00DC25DA"/>
    <w:rsid w:val="00DC3CF2"/>
    <w:rsid w:val="00DC4C59"/>
    <w:rsid w:val="00DC5149"/>
    <w:rsid w:val="00DC5340"/>
    <w:rsid w:val="00DC547F"/>
    <w:rsid w:val="00DC5623"/>
    <w:rsid w:val="00DC608E"/>
    <w:rsid w:val="00DC68E1"/>
    <w:rsid w:val="00DC6D44"/>
    <w:rsid w:val="00DC7FCE"/>
    <w:rsid w:val="00DD1B88"/>
    <w:rsid w:val="00DD3049"/>
    <w:rsid w:val="00DD334C"/>
    <w:rsid w:val="00DD3C08"/>
    <w:rsid w:val="00DD49B3"/>
    <w:rsid w:val="00DD4A18"/>
    <w:rsid w:val="00DD4BAC"/>
    <w:rsid w:val="00DD5838"/>
    <w:rsid w:val="00DD5B8E"/>
    <w:rsid w:val="00DD634F"/>
    <w:rsid w:val="00DD6696"/>
    <w:rsid w:val="00DE0476"/>
    <w:rsid w:val="00DE11C9"/>
    <w:rsid w:val="00DE1976"/>
    <w:rsid w:val="00DE1B2F"/>
    <w:rsid w:val="00DE1C5A"/>
    <w:rsid w:val="00DE2676"/>
    <w:rsid w:val="00DE2AAC"/>
    <w:rsid w:val="00DE2F26"/>
    <w:rsid w:val="00DE3324"/>
    <w:rsid w:val="00DE405E"/>
    <w:rsid w:val="00DE5344"/>
    <w:rsid w:val="00DE5E04"/>
    <w:rsid w:val="00DE61EA"/>
    <w:rsid w:val="00DE6634"/>
    <w:rsid w:val="00DE6E4A"/>
    <w:rsid w:val="00DE6FC9"/>
    <w:rsid w:val="00DE7726"/>
    <w:rsid w:val="00DF0C87"/>
    <w:rsid w:val="00DF1125"/>
    <w:rsid w:val="00DF1CBA"/>
    <w:rsid w:val="00DF1D92"/>
    <w:rsid w:val="00DF25BF"/>
    <w:rsid w:val="00DF27AC"/>
    <w:rsid w:val="00DF28E7"/>
    <w:rsid w:val="00DF2FD1"/>
    <w:rsid w:val="00DF399A"/>
    <w:rsid w:val="00DF3AC9"/>
    <w:rsid w:val="00DF447B"/>
    <w:rsid w:val="00DF5175"/>
    <w:rsid w:val="00DF5476"/>
    <w:rsid w:val="00DF6280"/>
    <w:rsid w:val="00DF7B14"/>
    <w:rsid w:val="00E00009"/>
    <w:rsid w:val="00E01EF4"/>
    <w:rsid w:val="00E02CF2"/>
    <w:rsid w:val="00E04947"/>
    <w:rsid w:val="00E06041"/>
    <w:rsid w:val="00E069F7"/>
    <w:rsid w:val="00E06C35"/>
    <w:rsid w:val="00E0710D"/>
    <w:rsid w:val="00E07F71"/>
    <w:rsid w:val="00E1141C"/>
    <w:rsid w:val="00E114D8"/>
    <w:rsid w:val="00E12032"/>
    <w:rsid w:val="00E1256E"/>
    <w:rsid w:val="00E1347F"/>
    <w:rsid w:val="00E13524"/>
    <w:rsid w:val="00E1496D"/>
    <w:rsid w:val="00E1501C"/>
    <w:rsid w:val="00E1621B"/>
    <w:rsid w:val="00E178BD"/>
    <w:rsid w:val="00E21114"/>
    <w:rsid w:val="00E22636"/>
    <w:rsid w:val="00E22B84"/>
    <w:rsid w:val="00E22DFF"/>
    <w:rsid w:val="00E26045"/>
    <w:rsid w:val="00E26BDB"/>
    <w:rsid w:val="00E27304"/>
    <w:rsid w:val="00E304D5"/>
    <w:rsid w:val="00E314B2"/>
    <w:rsid w:val="00E31678"/>
    <w:rsid w:val="00E33084"/>
    <w:rsid w:val="00E337F5"/>
    <w:rsid w:val="00E339E4"/>
    <w:rsid w:val="00E34EBC"/>
    <w:rsid w:val="00E35691"/>
    <w:rsid w:val="00E37211"/>
    <w:rsid w:val="00E37848"/>
    <w:rsid w:val="00E4034D"/>
    <w:rsid w:val="00E404B3"/>
    <w:rsid w:val="00E40FC1"/>
    <w:rsid w:val="00E411D0"/>
    <w:rsid w:val="00E41EE7"/>
    <w:rsid w:val="00E41F28"/>
    <w:rsid w:val="00E42084"/>
    <w:rsid w:val="00E425E0"/>
    <w:rsid w:val="00E43B01"/>
    <w:rsid w:val="00E44854"/>
    <w:rsid w:val="00E45E66"/>
    <w:rsid w:val="00E46515"/>
    <w:rsid w:val="00E50093"/>
    <w:rsid w:val="00E52329"/>
    <w:rsid w:val="00E538E3"/>
    <w:rsid w:val="00E540A3"/>
    <w:rsid w:val="00E543B9"/>
    <w:rsid w:val="00E544E9"/>
    <w:rsid w:val="00E54BF4"/>
    <w:rsid w:val="00E54D70"/>
    <w:rsid w:val="00E550DC"/>
    <w:rsid w:val="00E55808"/>
    <w:rsid w:val="00E559EA"/>
    <w:rsid w:val="00E5696D"/>
    <w:rsid w:val="00E56E45"/>
    <w:rsid w:val="00E5794D"/>
    <w:rsid w:val="00E60087"/>
    <w:rsid w:val="00E6161C"/>
    <w:rsid w:val="00E62DEC"/>
    <w:rsid w:val="00E63233"/>
    <w:rsid w:val="00E63679"/>
    <w:rsid w:val="00E63FE6"/>
    <w:rsid w:val="00E646F7"/>
    <w:rsid w:val="00E64C11"/>
    <w:rsid w:val="00E65960"/>
    <w:rsid w:val="00E65F8A"/>
    <w:rsid w:val="00E66ECB"/>
    <w:rsid w:val="00E67486"/>
    <w:rsid w:val="00E67625"/>
    <w:rsid w:val="00E67DD4"/>
    <w:rsid w:val="00E70561"/>
    <w:rsid w:val="00E712B8"/>
    <w:rsid w:val="00E71537"/>
    <w:rsid w:val="00E71726"/>
    <w:rsid w:val="00E71C9D"/>
    <w:rsid w:val="00E71EE1"/>
    <w:rsid w:val="00E71FEB"/>
    <w:rsid w:val="00E727CE"/>
    <w:rsid w:val="00E729C9"/>
    <w:rsid w:val="00E737E5"/>
    <w:rsid w:val="00E7382C"/>
    <w:rsid w:val="00E738BF"/>
    <w:rsid w:val="00E73D84"/>
    <w:rsid w:val="00E74325"/>
    <w:rsid w:val="00E749E1"/>
    <w:rsid w:val="00E75A46"/>
    <w:rsid w:val="00E8007A"/>
    <w:rsid w:val="00E80578"/>
    <w:rsid w:val="00E80B43"/>
    <w:rsid w:val="00E82198"/>
    <w:rsid w:val="00E82474"/>
    <w:rsid w:val="00E82AF8"/>
    <w:rsid w:val="00E83199"/>
    <w:rsid w:val="00E833CB"/>
    <w:rsid w:val="00E83995"/>
    <w:rsid w:val="00E83CA4"/>
    <w:rsid w:val="00E83CBA"/>
    <w:rsid w:val="00E83D2E"/>
    <w:rsid w:val="00E83FB2"/>
    <w:rsid w:val="00E844D4"/>
    <w:rsid w:val="00E85A94"/>
    <w:rsid w:val="00E90615"/>
    <w:rsid w:val="00E906AE"/>
    <w:rsid w:val="00E91FE0"/>
    <w:rsid w:val="00E9209B"/>
    <w:rsid w:val="00E92849"/>
    <w:rsid w:val="00E9371E"/>
    <w:rsid w:val="00E93AF8"/>
    <w:rsid w:val="00E9417B"/>
    <w:rsid w:val="00E95514"/>
    <w:rsid w:val="00E95AC2"/>
    <w:rsid w:val="00E967A7"/>
    <w:rsid w:val="00E96C8B"/>
    <w:rsid w:val="00E96FCF"/>
    <w:rsid w:val="00E97167"/>
    <w:rsid w:val="00E97DBB"/>
    <w:rsid w:val="00EA0169"/>
    <w:rsid w:val="00EA093A"/>
    <w:rsid w:val="00EA1EB0"/>
    <w:rsid w:val="00EA3781"/>
    <w:rsid w:val="00EA38D4"/>
    <w:rsid w:val="00EA411C"/>
    <w:rsid w:val="00EA5023"/>
    <w:rsid w:val="00EA56BE"/>
    <w:rsid w:val="00EA7061"/>
    <w:rsid w:val="00EA7521"/>
    <w:rsid w:val="00EA7C5B"/>
    <w:rsid w:val="00EB1376"/>
    <w:rsid w:val="00EB13FE"/>
    <w:rsid w:val="00EB2088"/>
    <w:rsid w:val="00EB254B"/>
    <w:rsid w:val="00EB375F"/>
    <w:rsid w:val="00EB39F1"/>
    <w:rsid w:val="00EB3B87"/>
    <w:rsid w:val="00EB460F"/>
    <w:rsid w:val="00EB472E"/>
    <w:rsid w:val="00EB4F4F"/>
    <w:rsid w:val="00EB5434"/>
    <w:rsid w:val="00EB5D6C"/>
    <w:rsid w:val="00EB6A9B"/>
    <w:rsid w:val="00EB76D6"/>
    <w:rsid w:val="00EC0178"/>
    <w:rsid w:val="00EC049F"/>
    <w:rsid w:val="00EC11E3"/>
    <w:rsid w:val="00EC19F7"/>
    <w:rsid w:val="00EC2537"/>
    <w:rsid w:val="00EC3828"/>
    <w:rsid w:val="00EC57B0"/>
    <w:rsid w:val="00EC700C"/>
    <w:rsid w:val="00EC7B08"/>
    <w:rsid w:val="00ED024E"/>
    <w:rsid w:val="00ED194C"/>
    <w:rsid w:val="00ED1CF7"/>
    <w:rsid w:val="00ED2486"/>
    <w:rsid w:val="00ED2C26"/>
    <w:rsid w:val="00ED3898"/>
    <w:rsid w:val="00ED4AB9"/>
    <w:rsid w:val="00ED597C"/>
    <w:rsid w:val="00ED5EC2"/>
    <w:rsid w:val="00ED644C"/>
    <w:rsid w:val="00EE0DF2"/>
    <w:rsid w:val="00EE1124"/>
    <w:rsid w:val="00EE1AF4"/>
    <w:rsid w:val="00EE21DD"/>
    <w:rsid w:val="00EE3C3E"/>
    <w:rsid w:val="00EE56DF"/>
    <w:rsid w:val="00EE5ED7"/>
    <w:rsid w:val="00EE64CC"/>
    <w:rsid w:val="00EE6D6B"/>
    <w:rsid w:val="00EE723B"/>
    <w:rsid w:val="00EE72F8"/>
    <w:rsid w:val="00EE75C6"/>
    <w:rsid w:val="00EF0A4A"/>
    <w:rsid w:val="00EF0E33"/>
    <w:rsid w:val="00EF195B"/>
    <w:rsid w:val="00EF1A24"/>
    <w:rsid w:val="00EF1BF1"/>
    <w:rsid w:val="00EF2365"/>
    <w:rsid w:val="00EF2E82"/>
    <w:rsid w:val="00EF6232"/>
    <w:rsid w:val="00EF70AE"/>
    <w:rsid w:val="00EF71E1"/>
    <w:rsid w:val="00F0009E"/>
    <w:rsid w:val="00F000D8"/>
    <w:rsid w:val="00F006EF"/>
    <w:rsid w:val="00F01BD5"/>
    <w:rsid w:val="00F024E3"/>
    <w:rsid w:val="00F0264E"/>
    <w:rsid w:val="00F02815"/>
    <w:rsid w:val="00F02AC5"/>
    <w:rsid w:val="00F02E94"/>
    <w:rsid w:val="00F03335"/>
    <w:rsid w:val="00F03790"/>
    <w:rsid w:val="00F041F1"/>
    <w:rsid w:val="00F04866"/>
    <w:rsid w:val="00F05EAF"/>
    <w:rsid w:val="00F06D7C"/>
    <w:rsid w:val="00F07089"/>
    <w:rsid w:val="00F073A9"/>
    <w:rsid w:val="00F1049D"/>
    <w:rsid w:val="00F110F0"/>
    <w:rsid w:val="00F119F0"/>
    <w:rsid w:val="00F147FD"/>
    <w:rsid w:val="00F14C4F"/>
    <w:rsid w:val="00F1505E"/>
    <w:rsid w:val="00F15FC1"/>
    <w:rsid w:val="00F166CE"/>
    <w:rsid w:val="00F17762"/>
    <w:rsid w:val="00F17F86"/>
    <w:rsid w:val="00F2004F"/>
    <w:rsid w:val="00F208EC"/>
    <w:rsid w:val="00F21C54"/>
    <w:rsid w:val="00F22320"/>
    <w:rsid w:val="00F22489"/>
    <w:rsid w:val="00F22FA9"/>
    <w:rsid w:val="00F23232"/>
    <w:rsid w:val="00F236CE"/>
    <w:rsid w:val="00F23C5A"/>
    <w:rsid w:val="00F23CF0"/>
    <w:rsid w:val="00F23E91"/>
    <w:rsid w:val="00F23F00"/>
    <w:rsid w:val="00F24244"/>
    <w:rsid w:val="00F24B8E"/>
    <w:rsid w:val="00F25AC9"/>
    <w:rsid w:val="00F261BC"/>
    <w:rsid w:val="00F264DC"/>
    <w:rsid w:val="00F277D4"/>
    <w:rsid w:val="00F30064"/>
    <w:rsid w:val="00F304F7"/>
    <w:rsid w:val="00F306E0"/>
    <w:rsid w:val="00F31104"/>
    <w:rsid w:val="00F3230D"/>
    <w:rsid w:val="00F32324"/>
    <w:rsid w:val="00F33E65"/>
    <w:rsid w:val="00F34B06"/>
    <w:rsid w:val="00F34E93"/>
    <w:rsid w:val="00F40BFD"/>
    <w:rsid w:val="00F40D61"/>
    <w:rsid w:val="00F41AE5"/>
    <w:rsid w:val="00F431BC"/>
    <w:rsid w:val="00F43F5A"/>
    <w:rsid w:val="00F44511"/>
    <w:rsid w:val="00F4474B"/>
    <w:rsid w:val="00F50010"/>
    <w:rsid w:val="00F50145"/>
    <w:rsid w:val="00F50933"/>
    <w:rsid w:val="00F5097D"/>
    <w:rsid w:val="00F513E5"/>
    <w:rsid w:val="00F51562"/>
    <w:rsid w:val="00F51C74"/>
    <w:rsid w:val="00F5219B"/>
    <w:rsid w:val="00F53138"/>
    <w:rsid w:val="00F534C0"/>
    <w:rsid w:val="00F5445A"/>
    <w:rsid w:val="00F54930"/>
    <w:rsid w:val="00F54C70"/>
    <w:rsid w:val="00F5523B"/>
    <w:rsid w:val="00F623B6"/>
    <w:rsid w:val="00F6280F"/>
    <w:rsid w:val="00F62819"/>
    <w:rsid w:val="00F6394B"/>
    <w:rsid w:val="00F63ECC"/>
    <w:rsid w:val="00F64599"/>
    <w:rsid w:val="00F65866"/>
    <w:rsid w:val="00F664A2"/>
    <w:rsid w:val="00F6653B"/>
    <w:rsid w:val="00F67B64"/>
    <w:rsid w:val="00F70578"/>
    <w:rsid w:val="00F708D9"/>
    <w:rsid w:val="00F71524"/>
    <w:rsid w:val="00F720FB"/>
    <w:rsid w:val="00F7219F"/>
    <w:rsid w:val="00F721C2"/>
    <w:rsid w:val="00F77BA6"/>
    <w:rsid w:val="00F80602"/>
    <w:rsid w:val="00F81376"/>
    <w:rsid w:val="00F81F9D"/>
    <w:rsid w:val="00F8208A"/>
    <w:rsid w:val="00F834AB"/>
    <w:rsid w:val="00F84C20"/>
    <w:rsid w:val="00F870DD"/>
    <w:rsid w:val="00F87614"/>
    <w:rsid w:val="00F91A97"/>
    <w:rsid w:val="00F92112"/>
    <w:rsid w:val="00F9230A"/>
    <w:rsid w:val="00F92366"/>
    <w:rsid w:val="00F92753"/>
    <w:rsid w:val="00F9360A"/>
    <w:rsid w:val="00F944D5"/>
    <w:rsid w:val="00F94EA2"/>
    <w:rsid w:val="00F9598E"/>
    <w:rsid w:val="00F96B32"/>
    <w:rsid w:val="00F9735A"/>
    <w:rsid w:val="00F97788"/>
    <w:rsid w:val="00FA052D"/>
    <w:rsid w:val="00FA0622"/>
    <w:rsid w:val="00FA34E6"/>
    <w:rsid w:val="00FA3D06"/>
    <w:rsid w:val="00FA42F4"/>
    <w:rsid w:val="00FA6502"/>
    <w:rsid w:val="00FA7264"/>
    <w:rsid w:val="00FA74C3"/>
    <w:rsid w:val="00FB0730"/>
    <w:rsid w:val="00FB0BC1"/>
    <w:rsid w:val="00FB0BD1"/>
    <w:rsid w:val="00FB14A0"/>
    <w:rsid w:val="00FB33BA"/>
    <w:rsid w:val="00FB3B2B"/>
    <w:rsid w:val="00FB425B"/>
    <w:rsid w:val="00FB4E4A"/>
    <w:rsid w:val="00FB6D3A"/>
    <w:rsid w:val="00FB745E"/>
    <w:rsid w:val="00FB7924"/>
    <w:rsid w:val="00FB7F35"/>
    <w:rsid w:val="00FC11D6"/>
    <w:rsid w:val="00FC38B2"/>
    <w:rsid w:val="00FC48DD"/>
    <w:rsid w:val="00FC569E"/>
    <w:rsid w:val="00FC5A5B"/>
    <w:rsid w:val="00FC607F"/>
    <w:rsid w:val="00FC67E5"/>
    <w:rsid w:val="00FC6BFF"/>
    <w:rsid w:val="00FC7B5F"/>
    <w:rsid w:val="00FD04EB"/>
    <w:rsid w:val="00FD05DB"/>
    <w:rsid w:val="00FD0946"/>
    <w:rsid w:val="00FD1036"/>
    <w:rsid w:val="00FD131D"/>
    <w:rsid w:val="00FD1894"/>
    <w:rsid w:val="00FD2BB7"/>
    <w:rsid w:val="00FD5177"/>
    <w:rsid w:val="00FD597D"/>
    <w:rsid w:val="00FD5E4E"/>
    <w:rsid w:val="00FD782F"/>
    <w:rsid w:val="00FD7AD8"/>
    <w:rsid w:val="00FE354A"/>
    <w:rsid w:val="00FE35E1"/>
    <w:rsid w:val="00FE3AFC"/>
    <w:rsid w:val="00FE3C0A"/>
    <w:rsid w:val="00FE4572"/>
    <w:rsid w:val="00FE6078"/>
    <w:rsid w:val="00FE6D86"/>
    <w:rsid w:val="00FF0DA7"/>
    <w:rsid w:val="00FF0FF6"/>
    <w:rsid w:val="00FF19AC"/>
    <w:rsid w:val="00FF3276"/>
    <w:rsid w:val="00FF4397"/>
    <w:rsid w:val="00FF4861"/>
    <w:rsid w:val="00FF5ABE"/>
    <w:rsid w:val="00FF5B26"/>
    <w:rsid w:val="00FF69CB"/>
    <w:rsid w:val="00FF7D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BE0EE84"/>
  <w15:docId w15:val="{0CB29248-8040-46AA-99C3-2E7A699A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locked="1"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4517A"/>
  </w:style>
  <w:style w:type="paragraph" w:styleId="Heading1">
    <w:name w:val="heading 1"/>
    <w:basedOn w:val="Normal"/>
    <w:next w:val="Normal"/>
    <w:link w:val="Heading1Char"/>
    <w:qFormat/>
    <w:rsid w:val="00D9153B"/>
    <w:pPr>
      <w:keepNext/>
      <w:widowControl w:val="0"/>
      <w:suppressAutoHyphens/>
      <w:outlineLvl w:val="0"/>
    </w:pPr>
    <w:rPr>
      <w:rFonts w:ascii="Courier" w:hAnsi="Courier"/>
      <w:b/>
      <w:spacing w:val="-3"/>
      <w:sz w:val="28"/>
    </w:rPr>
  </w:style>
  <w:style w:type="paragraph" w:styleId="Heading2">
    <w:name w:val="heading 2"/>
    <w:basedOn w:val="Normal"/>
    <w:next w:val="Normal"/>
    <w:link w:val="Heading2Char"/>
    <w:qFormat/>
    <w:rsid w:val="00D9153B"/>
    <w:pPr>
      <w:keepNext/>
      <w:jc w:val="center"/>
      <w:outlineLvl w:val="1"/>
    </w:pPr>
    <w:rPr>
      <w:rFonts w:ascii="Arial" w:hAnsi="Arial"/>
      <w:b/>
      <w:sz w:val="28"/>
    </w:rPr>
  </w:style>
  <w:style w:type="paragraph" w:styleId="Heading4">
    <w:name w:val="heading 4"/>
    <w:basedOn w:val="Normal"/>
    <w:next w:val="Normal"/>
    <w:qFormat/>
    <w:rsid w:val="00D9153B"/>
    <w:pPr>
      <w:keepNext/>
      <w:outlineLvl w:val="3"/>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9153B"/>
    <w:pPr>
      <w:widowControl w:val="0"/>
      <w:tabs>
        <w:tab w:val="center" w:pos="4320"/>
        <w:tab w:val="right" w:pos="8640"/>
      </w:tabs>
    </w:pPr>
    <w:rPr>
      <w:rFonts w:ascii="Courier" w:hAnsi="Courier"/>
      <w:sz w:val="22"/>
    </w:rPr>
  </w:style>
  <w:style w:type="paragraph" w:styleId="FootnoteText">
    <w:name w:val="footnote text"/>
    <w:aliases w:val="Footnote Text Char1 Char,Footnote Text Char Char Char,Footnote Text Char1,Footnote Text Char Char,Footnote Text Char1 Char Char Char Char,Footnote Text Char Char1,single space,Footnote Text Char Char Char1,ft,footnote text,fn, Tegn1,Char,f"/>
    <w:basedOn w:val="Normal"/>
    <w:link w:val="FootnoteTextChar"/>
    <w:uiPriority w:val="99"/>
    <w:qFormat/>
    <w:rsid w:val="00D9153B"/>
    <w:pPr>
      <w:widowControl w:val="0"/>
    </w:pPr>
    <w:rPr>
      <w:rFonts w:ascii="Courier" w:hAnsi="Courier"/>
    </w:rPr>
  </w:style>
  <w:style w:type="paragraph" w:styleId="Subtitle">
    <w:name w:val="Subtitle"/>
    <w:basedOn w:val="Normal"/>
    <w:link w:val="SubtitleChar"/>
    <w:qFormat/>
    <w:rsid w:val="00D9153B"/>
    <w:pPr>
      <w:spacing w:after="60"/>
      <w:jc w:val="center"/>
      <w:outlineLvl w:val="1"/>
    </w:pPr>
    <w:rPr>
      <w:rFonts w:ascii="Arial" w:hAnsi="Arial" w:cs="Arial"/>
      <w:sz w:val="24"/>
      <w:szCs w:val="24"/>
    </w:rPr>
  </w:style>
  <w:style w:type="character" w:styleId="FootnoteReference">
    <w:name w:val="footnote reference"/>
    <w:aliases w:val="ftref,Char Char,FO,16 Point,Superscript 6 Point,Footnotes refss,BVI fnr,fr,Footnote text,(NECG) Footnote Reference,4_G,callout,Footnote Reference Superscript,Footnote Reference Char Char Char,RSC_WP (footnote reference),16 Poin"/>
    <w:link w:val="Char2"/>
    <w:qFormat/>
    <w:rsid w:val="00D9153B"/>
    <w:rPr>
      <w:rFonts w:cs="Times New Roman"/>
      <w:vertAlign w:val="superscript"/>
    </w:rPr>
  </w:style>
  <w:style w:type="paragraph" w:styleId="Footer">
    <w:name w:val="footer"/>
    <w:basedOn w:val="Normal"/>
    <w:link w:val="FooterChar"/>
    <w:uiPriority w:val="99"/>
    <w:rsid w:val="00D9153B"/>
    <w:pPr>
      <w:tabs>
        <w:tab w:val="center" w:pos="4320"/>
        <w:tab w:val="right" w:pos="8640"/>
      </w:tabs>
    </w:pPr>
  </w:style>
  <w:style w:type="paragraph" w:customStyle="1" w:styleId="HCh">
    <w:name w:val="_ H _Ch"/>
    <w:basedOn w:val="Normal"/>
    <w:next w:val="Normal"/>
    <w:rsid w:val="00D9153B"/>
    <w:pPr>
      <w:keepNext/>
      <w:keepLines/>
      <w:suppressAutoHyphens/>
      <w:spacing w:line="300" w:lineRule="exact"/>
      <w:outlineLvl w:val="0"/>
    </w:pPr>
    <w:rPr>
      <w:b/>
      <w:spacing w:val="-2"/>
      <w:w w:val="103"/>
      <w:kern w:val="14"/>
      <w:sz w:val="28"/>
      <w:lang w:val="en-GB"/>
    </w:rPr>
  </w:style>
  <w:style w:type="paragraph" w:customStyle="1" w:styleId="SingleTxt">
    <w:name w:val="__Single Txt"/>
    <w:basedOn w:val="Normal"/>
    <w:rsid w:val="00D9153B"/>
    <w:pPr>
      <w:tabs>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after="120" w:line="240" w:lineRule="exact"/>
      <w:ind w:left="1267" w:right="1267"/>
      <w:jc w:val="both"/>
    </w:pPr>
    <w:rPr>
      <w:spacing w:val="4"/>
      <w:w w:val="103"/>
      <w:kern w:val="14"/>
      <w:lang w:val="en-GB"/>
    </w:rPr>
  </w:style>
  <w:style w:type="paragraph" w:customStyle="1" w:styleId="XLarge">
    <w:name w:val="XLarge"/>
    <w:basedOn w:val="Normal"/>
    <w:rsid w:val="00D9153B"/>
    <w:pPr>
      <w:keepNext/>
      <w:keepLines/>
      <w:tabs>
        <w:tab w:val="right" w:leader="dot" w:pos="360"/>
      </w:tabs>
      <w:suppressAutoHyphens/>
      <w:spacing w:line="390" w:lineRule="exact"/>
      <w:outlineLvl w:val="0"/>
    </w:pPr>
    <w:rPr>
      <w:b/>
      <w:spacing w:val="-4"/>
      <w:w w:val="98"/>
      <w:kern w:val="14"/>
      <w:sz w:val="40"/>
      <w:lang w:val="en-GB"/>
    </w:rPr>
  </w:style>
  <w:style w:type="paragraph" w:styleId="BalloonText">
    <w:name w:val="Balloon Text"/>
    <w:basedOn w:val="Normal"/>
    <w:semiHidden/>
    <w:rsid w:val="005D4084"/>
    <w:rPr>
      <w:rFonts w:ascii="Tahoma" w:hAnsi="Tahoma" w:cs="Tahoma"/>
      <w:sz w:val="16"/>
      <w:szCs w:val="16"/>
    </w:rPr>
  </w:style>
  <w:style w:type="character" w:styleId="Hyperlink">
    <w:name w:val="Hyperlink"/>
    <w:rsid w:val="0079421C"/>
    <w:rPr>
      <w:rFonts w:cs="Times New Roman"/>
      <w:color w:val="0000FF"/>
      <w:u w:val="none"/>
      <w:effect w:val="none"/>
    </w:rPr>
  </w:style>
  <w:style w:type="paragraph" w:customStyle="1" w:styleId="MediumGrid1-Accent21">
    <w:name w:val="Medium Grid 1 - Accent 21"/>
    <w:aliases w:val="List Paragraph (numbered (a)),Lapis Bulleted List,Dot pt,F5 List Paragraph,List Paragraph1,No Spacing1,List Paragraph Char Char Char,Indicator Text,Numbered Para 1,Bullet 1,List Paragraph12,Bullet Point"/>
    <w:basedOn w:val="Normal"/>
    <w:link w:val="MediumGrid1-Accent2Char"/>
    <w:qFormat/>
    <w:rsid w:val="00896815"/>
    <w:pPr>
      <w:ind w:left="720"/>
    </w:pPr>
  </w:style>
  <w:style w:type="paragraph" w:styleId="DocumentMap">
    <w:name w:val="Document Map"/>
    <w:basedOn w:val="Normal"/>
    <w:link w:val="DocumentMapChar"/>
    <w:semiHidden/>
    <w:rsid w:val="00993912"/>
    <w:rPr>
      <w:rFonts w:ascii="Tahoma" w:hAnsi="Tahoma"/>
      <w:sz w:val="16"/>
      <w:szCs w:val="16"/>
    </w:rPr>
  </w:style>
  <w:style w:type="character" w:customStyle="1" w:styleId="DocumentMapChar">
    <w:name w:val="Document Map Char"/>
    <w:link w:val="DocumentMap"/>
    <w:locked/>
    <w:rsid w:val="00993912"/>
    <w:rPr>
      <w:rFonts w:ascii="Tahoma" w:hAnsi="Tahoma" w:cs="Tahoma"/>
      <w:sz w:val="16"/>
      <w:szCs w:val="16"/>
    </w:rPr>
  </w:style>
  <w:style w:type="character" w:styleId="CommentReference">
    <w:name w:val="annotation reference"/>
    <w:uiPriority w:val="99"/>
    <w:semiHidden/>
    <w:rsid w:val="00400E4A"/>
    <w:rPr>
      <w:rFonts w:cs="Times New Roman"/>
      <w:sz w:val="6"/>
      <w:szCs w:val="6"/>
    </w:rPr>
  </w:style>
  <w:style w:type="character" w:customStyle="1" w:styleId="FooterChar">
    <w:name w:val="Footer Char"/>
    <w:link w:val="Footer"/>
    <w:uiPriority w:val="99"/>
    <w:locked/>
    <w:rsid w:val="005841A3"/>
    <w:rPr>
      <w:rFonts w:cs="Times New Roman"/>
    </w:rPr>
  </w:style>
  <w:style w:type="paragraph" w:styleId="CommentText">
    <w:name w:val="annotation text"/>
    <w:basedOn w:val="Normal"/>
    <w:link w:val="CommentTextChar"/>
    <w:rsid w:val="008543F5"/>
  </w:style>
  <w:style w:type="character" w:customStyle="1" w:styleId="CommentTextChar">
    <w:name w:val="Comment Text Char"/>
    <w:basedOn w:val="DefaultParagraphFont"/>
    <w:link w:val="CommentText"/>
    <w:rsid w:val="008543F5"/>
  </w:style>
  <w:style w:type="paragraph" w:styleId="CommentSubject">
    <w:name w:val="annotation subject"/>
    <w:basedOn w:val="CommentText"/>
    <w:next w:val="CommentText"/>
    <w:link w:val="CommentSubjectChar"/>
    <w:rsid w:val="008543F5"/>
    <w:rPr>
      <w:b/>
      <w:bCs/>
    </w:rPr>
  </w:style>
  <w:style w:type="character" w:customStyle="1" w:styleId="CommentSubjectChar">
    <w:name w:val="Comment Subject Char"/>
    <w:link w:val="CommentSubject"/>
    <w:rsid w:val="008543F5"/>
    <w:rPr>
      <w:b/>
      <w:bCs/>
    </w:rPr>
  </w:style>
  <w:style w:type="character" w:customStyle="1" w:styleId="Heading1Char">
    <w:name w:val="Heading 1 Char"/>
    <w:link w:val="Heading1"/>
    <w:rsid w:val="001D42D1"/>
    <w:rPr>
      <w:rFonts w:ascii="Courier" w:hAnsi="Courier"/>
      <w:b/>
      <w:spacing w:val="-3"/>
      <w:sz w:val="28"/>
    </w:rPr>
  </w:style>
  <w:style w:type="character" w:customStyle="1" w:styleId="HeaderChar">
    <w:name w:val="Header Char"/>
    <w:link w:val="Header"/>
    <w:uiPriority w:val="99"/>
    <w:rsid w:val="00852876"/>
    <w:rPr>
      <w:rFonts w:ascii="Courier" w:hAnsi="Courier"/>
      <w:sz w:val="22"/>
    </w:rPr>
  </w:style>
  <w:style w:type="character" w:styleId="PageNumber">
    <w:name w:val="page number"/>
    <w:basedOn w:val="DefaultParagraphFont"/>
    <w:semiHidden/>
    <w:rsid w:val="00D6679C"/>
  </w:style>
  <w:style w:type="character" w:customStyle="1" w:styleId="SubtitleChar">
    <w:name w:val="Subtitle Char"/>
    <w:link w:val="Subtitle"/>
    <w:rsid w:val="00D6679C"/>
    <w:rPr>
      <w:rFonts w:ascii="Arial" w:hAnsi="Arial" w:cs="Arial"/>
      <w:sz w:val="24"/>
      <w:szCs w:val="24"/>
      <w:lang w:val="en-US" w:eastAsia="en-US"/>
    </w:rPr>
  </w:style>
  <w:style w:type="paragraph" w:styleId="BodyText">
    <w:name w:val="Body Text"/>
    <w:basedOn w:val="Normal"/>
    <w:link w:val="BodyTextChar"/>
    <w:semiHidden/>
    <w:rsid w:val="00D6679C"/>
    <w:rPr>
      <w:b/>
      <w:bCs/>
      <w:sz w:val="24"/>
    </w:rPr>
  </w:style>
  <w:style w:type="character" w:customStyle="1" w:styleId="BodyTextChar">
    <w:name w:val="Body Text Char"/>
    <w:link w:val="BodyText"/>
    <w:semiHidden/>
    <w:rsid w:val="00D6679C"/>
    <w:rPr>
      <w:b/>
      <w:bCs/>
      <w:sz w:val="24"/>
      <w:lang w:val="en-US" w:eastAsia="en-US"/>
    </w:rPr>
  </w:style>
  <w:style w:type="paragraph" w:styleId="BodyText2">
    <w:name w:val="Body Text 2"/>
    <w:basedOn w:val="Normal"/>
    <w:link w:val="BodyText2Char"/>
    <w:semiHidden/>
    <w:rsid w:val="00D6679C"/>
    <w:rPr>
      <w:sz w:val="24"/>
    </w:rPr>
  </w:style>
  <w:style w:type="character" w:customStyle="1" w:styleId="BodyText2Char">
    <w:name w:val="Body Text 2 Char"/>
    <w:link w:val="BodyText2"/>
    <w:semiHidden/>
    <w:rsid w:val="00D6679C"/>
    <w:rPr>
      <w:sz w:val="24"/>
      <w:lang w:val="en-US" w:eastAsia="en-US"/>
    </w:rPr>
  </w:style>
  <w:style w:type="paragraph" w:styleId="BodyText3">
    <w:name w:val="Body Text 3"/>
    <w:basedOn w:val="Normal"/>
    <w:link w:val="BodyText3Char"/>
    <w:semiHidden/>
    <w:rsid w:val="00D6679C"/>
    <w:pPr>
      <w:tabs>
        <w:tab w:val="left" w:pos="-720"/>
        <w:tab w:val="left" w:pos="0"/>
        <w:tab w:val="left" w:pos="607"/>
        <w:tab w:val="left" w:pos="1180"/>
        <w:tab w:val="left" w:pos="1411"/>
        <w:tab w:val="left" w:pos="2116"/>
        <w:tab w:val="left" w:pos="2822"/>
        <w:tab w:val="left" w:pos="3528"/>
        <w:tab w:val="left" w:pos="4233"/>
        <w:tab w:val="left" w:pos="4939"/>
        <w:tab w:val="left" w:pos="5762"/>
        <w:tab w:val="left" w:pos="6468"/>
        <w:tab w:val="left" w:pos="7173"/>
        <w:tab w:val="left" w:pos="7879"/>
        <w:tab w:val="left" w:pos="8584"/>
        <w:tab w:val="left" w:pos="9290"/>
        <w:tab w:val="left" w:pos="9996"/>
        <w:tab w:val="left" w:pos="10701"/>
        <w:tab w:val="left" w:pos="11407"/>
      </w:tabs>
      <w:suppressAutoHyphens/>
      <w:jc w:val="both"/>
    </w:pPr>
    <w:rPr>
      <w:sz w:val="24"/>
    </w:rPr>
  </w:style>
  <w:style w:type="character" w:customStyle="1" w:styleId="BodyText3Char">
    <w:name w:val="Body Text 3 Char"/>
    <w:link w:val="BodyText3"/>
    <w:semiHidden/>
    <w:rsid w:val="00D6679C"/>
    <w:rPr>
      <w:sz w:val="24"/>
      <w:lang w:val="en-US" w:eastAsia="en-US"/>
    </w:rPr>
  </w:style>
  <w:style w:type="character" w:customStyle="1" w:styleId="FootnoteTextChar">
    <w:name w:val="Footnote Text Char"/>
    <w:aliases w:val="Footnote Text Char1 Char Char,Footnote Text Char Char Char Char,Footnote Text Char1 Char1,Footnote Text Char Char Char2,Footnote Text Char1 Char Char Char Char Char,Footnote Text Char Char1 Char,single space Char,ft Char,fn Char"/>
    <w:link w:val="FootnoteText"/>
    <w:uiPriority w:val="99"/>
    <w:rsid w:val="00D6679C"/>
    <w:rPr>
      <w:rFonts w:ascii="Courier" w:hAnsi="Courier"/>
      <w:lang w:val="en-US" w:eastAsia="en-US"/>
    </w:rPr>
  </w:style>
  <w:style w:type="character" w:customStyle="1" w:styleId="MediumGrid1-Accent2Char">
    <w:name w:val="Medium Grid 1 - Accent 2 Char"/>
    <w:aliases w:val="List Paragraph (numbered (a)) Char,Medium Grid 1 - Accent 21 Char,Lapis Bulleted List Char,Dot pt Char,F5 List Paragraph Char,List Paragraph1 Char,No Spacing1 Char,List Paragraph Char Char Char Char,Indicator Text Char"/>
    <w:link w:val="MediumGrid1-Accent21"/>
    <w:qFormat/>
    <w:locked/>
    <w:rsid w:val="009A4543"/>
    <w:rPr>
      <w:lang w:val="en-US" w:eastAsia="en-US"/>
    </w:rPr>
  </w:style>
  <w:style w:type="paragraph" w:customStyle="1" w:styleId="MediumList2-Accent21">
    <w:name w:val="Medium List 2 - Accent 21"/>
    <w:hidden/>
    <w:uiPriority w:val="99"/>
    <w:semiHidden/>
    <w:rsid w:val="0050228C"/>
  </w:style>
  <w:style w:type="character" w:styleId="FollowedHyperlink">
    <w:name w:val="FollowedHyperlink"/>
    <w:semiHidden/>
    <w:unhideWhenUsed/>
    <w:rsid w:val="00704095"/>
    <w:rPr>
      <w:color w:val="0000FF"/>
      <w:u w:val="none"/>
    </w:rPr>
  </w:style>
  <w:style w:type="paragraph" w:customStyle="1" w:styleId="Char2">
    <w:name w:val="Char2"/>
    <w:basedOn w:val="Normal"/>
    <w:link w:val="FootnoteReference"/>
    <w:rsid w:val="00DE2F26"/>
    <w:pPr>
      <w:spacing w:after="160" w:line="240" w:lineRule="exact"/>
    </w:pPr>
    <w:rPr>
      <w:vertAlign w:val="superscript"/>
      <w:lang w:val="en-GB" w:eastAsia="en-GB"/>
    </w:rPr>
  </w:style>
  <w:style w:type="character" w:customStyle="1" w:styleId="Heading2Char">
    <w:name w:val="Heading 2 Char"/>
    <w:link w:val="Heading2"/>
    <w:rsid w:val="00DE2F26"/>
    <w:rPr>
      <w:rFonts w:ascii="Arial" w:hAnsi="Arial"/>
      <w:b/>
      <w:sz w:val="28"/>
      <w:lang w:val="en-US" w:eastAsia="en-US"/>
    </w:rPr>
  </w:style>
  <w:style w:type="paragraph" w:customStyle="1" w:styleId="ColorfulList-Accent11">
    <w:name w:val="Colorful List - Accent 11"/>
    <w:basedOn w:val="Normal"/>
    <w:uiPriority w:val="72"/>
    <w:qFormat/>
    <w:rsid w:val="004F1ABC"/>
    <w:pPr>
      <w:ind w:left="720"/>
    </w:pPr>
  </w:style>
  <w:style w:type="character" w:customStyle="1" w:styleId="title-notes1">
    <w:name w:val="title-notes1"/>
    <w:rsid w:val="007C0678"/>
    <w:rPr>
      <w:b w:val="0"/>
      <w:bCs w:val="0"/>
      <w:color w:val="6F747F"/>
      <w:sz w:val="21"/>
      <w:szCs w:val="21"/>
    </w:rPr>
  </w:style>
  <w:style w:type="paragraph" w:styleId="ListParagraph">
    <w:name w:val="List Paragraph"/>
    <w:basedOn w:val="Normal"/>
    <w:link w:val="ListParagraphChar"/>
    <w:uiPriority w:val="34"/>
    <w:qFormat/>
    <w:rsid w:val="00864686"/>
    <w:pPr>
      <w:ind w:left="720"/>
    </w:pPr>
  </w:style>
  <w:style w:type="character" w:customStyle="1" w:styleId="name2">
    <w:name w:val="name2"/>
    <w:rsid w:val="0071048E"/>
    <w:rPr>
      <w:vanish w:val="0"/>
      <w:webHidden w:val="0"/>
      <w:specVanish w:val="0"/>
    </w:rPr>
  </w:style>
  <w:style w:type="paragraph" w:styleId="NormalWeb">
    <w:name w:val="Normal (Web)"/>
    <w:basedOn w:val="Normal"/>
    <w:uiPriority w:val="99"/>
    <w:unhideWhenUsed/>
    <w:rsid w:val="00566D68"/>
    <w:pPr>
      <w:spacing w:before="100" w:beforeAutospacing="1" w:after="100" w:afterAutospacing="1"/>
    </w:pPr>
    <w:rPr>
      <w:sz w:val="24"/>
      <w:szCs w:val="24"/>
    </w:rPr>
  </w:style>
  <w:style w:type="paragraph" w:customStyle="1" w:styleId="Default">
    <w:name w:val="Default"/>
    <w:rsid w:val="00E737E5"/>
    <w:pPr>
      <w:autoSpaceDE w:val="0"/>
      <w:autoSpaceDN w:val="0"/>
      <w:adjustRightInd w:val="0"/>
    </w:pPr>
    <w:rPr>
      <w:color w:val="000000"/>
      <w:sz w:val="24"/>
      <w:szCs w:val="24"/>
    </w:rPr>
  </w:style>
  <w:style w:type="character" w:styleId="Strong">
    <w:name w:val="Strong"/>
    <w:uiPriority w:val="22"/>
    <w:qFormat/>
    <w:locked/>
    <w:rsid w:val="00241F96"/>
    <w:rPr>
      <w:b/>
      <w:bCs/>
    </w:rPr>
  </w:style>
  <w:style w:type="paragraph" w:styleId="Revision">
    <w:name w:val="Revision"/>
    <w:hidden/>
    <w:uiPriority w:val="62"/>
    <w:unhideWhenUsed/>
    <w:rsid w:val="00A4517A"/>
  </w:style>
  <w:style w:type="character" w:styleId="Emphasis">
    <w:name w:val="Emphasis"/>
    <w:basedOn w:val="DefaultParagraphFont"/>
    <w:uiPriority w:val="20"/>
    <w:qFormat/>
    <w:locked/>
    <w:rsid w:val="009B026A"/>
    <w:rPr>
      <w:i/>
      <w:iCs/>
    </w:rPr>
  </w:style>
  <w:style w:type="character" w:customStyle="1" w:styleId="apple-converted-space">
    <w:name w:val="apple-converted-space"/>
    <w:basedOn w:val="DefaultParagraphFont"/>
    <w:rsid w:val="009B026A"/>
  </w:style>
  <w:style w:type="paragraph" w:styleId="EndnoteText">
    <w:name w:val="endnote text"/>
    <w:basedOn w:val="Normal"/>
    <w:link w:val="EndnoteTextChar"/>
    <w:semiHidden/>
    <w:unhideWhenUsed/>
    <w:rsid w:val="00025D6B"/>
  </w:style>
  <w:style w:type="character" w:customStyle="1" w:styleId="EndnoteTextChar">
    <w:name w:val="Endnote Text Char"/>
    <w:basedOn w:val="DefaultParagraphFont"/>
    <w:link w:val="EndnoteText"/>
    <w:semiHidden/>
    <w:rsid w:val="00025D6B"/>
  </w:style>
  <w:style w:type="character" w:styleId="EndnoteReference">
    <w:name w:val="endnote reference"/>
    <w:basedOn w:val="DefaultParagraphFont"/>
    <w:semiHidden/>
    <w:unhideWhenUsed/>
    <w:rsid w:val="00025D6B"/>
    <w:rPr>
      <w:vertAlign w:val="superscript"/>
    </w:rPr>
  </w:style>
  <w:style w:type="character" w:customStyle="1" w:styleId="ListParagraphChar">
    <w:name w:val="List Paragraph Char"/>
    <w:basedOn w:val="DefaultParagraphFont"/>
    <w:link w:val="ListParagraph"/>
    <w:uiPriority w:val="34"/>
    <w:rsid w:val="00642D6D"/>
  </w:style>
  <w:style w:type="table" w:styleId="TableGrid">
    <w:name w:val="Table Grid"/>
    <w:basedOn w:val="TableNormal"/>
    <w:rsid w:val="00975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sChild>
        <w:div w:id="6">
          <w:marLeft w:val="547"/>
          <w:marRight w:val="0"/>
          <w:marTop w:val="115"/>
          <w:marBottom w:val="0"/>
          <w:divBdr>
            <w:top w:val="none" w:sz="0" w:space="0" w:color="auto"/>
            <w:left w:val="none" w:sz="0" w:space="0" w:color="auto"/>
            <w:bottom w:val="none" w:sz="0" w:space="0" w:color="auto"/>
            <w:right w:val="none" w:sz="0" w:space="0" w:color="auto"/>
          </w:divBdr>
        </w:div>
        <w:div w:id="12">
          <w:marLeft w:val="547"/>
          <w:marRight w:val="0"/>
          <w:marTop w:val="115"/>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sChild>
        <w:div w:id="14">
          <w:marLeft w:val="547"/>
          <w:marRight w:val="0"/>
          <w:marTop w:val="115"/>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sChild>
        <w:div w:id="2">
          <w:marLeft w:val="547"/>
          <w:marRight w:val="0"/>
          <w:marTop w:val="115"/>
          <w:marBottom w:val="0"/>
          <w:divBdr>
            <w:top w:val="none" w:sz="0" w:space="0" w:color="auto"/>
            <w:left w:val="none" w:sz="0" w:space="0" w:color="auto"/>
            <w:bottom w:val="none" w:sz="0" w:space="0" w:color="auto"/>
            <w:right w:val="none" w:sz="0" w:space="0" w:color="auto"/>
          </w:divBdr>
        </w:div>
        <w:div w:id="4">
          <w:marLeft w:val="547"/>
          <w:marRight w:val="0"/>
          <w:marTop w:val="115"/>
          <w:marBottom w:val="0"/>
          <w:divBdr>
            <w:top w:val="none" w:sz="0" w:space="0" w:color="auto"/>
            <w:left w:val="none" w:sz="0" w:space="0" w:color="auto"/>
            <w:bottom w:val="none" w:sz="0" w:space="0" w:color="auto"/>
            <w:right w:val="none" w:sz="0" w:space="0" w:color="auto"/>
          </w:divBdr>
        </w:div>
        <w:div w:id="9">
          <w:marLeft w:val="547"/>
          <w:marRight w:val="0"/>
          <w:marTop w:val="115"/>
          <w:marBottom w:val="0"/>
          <w:divBdr>
            <w:top w:val="none" w:sz="0" w:space="0" w:color="auto"/>
            <w:left w:val="none" w:sz="0" w:space="0" w:color="auto"/>
            <w:bottom w:val="none" w:sz="0" w:space="0" w:color="auto"/>
            <w:right w:val="none" w:sz="0" w:space="0" w:color="auto"/>
          </w:divBdr>
        </w:div>
        <w:div w:id="13">
          <w:marLeft w:val="547"/>
          <w:marRight w:val="0"/>
          <w:marTop w:val="115"/>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44179015">
      <w:bodyDiv w:val="1"/>
      <w:marLeft w:val="0"/>
      <w:marRight w:val="0"/>
      <w:marTop w:val="0"/>
      <w:marBottom w:val="0"/>
      <w:divBdr>
        <w:top w:val="none" w:sz="0" w:space="0" w:color="auto"/>
        <w:left w:val="none" w:sz="0" w:space="0" w:color="auto"/>
        <w:bottom w:val="none" w:sz="0" w:space="0" w:color="auto"/>
        <w:right w:val="none" w:sz="0" w:space="0" w:color="auto"/>
      </w:divBdr>
    </w:div>
    <w:div w:id="317154910">
      <w:bodyDiv w:val="1"/>
      <w:marLeft w:val="0"/>
      <w:marRight w:val="0"/>
      <w:marTop w:val="0"/>
      <w:marBottom w:val="0"/>
      <w:divBdr>
        <w:top w:val="none" w:sz="0" w:space="0" w:color="auto"/>
        <w:left w:val="none" w:sz="0" w:space="0" w:color="auto"/>
        <w:bottom w:val="none" w:sz="0" w:space="0" w:color="auto"/>
        <w:right w:val="none" w:sz="0" w:space="0" w:color="auto"/>
      </w:divBdr>
    </w:div>
    <w:div w:id="454910725">
      <w:bodyDiv w:val="1"/>
      <w:marLeft w:val="0"/>
      <w:marRight w:val="0"/>
      <w:marTop w:val="0"/>
      <w:marBottom w:val="0"/>
      <w:divBdr>
        <w:top w:val="none" w:sz="0" w:space="0" w:color="auto"/>
        <w:left w:val="none" w:sz="0" w:space="0" w:color="auto"/>
        <w:bottom w:val="none" w:sz="0" w:space="0" w:color="auto"/>
        <w:right w:val="none" w:sz="0" w:space="0" w:color="auto"/>
      </w:divBdr>
    </w:div>
    <w:div w:id="480852414">
      <w:bodyDiv w:val="1"/>
      <w:marLeft w:val="0"/>
      <w:marRight w:val="0"/>
      <w:marTop w:val="0"/>
      <w:marBottom w:val="0"/>
      <w:divBdr>
        <w:top w:val="none" w:sz="0" w:space="0" w:color="auto"/>
        <w:left w:val="none" w:sz="0" w:space="0" w:color="auto"/>
        <w:bottom w:val="none" w:sz="0" w:space="0" w:color="auto"/>
        <w:right w:val="none" w:sz="0" w:space="0" w:color="auto"/>
      </w:divBdr>
    </w:div>
    <w:div w:id="529535904">
      <w:bodyDiv w:val="1"/>
      <w:marLeft w:val="0"/>
      <w:marRight w:val="0"/>
      <w:marTop w:val="0"/>
      <w:marBottom w:val="0"/>
      <w:divBdr>
        <w:top w:val="none" w:sz="0" w:space="0" w:color="auto"/>
        <w:left w:val="none" w:sz="0" w:space="0" w:color="auto"/>
        <w:bottom w:val="none" w:sz="0" w:space="0" w:color="auto"/>
        <w:right w:val="none" w:sz="0" w:space="0" w:color="auto"/>
      </w:divBdr>
    </w:div>
    <w:div w:id="537202902">
      <w:bodyDiv w:val="1"/>
      <w:marLeft w:val="0"/>
      <w:marRight w:val="0"/>
      <w:marTop w:val="0"/>
      <w:marBottom w:val="0"/>
      <w:divBdr>
        <w:top w:val="none" w:sz="0" w:space="0" w:color="auto"/>
        <w:left w:val="none" w:sz="0" w:space="0" w:color="auto"/>
        <w:bottom w:val="none" w:sz="0" w:space="0" w:color="auto"/>
        <w:right w:val="none" w:sz="0" w:space="0" w:color="auto"/>
      </w:divBdr>
      <w:divsChild>
        <w:div w:id="1569143946">
          <w:marLeft w:val="0"/>
          <w:marRight w:val="0"/>
          <w:marTop w:val="0"/>
          <w:marBottom w:val="0"/>
          <w:divBdr>
            <w:top w:val="none" w:sz="0" w:space="0" w:color="auto"/>
            <w:left w:val="none" w:sz="0" w:space="0" w:color="auto"/>
            <w:bottom w:val="none" w:sz="0" w:space="0" w:color="auto"/>
            <w:right w:val="none" w:sz="0" w:space="0" w:color="auto"/>
          </w:divBdr>
          <w:divsChild>
            <w:div w:id="1673214162">
              <w:marLeft w:val="0"/>
              <w:marRight w:val="0"/>
              <w:marTop w:val="0"/>
              <w:marBottom w:val="0"/>
              <w:divBdr>
                <w:top w:val="none" w:sz="0" w:space="0" w:color="auto"/>
                <w:left w:val="none" w:sz="0" w:space="0" w:color="auto"/>
                <w:bottom w:val="none" w:sz="0" w:space="0" w:color="auto"/>
                <w:right w:val="none" w:sz="0" w:space="0" w:color="auto"/>
              </w:divBdr>
              <w:divsChild>
                <w:div w:id="1723092586">
                  <w:marLeft w:val="-150"/>
                  <w:marRight w:val="-150"/>
                  <w:marTop w:val="0"/>
                  <w:marBottom w:val="0"/>
                  <w:divBdr>
                    <w:top w:val="none" w:sz="0" w:space="0" w:color="auto"/>
                    <w:left w:val="none" w:sz="0" w:space="0" w:color="auto"/>
                    <w:bottom w:val="none" w:sz="0" w:space="0" w:color="auto"/>
                    <w:right w:val="none" w:sz="0" w:space="0" w:color="auto"/>
                  </w:divBdr>
                  <w:divsChild>
                    <w:div w:id="613633018">
                      <w:marLeft w:val="0"/>
                      <w:marRight w:val="0"/>
                      <w:marTop w:val="0"/>
                      <w:marBottom w:val="0"/>
                      <w:divBdr>
                        <w:top w:val="none" w:sz="0" w:space="0" w:color="auto"/>
                        <w:left w:val="none" w:sz="0" w:space="0" w:color="auto"/>
                        <w:bottom w:val="none" w:sz="0" w:space="0" w:color="auto"/>
                        <w:right w:val="none" w:sz="0" w:space="0" w:color="auto"/>
                      </w:divBdr>
                      <w:divsChild>
                        <w:div w:id="1726219188">
                          <w:marLeft w:val="0"/>
                          <w:marRight w:val="0"/>
                          <w:marTop w:val="0"/>
                          <w:marBottom w:val="0"/>
                          <w:divBdr>
                            <w:top w:val="none" w:sz="0" w:space="0" w:color="auto"/>
                            <w:left w:val="none" w:sz="0" w:space="0" w:color="auto"/>
                            <w:bottom w:val="none" w:sz="0" w:space="0" w:color="auto"/>
                            <w:right w:val="none" w:sz="0" w:space="0" w:color="auto"/>
                          </w:divBdr>
                          <w:divsChild>
                            <w:div w:id="568226159">
                              <w:marLeft w:val="0"/>
                              <w:marRight w:val="0"/>
                              <w:marTop w:val="0"/>
                              <w:marBottom w:val="0"/>
                              <w:divBdr>
                                <w:top w:val="none" w:sz="0" w:space="0" w:color="auto"/>
                                <w:left w:val="none" w:sz="0" w:space="0" w:color="auto"/>
                                <w:bottom w:val="none" w:sz="0" w:space="0" w:color="auto"/>
                                <w:right w:val="none" w:sz="0" w:space="0" w:color="auto"/>
                              </w:divBdr>
                              <w:divsChild>
                                <w:div w:id="9713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759532">
      <w:bodyDiv w:val="1"/>
      <w:marLeft w:val="0"/>
      <w:marRight w:val="0"/>
      <w:marTop w:val="0"/>
      <w:marBottom w:val="0"/>
      <w:divBdr>
        <w:top w:val="none" w:sz="0" w:space="0" w:color="auto"/>
        <w:left w:val="none" w:sz="0" w:space="0" w:color="auto"/>
        <w:bottom w:val="none" w:sz="0" w:space="0" w:color="auto"/>
        <w:right w:val="none" w:sz="0" w:space="0" w:color="auto"/>
      </w:divBdr>
      <w:divsChild>
        <w:div w:id="124589472">
          <w:marLeft w:val="0"/>
          <w:marRight w:val="0"/>
          <w:marTop w:val="0"/>
          <w:marBottom w:val="0"/>
          <w:divBdr>
            <w:top w:val="none" w:sz="0" w:space="0" w:color="auto"/>
            <w:left w:val="none" w:sz="0" w:space="0" w:color="auto"/>
            <w:bottom w:val="none" w:sz="0" w:space="0" w:color="auto"/>
            <w:right w:val="none" w:sz="0" w:space="0" w:color="auto"/>
          </w:divBdr>
          <w:divsChild>
            <w:div w:id="1481115208">
              <w:marLeft w:val="0"/>
              <w:marRight w:val="0"/>
              <w:marTop w:val="0"/>
              <w:marBottom w:val="0"/>
              <w:divBdr>
                <w:top w:val="none" w:sz="0" w:space="0" w:color="auto"/>
                <w:left w:val="none" w:sz="0" w:space="0" w:color="auto"/>
                <w:bottom w:val="none" w:sz="0" w:space="0" w:color="auto"/>
                <w:right w:val="none" w:sz="0" w:space="0" w:color="auto"/>
              </w:divBdr>
              <w:divsChild>
                <w:div w:id="1506627291">
                  <w:marLeft w:val="-150"/>
                  <w:marRight w:val="-150"/>
                  <w:marTop w:val="0"/>
                  <w:marBottom w:val="0"/>
                  <w:divBdr>
                    <w:top w:val="none" w:sz="0" w:space="0" w:color="auto"/>
                    <w:left w:val="none" w:sz="0" w:space="0" w:color="auto"/>
                    <w:bottom w:val="none" w:sz="0" w:space="0" w:color="auto"/>
                    <w:right w:val="none" w:sz="0" w:space="0" w:color="auto"/>
                  </w:divBdr>
                  <w:divsChild>
                    <w:div w:id="1870484838">
                      <w:marLeft w:val="0"/>
                      <w:marRight w:val="0"/>
                      <w:marTop w:val="0"/>
                      <w:marBottom w:val="0"/>
                      <w:divBdr>
                        <w:top w:val="none" w:sz="0" w:space="0" w:color="auto"/>
                        <w:left w:val="none" w:sz="0" w:space="0" w:color="auto"/>
                        <w:bottom w:val="none" w:sz="0" w:space="0" w:color="auto"/>
                        <w:right w:val="none" w:sz="0" w:space="0" w:color="auto"/>
                      </w:divBdr>
                      <w:divsChild>
                        <w:div w:id="52507341">
                          <w:marLeft w:val="0"/>
                          <w:marRight w:val="0"/>
                          <w:marTop w:val="0"/>
                          <w:marBottom w:val="0"/>
                          <w:divBdr>
                            <w:top w:val="none" w:sz="0" w:space="0" w:color="auto"/>
                            <w:left w:val="none" w:sz="0" w:space="0" w:color="auto"/>
                            <w:bottom w:val="none" w:sz="0" w:space="0" w:color="auto"/>
                            <w:right w:val="none" w:sz="0" w:space="0" w:color="auto"/>
                          </w:divBdr>
                          <w:divsChild>
                            <w:div w:id="21443060">
                              <w:marLeft w:val="0"/>
                              <w:marRight w:val="0"/>
                              <w:marTop w:val="0"/>
                              <w:marBottom w:val="0"/>
                              <w:divBdr>
                                <w:top w:val="none" w:sz="0" w:space="0" w:color="auto"/>
                                <w:left w:val="none" w:sz="0" w:space="0" w:color="auto"/>
                                <w:bottom w:val="none" w:sz="0" w:space="0" w:color="auto"/>
                                <w:right w:val="none" w:sz="0" w:space="0" w:color="auto"/>
                              </w:divBdr>
                              <w:divsChild>
                                <w:div w:id="1694182720">
                                  <w:marLeft w:val="0"/>
                                  <w:marRight w:val="0"/>
                                  <w:marTop w:val="0"/>
                                  <w:marBottom w:val="0"/>
                                  <w:divBdr>
                                    <w:top w:val="none" w:sz="0" w:space="0" w:color="auto"/>
                                    <w:left w:val="none" w:sz="0" w:space="0" w:color="auto"/>
                                    <w:bottom w:val="none" w:sz="0" w:space="0" w:color="auto"/>
                                    <w:right w:val="none" w:sz="0" w:space="0" w:color="auto"/>
                                  </w:divBdr>
                                  <w:divsChild>
                                    <w:div w:id="198832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506636">
      <w:bodyDiv w:val="1"/>
      <w:marLeft w:val="0"/>
      <w:marRight w:val="0"/>
      <w:marTop w:val="0"/>
      <w:marBottom w:val="0"/>
      <w:divBdr>
        <w:top w:val="none" w:sz="0" w:space="0" w:color="auto"/>
        <w:left w:val="none" w:sz="0" w:space="0" w:color="auto"/>
        <w:bottom w:val="none" w:sz="0" w:space="0" w:color="auto"/>
        <w:right w:val="none" w:sz="0" w:space="0" w:color="auto"/>
      </w:divBdr>
    </w:div>
    <w:div w:id="1119301675">
      <w:bodyDiv w:val="1"/>
      <w:marLeft w:val="0"/>
      <w:marRight w:val="0"/>
      <w:marTop w:val="0"/>
      <w:marBottom w:val="0"/>
      <w:divBdr>
        <w:top w:val="none" w:sz="0" w:space="0" w:color="auto"/>
        <w:left w:val="none" w:sz="0" w:space="0" w:color="auto"/>
        <w:bottom w:val="none" w:sz="0" w:space="0" w:color="auto"/>
        <w:right w:val="none" w:sz="0" w:space="0" w:color="auto"/>
      </w:divBdr>
      <w:divsChild>
        <w:div w:id="27417705">
          <w:marLeft w:val="0"/>
          <w:marRight w:val="0"/>
          <w:marTop w:val="0"/>
          <w:marBottom w:val="0"/>
          <w:divBdr>
            <w:top w:val="none" w:sz="0" w:space="0" w:color="auto"/>
            <w:left w:val="none" w:sz="0" w:space="0" w:color="auto"/>
            <w:bottom w:val="none" w:sz="0" w:space="0" w:color="auto"/>
            <w:right w:val="none" w:sz="0" w:space="0" w:color="auto"/>
          </w:divBdr>
          <w:divsChild>
            <w:div w:id="3480354">
              <w:marLeft w:val="0"/>
              <w:marRight w:val="0"/>
              <w:marTop w:val="0"/>
              <w:marBottom w:val="0"/>
              <w:divBdr>
                <w:top w:val="none" w:sz="0" w:space="0" w:color="auto"/>
                <w:left w:val="none" w:sz="0" w:space="0" w:color="auto"/>
                <w:bottom w:val="none" w:sz="0" w:space="0" w:color="auto"/>
                <w:right w:val="none" w:sz="0" w:space="0" w:color="auto"/>
              </w:divBdr>
              <w:divsChild>
                <w:div w:id="289634399">
                  <w:marLeft w:val="-150"/>
                  <w:marRight w:val="-150"/>
                  <w:marTop w:val="0"/>
                  <w:marBottom w:val="0"/>
                  <w:divBdr>
                    <w:top w:val="none" w:sz="0" w:space="0" w:color="auto"/>
                    <w:left w:val="none" w:sz="0" w:space="0" w:color="auto"/>
                    <w:bottom w:val="none" w:sz="0" w:space="0" w:color="auto"/>
                    <w:right w:val="none" w:sz="0" w:space="0" w:color="auto"/>
                  </w:divBdr>
                  <w:divsChild>
                    <w:div w:id="1264337508">
                      <w:marLeft w:val="0"/>
                      <w:marRight w:val="0"/>
                      <w:marTop w:val="0"/>
                      <w:marBottom w:val="0"/>
                      <w:divBdr>
                        <w:top w:val="none" w:sz="0" w:space="0" w:color="auto"/>
                        <w:left w:val="none" w:sz="0" w:space="0" w:color="auto"/>
                        <w:bottom w:val="none" w:sz="0" w:space="0" w:color="auto"/>
                        <w:right w:val="none" w:sz="0" w:space="0" w:color="auto"/>
                      </w:divBdr>
                      <w:divsChild>
                        <w:div w:id="1455442387">
                          <w:marLeft w:val="0"/>
                          <w:marRight w:val="0"/>
                          <w:marTop w:val="0"/>
                          <w:marBottom w:val="0"/>
                          <w:divBdr>
                            <w:top w:val="none" w:sz="0" w:space="0" w:color="auto"/>
                            <w:left w:val="none" w:sz="0" w:space="0" w:color="auto"/>
                            <w:bottom w:val="none" w:sz="0" w:space="0" w:color="auto"/>
                            <w:right w:val="none" w:sz="0" w:space="0" w:color="auto"/>
                          </w:divBdr>
                          <w:divsChild>
                            <w:div w:id="1029768138">
                              <w:marLeft w:val="0"/>
                              <w:marRight w:val="0"/>
                              <w:marTop w:val="0"/>
                              <w:marBottom w:val="0"/>
                              <w:divBdr>
                                <w:top w:val="none" w:sz="0" w:space="0" w:color="auto"/>
                                <w:left w:val="none" w:sz="0" w:space="0" w:color="auto"/>
                                <w:bottom w:val="none" w:sz="0" w:space="0" w:color="auto"/>
                                <w:right w:val="none" w:sz="0" w:space="0" w:color="auto"/>
                              </w:divBdr>
                              <w:divsChild>
                                <w:div w:id="209850471">
                                  <w:marLeft w:val="0"/>
                                  <w:marRight w:val="0"/>
                                  <w:marTop w:val="0"/>
                                  <w:marBottom w:val="0"/>
                                  <w:divBdr>
                                    <w:top w:val="none" w:sz="0" w:space="0" w:color="auto"/>
                                    <w:left w:val="none" w:sz="0" w:space="0" w:color="auto"/>
                                    <w:bottom w:val="none" w:sz="0" w:space="0" w:color="auto"/>
                                    <w:right w:val="none" w:sz="0" w:space="0" w:color="auto"/>
                                  </w:divBdr>
                                  <w:divsChild>
                                    <w:div w:id="2040474400">
                                      <w:marLeft w:val="0"/>
                                      <w:marRight w:val="0"/>
                                      <w:marTop w:val="0"/>
                                      <w:marBottom w:val="0"/>
                                      <w:divBdr>
                                        <w:top w:val="none" w:sz="0" w:space="0" w:color="auto"/>
                                        <w:left w:val="none" w:sz="0" w:space="0" w:color="auto"/>
                                        <w:bottom w:val="none" w:sz="0" w:space="0" w:color="auto"/>
                                        <w:right w:val="none" w:sz="0" w:space="0" w:color="auto"/>
                                      </w:divBdr>
                                      <w:divsChild>
                                        <w:div w:id="1768960400">
                                          <w:marLeft w:val="0"/>
                                          <w:marRight w:val="0"/>
                                          <w:marTop w:val="0"/>
                                          <w:marBottom w:val="0"/>
                                          <w:divBdr>
                                            <w:top w:val="none" w:sz="0" w:space="0" w:color="auto"/>
                                            <w:left w:val="none" w:sz="0" w:space="0" w:color="auto"/>
                                            <w:bottom w:val="none" w:sz="0" w:space="0" w:color="auto"/>
                                            <w:right w:val="none" w:sz="0" w:space="0" w:color="auto"/>
                                          </w:divBdr>
                                          <w:divsChild>
                                            <w:div w:id="13097500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999181">
      <w:bodyDiv w:val="1"/>
      <w:marLeft w:val="0"/>
      <w:marRight w:val="0"/>
      <w:marTop w:val="0"/>
      <w:marBottom w:val="0"/>
      <w:divBdr>
        <w:top w:val="none" w:sz="0" w:space="0" w:color="auto"/>
        <w:left w:val="none" w:sz="0" w:space="0" w:color="auto"/>
        <w:bottom w:val="none" w:sz="0" w:space="0" w:color="auto"/>
        <w:right w:val="none" w:sz="0" w:space="0" w:color="auto"/>
      </w:divBdr>
      <w:divsChild>
        <w:div w:id="1671180066">
          <w:marLeft w:val="274"/>
          <w:marRight w:val="0"/>
          <w:marTop w:val="0"/>
          <w:marBottom w:val="0"/>
          <w:divBdr>
            <w:top w:val="none" w:sz="0" w:space="0" w:color="auto"/>
            <w:left w:val="none" w:sz="0" w:space="0" w:color="auto"/>
            <w:bottom w:val="none" w:sz="0" w:space="0" w:color="auto"/>
            <w:right w:val="none" w:sz="0" w:space="0" w:color="auto"/>
          </w:divBdr>
        </w:div>
      </w:divsChild>
    </w:div>
    <w:div w:id="1229337883">
      <w:bodyDiv w:val="1"/>
      <w:marLeft w:val="0"/>
      <w:marRight w:val="0"/>
      <w:marTop w:val="0"/>
      <w:marBottom w:val="0"/>
      <w:divBdr>
        <w:top w:val="none" w:sz="0" w:space="0" w:color="auto"/>
        <w:left w:val="none" w:sz="0" w:space="0" w:color="auto"/>
        <w:bottom w:val="none" w:sz="0" w:space="0" w:color="auto"/>
        <w:right w:val="none" w:sz="0" w:space="0" w:color="auto"/>
      </w:divBdr>
    </w:div>
    <w:div w:id="1363087712">
      <w:bodyDiv w:val="1"/>
      <w:marLeft w:val="0"/>
      <w:marRight w:val="0"/>
      <w:marTop w:val="0"/>
      <w:marBottom w:val="0"/>
      <w:divBdr>
        <w:top w:val="none" w:sz="0" w:space="0" w:color="auto"/>
        <w:left w:val="none" w:sz="0" w:space="0" w:color="auto"/>
        <w:bottom w:val="none" w:sz="0" w:space="0" w:color="auto"/>
        <w:right w:val="none" w:sz="0" w:space="0" w:color="auto"/>
      </w:divBdr>
      <w:divsChild>
        <w:div w:id="1608273390">
          <w:marLeft w:val="0"/>
          <w:marRight w:val="0"/>
          <w:marTop w:val="0"/>
          <w:marBottom w:val="0"/>
          <w:divBdr>
            <w:top w:val="none" w:sz="0" w:space="0" w:color="auto"/>
            <w:left w:val="none" w:sz="0" w:space="0" w:color="auto"/>
            <w:bottom w:val="none" w:sz="0" w:space="0" w:color="auto"/>
            <w:right w:val="none" w:sz="0" w:space="0" w:color="auto"/>
          </w:divBdr>
          <w:divsChild>
            <w:div w:id="392892740">
              <w:marLeft w:val="0"/>
              <w:marRight w:val="0"/>
              <w:marTop w:val="450"/>
              <w:marBottom w:val="450"/>
              <w:divBdr>
                <w:top w:val="none" w:sz="0" w:space="8" w:color="auto"/>
                <w:left w:val="none" w:sz="0" w:space="15" w:color="auto"/>
                <w:bottom w:val="none" w:sz="0" w:space="15" w:color="auto"/>
                <w:right w:val="none" w:sz="0" w:space="15" w:color="auto"/>
              </w:divBdr>
              <w:divsChild>
                <w:div w:id="879391079">
                  <w:marLeft w:val="0"/>
                  <w:marRight w:val="0"/>
                  <w:marTop w:val="0"/>
                  <w:marBottom w:val="0"/>
                  <w:divBdr>
                    <w:top w:val="none" w:sz="0" w:space="0" w:color="auto"/>
                    <w:left w:val="none" w:sz="0" w:space="0" w:color="auto"/>
                    <w:bottom w:val="none" w:sz="0" w:space="0" w:color="auto"/>
                    <w:right w:val="none" w:sz="0" w:space="0" w:color="auto"/>
                  </w:divBdr>
                  <w:divsChild>
                    <w:div w:id="1925868980">
                      <w:marLeft w:val="0"/>
                      <w:marRight w:val="0"/>
                      <w:marTop w:val="0"/>
                      <w:marBottom w:val="0"/>
                      <w:divBdr>
                        <w:top w:val="none" w:sz="0" w:space="0" w:color="auto"/>
                        <w:left w:val="none" w:sz="0" w:space="0" w:color="auto"/>
                        <w:bottom w:val="none" w:sz="0" w:space="0" w:color="auto"/>
                        <w:right w:val="none" w:sz="0" w:space="0" w:color="auto"/>
                      </w:divBdr>
                      <w:divsChild>
                        <w:div w:id="1581136282">
                          <w:marLeft w:val="0"/>
                          <w:marRight w:val="0"/>
                          <w:marTop w:val="0"/>
                          <w:marBottom w:val="0"/>
                          <w:divBdr>
                            <w:top w:val="none" w:sz="0" w:space="0" w:color="auto"/>
                            <w:left w:val="none" w:sz="0" w:space="0" w:color="auto"/>
                            <w:bottom w:val="none" w:sz="0" w:space="0" w:color="auto"/>
                            <w:right w:val="none" w:sz="0" w:space="0" w:color="auto"/>
                          </w:divBdr>
                          <w:divsChild>
                            <w:div w:id="885600438">
                              <w:marLeft w:val="0"/>
                              <w:marRight w:val="0"/>
                              <w:marTop w:val="0"/>
                              <w:marBottom w:val="0"/>
                              <w:divBdr>
                                <w:top w:val="none" w:sz="0" w:space="0" w:color="auto"/>
                                <w:left w:val="none" w:sz="0" w:space="0" w:color="auto"/>
                                <w:bottom w:val="none" w:sz="0" w:space="0" w:color="auto"/>
                                <w:right w:val="none" w:sz="0" w:space="0" w:color="auto"/>
                              </w:divBdr>
                              <w:divsChild>
                                <w:div w:id="1242642614">
                                  <w:marLeft w:val="0"/>
                                  <w:marRight w:val="0"/>
                                  <w:marTop w:val="0"/>
                                  <w:marBottom w:val="0"/>
                                  <w:divBdr>
                                    <w:top w:val="none" w:sz="0" w:space="0" w:color="auto"/>
                                    <w:left w:val="none" w:sz="0" w:space="0" w:color="auto"/>
                                    <w:bottom w:val="none" w:sz="0" w:space="0" w:color="auto"/>
                                    <w:right w:val="none" w:sz="0" w:space="0" w:color="auto"/>
                                  </w:divBdr>
                                  <w:divsChild>
                                    <w:div w:id="19168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214299">
      <w:bodyDiv w:val="1"/>
      <w:marLeft w:val="0"/>
      <w:marRight w:val="0"/>
      <w:marTop w:val="0"/>
      <w:marBottom w:val="0"/>
      <w:divBdr>
        <w:top w:val="none" w:sz="0" w:space="0" w:color="auto"/>
        <w:left w:val="none" w:sz="0" w:space="0" w:color="auto"/>
        <w:bottom w:val="none" w:sz="0" w:space="0" w:color="auto"/>
        <w:right w:val="none" w:sz="0" w:space="0" w:color="auto"/>
      </w:divBdr>
      <w:divsChild>
        <w:div w:id="1643802568">
          <w:marLeft w:val="0"/>
          <w:marRight w:val="0"/>
          <w:marTop w:val="0"/>
          <w:marBottom w:val="0"/>
          <w:divBdr>
            <w:top w:val="none" w:sz="0" w:space="0" w:color="auto"/>
            <w:left w:val="none" w:sz="0" w:space="0" w:color="auto"/>
            <w:bottom w:val="none" w:sz="0" w:space="0" w:color="auto"/>
            <w:right w:val="none" w:sz="0" w:space="0" w:color="auto"/>
          </w:divBdr>
          <w:divsChild>
            <w:div w:id="159271693">
              <w:marLeft w:val="0"/>
              <w:marRight w:val="0"/>
              <w:marTop w:val="0"/>
              <w:marBottom w:val="0"/>
              <w:divBdr>
                <w:top w:val="none" w:sz="0" w:space="0" w:color="auto"/>
                <w:left w:val="none" w:sz="0" w:space="0" w:color="auto"/>
                <w:bottom w:val="none" w:sz="0" w:space="0" w:color="auto"/>
                <w:right w:val="none" w:sz="0" w:space="0" w:color="auto"/>
              </w:divBdr>
              <w:divsChild>
                <w:div w:id="517886398">
                  <w:marLeft w:val="0"/>
                  <w:marRight w:val="0"/>
                  <w:marTop w:val="0"/>
                  <w:marBottom w:val="0"/>
                  <w:divBdr>
                    <w:top w:val="none" w:sz="0" w:space="0" w:color="auto"/>
                    <w:left w:val="none" w:sz="0" w:space="0" w:color="auto"/>
                    <w:bottom w:val="none" w:sz="0" w:space="0" w:color="auto"/>
                    <w:right w:val="none" w:sz="0" w:space="0" w:color="auto"/>
                  </w:divBdr>
                  <w:divsChild>
                    <w:div w:id="177236523">
                      <w:marLeft w:val="0"/>
                      <w:marRight w:val="0"/>
                      <w:marTop w:val="0"/>
                      <w:marBottom w:val="0"/>
                      <w:divBdr>
                        <w:top w:val="none" w:sz="0" w:space="0" w:color="auto"/>
                        <w:left w:val="none" w:sz="0" w:space="0" w:color="auto"/>
                        <w:bottom w:val="none" w:sz="0" w:space="0" w:color="auto"/>
                        <w:right w:val="none" w:sz="0" w:space="0" w:color="auto"/>
                      </w:divBdr>
                      <w:divsChild>
                        <w:div w:id="15484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4276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yperlink" Target="https://info.undp.org/global/popp/rma/Pages/internal-control-framework.aspx" TargetMode="External"/><Relationship Id="rId23"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undp.org/content/undp/en/home/operations/accountability/programme_and_operationspoliciesandprocedures.html" TargetMode="External"/><Relationship Id="rId22"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_rels/footnotes.xml.rels><?xml version="1.0" encoding="UTF-8" standalone="yes"?>
<Relationships xmlns="http://schemas.openxmlformats.org/package/2006/relationships"><Relationship Id="rId8" Type="http://schemas.openxmlformats.org/officeDocument/2006/relationships/hyperlink" Target="http://cbs.gov.np/image/data/Surveys/2015/Report%20on%20Annual%20Household%20Survey%202013-14.pdf" TargetMode="External"/><Relationship Id="rId13" Type="http://schemas.openxmlformats.org/officeDocument/2006/relationships/hyperlink" Target="http://www.np.undp.org/content/nepal/en/home/library/crisis_prevention_and_recovery/post-disaster-recovery-framework-pdrf2016-2020.html" TargetMode="External"/><Relationship Id="rId18" Type="http://schemas.openxmlformats.org/officeDocument/2006/relationships/hyperlink" Target="http://un.org.np/sites/default/files/Draft_Report_SDG_Nepal_2016_2030_1.pdf" TargetMode="External"/><Relationship Id="rId3" Type="http://schemas.openxmlformats.org/officeDocument/2006/relationships/hyperlink" Target="http://www.hdr.undp.org/sites/default/files/nepal_nhdr_2014-final.pdf" TargetMode="External"/><Relationship Id="rId21" Type="http://schemas.openxmlformats.org/officeDocument/2006/relationships/hyperlink" Target="http://www.ilo.org/wcmsp5/groups/public/@asia/@ro-bangkok/@ilo-kathmandu/documents/publication/wcms_118294.pdf" TargetMode="External"/><Relationship Id="rId7" Type="http://schemas.openxmlformats.org/officeDocument/2006/relationships/hyperlink" Target="http://www.gsdrc.org/publications/urbanisation-and-urban-growth-in-nepal" TargetMode="External"/><Relationship Id="rId12" Type="http://schemas.openxmlformats.org/officeDocument/2006/relationships/hyperlink" Target="http://www.drrportal.gov.np/uploads/document/329.pdf" TargetMode="External"/><Relationship Id="rId17" Type="http://schemas.openxmlformats.org/officeDocument/2006/relationships/hyperlink" Target="http://www.np.undp.org/content/nepal/en/home/library/crisis_prevention_and_recovery/disaster-disability-difference-PWDs-post-quake2016.html." TargetMode="External"/><Relationship Id="rId2" Type="http://schemas.openxmlformats.org/officeDocument/2006/relationships/hyperlink" Target="https://sustainabledevelopment.un.org/content/documents/1018nepalnationalreport.pdf" TargetMode="External"/><Relationship Id="rId16" Type="http://schemas.openxmlformats.org/officeDocument/2006/relationships/hyperlink" Target="https://sahra.asia/countries/nepal./" TargetMode="External"/><Relationship Id="rId20" Type="http://schemas.openxmlformats.org/officeDocument/2006/relationships/hyperlink" Target="http://www.hdr.undp.org/sites/default/files/nepal_nhdr_2014-final.pdf" TargetMode="External"/><Relationship Id="rId1" Type="http://schemas.openxmlformats.org/officeDocument/2006/relationships/hyperlink" Target="http://hdr.undp.org/en/content/human-development-report-2016-human-development-everyone" TargetMode="External"/><Relationship Id="rId6" Type="http://schemas.openxmlformats.org/officeDocument/2006/relationships/hyperlink" Target="http://www.ilo.org/kathmandu/whatwedo/publications/WCMS_407963/lang--en/index.htm" TargetMode="External"/><Relationship Id="rId11" Type="http://schemas.openxmlformats.org/officeDocument/2006/relationships/hyperlink" Target="https://unfccc.int/files/adaptation/application/pdf/nepal_summary_cca.pdf" TargetMode="External"/><Relationship Id="rId24" Type="http://schemas.openxmlformats.org/officeDocument/2006/relationships/hyperlink" Target="https://www.youtube.com/watch?v=fgLGpma8wP4." TargetMode="External"/><Relationship Id="rId5" Type="http://schemas.openxmlformats.org/officeDocument/2006/relationships/hyperlink" Target="https://www.adb.org/sites/default/files/institutional-document/191526/macroeconomic-update-nepal-aug-2016.pdf" TargetMode="External"/><Relationship Id="rId15" Type="http://schemas.openxmlformats.org/officeDocument/2006/relationships/hyperlink" Target="http://nepal.unfpa.org/sites/default/files/pub-pdf/ICRW.pdf" TargetMode="External"/><Relationship Id="rId23" Type="http://schemas.openxmlformats.org/officeDocument/2006/relationships/hyperlink" Target="file:///C:/Users/Mona/Downloads/NepalAAR_Final%20Report%20(1)%20(1).pdf" TargetMode="External"/><Relationship Id="rId10" Type="http://schemas.openxmlformats.org/officeDocument/2006/relationships/hyperlink" Target="http://www.transparency.org/news/feature/corruption_perceptions_index_2016" TargetMode="External"/><Relationship Id="rId19" Type="http://schemas.openxmlformats.org/officeDocument/2006/relationships/hyperlink" Target="http://www.mof.gov.np/en/archive-documents/budget-details--red-book-28.html" TargetMode="External"/><Relationship Id="rId4" Type="http://schemas.openxmlformats.org/officeDocument/2006/relationships/hyperlink" Target="http://www.ihdindia.org/sarnet/wp/Bandita.pdf" TargetMode="External"/><Relationship Id="rId9" Type="http://schemas.openxmlformats.org/officeDocument/2006/relationships/hyperlink" Target="http://www.ilo.org/wcmsp5/groups/public/@asia/@ro-bangkok/@ilo-kathmandu/documents/publication/wcms_118294.pdf" TargetMode="External"/><Relationship Id="rId14" Type="http://schemas.openxmlformats.org/officeDocument/2006/relationships/hyperlink" Target="http://www.hdr.undp.org/sites/default/files/nepal_nhdr_2014-final.pdf" TargetMode="External"/><Relationship Id="rId22" Type="http://schemas.openxmlformats.org/officeDocument/2006/relationships/hyperlink" Target="http://www.np.undp.org/content/nepal/en/home/operations/projects/poverty_reduction/relrp/home.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071905AED9CB45BA4149E3D72A32E2" ma:contentTypeVersion="1" ma:contentTypeDescription="Create a new document." ma:contentTypeScope="" ma:versionID="f9a99f5d4d551b70a107d01b16d9f4da">
  <xsd:schema xmlns:xsd="http://www.w3.org/2001/XMLSchema" xmlns:xs="http://www.w3.org/2001/XMLSchema" xmlns:p="http://schemas.microsoft.com/office/2006/metadata/properties" xmlns:ns2="2d5f716b-b52a-4ee0-a811-6b2cc631bd0b" xmlns:ns3="05e84800-ff9a-43bb-bb7e-6161dfe90000" targetNamespace="http://schemas.microsoft.com/office/2006/metadata/properties" ma:root="true" ma:fieldsID="ec99c671dc2aa336c1ae248f85e86fd8" ns2:_="" ns3:_="">
    <xsd:import namespace="2d5f716b-b52a-4ee0-a811-6b2cc631bd0b"/>
    <xsd:import namespace="05e84800-ff9a-43bb-bb7e-6161dfe90000"/>
    <xsd:element name="properties">
      <xsd:complexType>
        <xsd:sequence>
          <xsd:element name="documentManagement">
            <xsd:complexType>
              <xsd:all>
                <xsd:element ref="ns2:Year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5f716b-b52a-4ee0-a811-6b2cc631bd0b" elementFormDefault="qualified">
    <xsd:import namespace="http://schemas.microsoft.com/office/2006/documentManagement/types"/>
    <xsd:import namespace="http://schemas.microsoft.com/office/infopath/2007/PartnerControls"/>
    <xsd:element name="Years" ma:index="8" nillable="true" ma:displayName="Years" ma:internalName="Year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e84800-ff9a-43bb-bb7e-6161dfe90000"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Country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Years xmlns="2d5f716b-b52a-4ee0-a811-6b2cc631bd0b">2018-2022</Years>
    <_dlc_DocId xmlns="05e84800-ff9a-43bb-bb7e-6161dfe90000">KKKATZMDSDUY-96-282</_dlc_DocId>
    <_dlc_DocIdUrl xmlns="05e84800-ff9a-43bb-bb7e-6161dfe90000">
      <Url>https://intranet.undp.org/unit/bpps/DI/CPDs/_layouts/15/DocIdRedir.aspx?ID=KKKATZMDSDUY-96-282</Url>
      <Description>KKKATZMDSDUY-96-282</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B8F7B-BA39-44ED-8DCD-42BF9FAEB5EA}">
  <ds:schemaRefs>
    <ds:schemaRef ds:uri="http://schemas.microsoft.com/sharepoint/v3/contenttype/forms"/>
  </ds:schemaRefs>
</ds:datastoreItem>
</file>

<file path=customXml/itemProps2.xml><?xml version="1.0" encoding="utf-8"?>
<ds:datastoreItem xmlns:ds="http://schemas.openxmlformats.org/officeDocument/2006/customXml" ds:itemID="{D35BDB3B-44A2-4CF8-A172-EC4ECD6B4A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5f716b-b52a-4ee0-a811-6b2cc631bd0b"/>
    <ds:schemaRef ds:uri="05e84800-ff9a-43bb-bb7e-6161dfe900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1586DA-54FB-41FA-B69B-3D6DFA1BF442}">
  <ds:schemaRefs>
    <ds:schemaRef ds:uri="http://schemas.microsoft.com/sharepoint/events"/>
  </ds:schemaRefs>
</ds:datastoreItem>
</file>

<file path=customXml/itemProps4.xml><?xml version="1.0" encoding="utf-8"?>
<ds:datastoreItem xmlns:ds="http://schemas.openxmlformats.org/officeDocument/2006/customXml" ds:itemID="{066AE062-62A4-410A-9AE8-C7D593FC9CBE}">
  <ds:schemaRefs>
    <ds:schemaRef ds:uri="http://schemas.microsoft.com/office/2006/metadata/properties"/>
    <ds:schemaRef ds:uri="http://schemas.microsoft.com/office/infopath/2007/PartnerControls"/>
    <ds:schemaRef ds:uri="2d5f716b-b52a-4ee0-a811-6b2cc631bd0b"/>
    <ds:schemaRef ds:uri="05e84800-ff9a-43bb-bb7e-6161dfe90000"/>
  </ds:schemaRefs>
</ds:datastoreItem>
</file>

<file path=customXml/itemProps5.xml><?xml version="1.0" encoding="utf-8"?>
<ds:datastoreItem xmlns:ds="http://schemas.openxmlformats.org/officeDocument/2006/customXml" ds:itemID="{BE37BFDF-3587-4023-A4D3-60F62B4F9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6247</Words>
  <Characters>35608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Nepal</vt:lpstr>
    </vt:vector>
  </TitlesOfParts>
  <Company>Microsoft</Company>
  <LinksUpToDate>false</LinksUpToDate>
  <CharactersWithSpaces>41772</CharactersWithSpaces>
  <SharedDoc>false</SharedDoc>
  <HLinks>
    <vt:vector size="30" baseType="variant">
      <vt:variant>
        <vt:i4>1638410</vt:i4>
      </vt:variant>
      <vt:variant>
        <vt:i4>15</vt:i4>
      </vt:variant>
      <vt:variant>
        <vt:i4>0</vt:i4>
      </vt:variant>
      <vt:variant>
        <vt:i4>5</vt:i4>
      </vt:variant>
      <vt:variant>
        <vt:lpwstr>http://www.fidh.org/human-rights-in-pakistan-six-recommendations-ahead-of-the-elections-13211</vt:lpwstr>
      </vt:variant>
      <vt:variant>
        <vt:lpwstr/>
      </vt:variant>
      <vt:variant>
        <vt:i4>7077951</vt:i4>
      </vt:variant>
      <vt:variant>
        <vt:i4>9</vt:i4>
      </vt:variant>
      <vt:variant>
        <vt:i4>0</vt:i4>
      </vt:variant>
      <vt:variant>
        <vt:i4>5</vt:i4>
      </vt:variant>
      <vt:variant>
        <vt:lpwstr>http://www.ipripak.org/pakistans-youth-bulge-human-resource-development-hrd-challenges/</vt:lpwstr>
      </vt:variant>
      <vt:variant>
        <vt:lpwstr/>
      </vt:variant>
      <vt:variant>
        <vt:i4>6226033</vt:i4>
      </vt:variant>
      <vt:variant>
        <vt:i4>6</vt:i4>
      </vt:variant>
      <vt:variant>
        <vt:i4>0</vt:i4>
      </vt:variant>
      <vt:variant>
        <vt:i4>5</vt:i4>
      </vt:variant>
      <vt:variant>
        <vt:lpwstr>http://hdr.undp.org/sites/default/files/2015_human_development_report.pdf</vt:lpwstr>
      </vt:variant>
      <vt:variant>
        <vt:lpwstr/>
      </vt:variant>
      <vt:variant>
        <vt:i4>1310815</vt:i4>
      </vt:variant>
      <vt:variant>
        <vt:i4>3</vt:i4>
      </vt:variant>
      <vt:variant>
        <vt:i4>0</vt:i4>
      </vt:variant>
      <vt:variant>
        <vt:i4>5</vt:i4>
      </vt:variant>
      <vt:variant>
        <vt:lpwstr>http://www.tradingeconomics.com/pakistan/gdp-growth/forecast</vt:lpwstr>
      </vt:variant>
      <vt:variant>
        <vt:lpwstr/>
      </vt:variant>
      <vt:variant>
        <vt:i4>1310815</vt:i4>
      </vt:variant>
      <vt:variant>
        <vt:i4>0</vt:i4>
      </vt:variant>
      <vt:variant>
        <vt:i4>0</vt:i4>
      </vt:variant>
      <vt:variant>
        <vt:i4>5</vt:i4>
      </vt:variant>
      <vt:variant>
        <vt:lpwstr>http://www.tradingeconomics.com/pakistan/gdp-growth/forecast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Nepal</dc:title>
  <dc:subject>DP/DCP/NPL/3</dc:subject>
  <dc:creator>John Magoha</dc:creator>
  <cp:keywords>ls [F]</cp:keywords>
  <dc:description>17 Final (DEPT/EXT)</dc:description>
  <cp:lastModifiedBy>Abdul Riza</cp:lastModifiedBy>
  <cp:revision>2</cp:revision>
  <cp:lastPrinted>2017-07-05T16:06:00Z</cp:lastPrinted>
  <dcterms:created xsi:type="dcterms:W3CDTF">2018-06-04T14:47:00Z</dcterms:created>
  <dcterms:modified xsi:type="dcterms:W3CDTF">2018-06-04T14:47:00Z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0x0101006B071905AED9CB45BA4149E3D72A32E2</vt:lpwstr>
  </property>
  <property fmtid="{D5CDD505-2E9C-101B-9397-08002B2CF9AE}" pid="3" name="_dlc_DocIdItemGuid">
    <vt:lpwstr>359f5a01-43a6-4dba-abf6-532d93db5e5e</vt:lpwstr>
  </property>
  <property fmtid="{D5CDD505-2E9C-101B-9397-08002B2CF9AE}" pid="4" name="JobNo">
    <vt:lpwstr>1710978E</vt:lpwstr>
  </property>
  <property fmtid="{D5CDD505-2E9C-101B-9397-08002B2CF9AE}" pid="5" name="ODSRefJobNo">
    <vt:lpwstr>1719654E</vt:lpwstr>
  </property>
  <property fmtid="{D5CDD505-2E9C-101B-9397-08002B2CF9AE}" pid="6" name="Symbol1">
    <vt:lpwstr>DP/DCP/NPL/3</vt:lpwstr>
  </property>
  <property fmtid="{D5CDD505-2E9C-101B-9397-08002B2CF9AE}" pid="7" name="Symbol2">
    <vt:lpwstr/>
  </property>
</Properties>
</file>