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76" w:rsidRPr="00586B8D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aps/>
          <w:color w:val="222222"/>
          <w:sz w:val="24"/>
          <w:szCs w:val="24"/>
          <w:lang w:val="es-CO"/>
        </w:rPr>
      </w:pPr>
      <w:r w:rsidRPr="00586B8D">
        <w:rPr>
          <w:rFonts w:ascii="Arial" w:eastAsia="Times New Roman" w:hAnsi="Arial" w:cs="Arial"/>
          <w:caps/>
          <w:color w:val="222222"/>
          <w:sz w:val="24"/>
          <w:szCs w:val="24"/>
          <w:lang w:val="es-CO"/>
        </w:rPr>
        <w:t>Fidelización Inteligente: Predicción de Comportamiento y Satisfacción de Clientes Bancarios mediante Ciencia de Datos para la Optimización del Servicio Financiero.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ALLAN DARIO ECHAVARRÍA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ANDRÉS FELIPE RESTREPO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JOSÉ LUIS RODRIGUEZ GALEANO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LUZ ESTELLA CARDONA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TUTOR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DAVID VILLANUEVA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RONALD</w:t>
      </w:r>
      <w:r w:rsidR="00F2296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ORTIZ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61A76" w:rsidRPr="00586B8D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586B8D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TALENTO TECH MINTIC</w:t>
      </w:r>
    </w:p>
    <w:p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 DATOS EXPLORADOR - BÁSICO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2025-5-L1 GRUPO G180</w:t>
      </w:r>
    </w:p>
    <w:p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JULIO 22 DE 2025</w:t>
      </w:r>
    </w:p>
    <w:p w:rsidR="00A61A76" w:rsidRPr="00A61A76" w:rsidRDefault="00A61A76" w:rsidP="002913A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MEDELLÍN - ANTIOQUIA</w:t>
      </w:r>
    </w:p>
    <w:p w:rsidR="00A4743D" w:rsidRDefault="00F2296E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lastRenderedPageBreak/>
        <w:t xml:space="preserve">2. </w:t>
      </w:r>
      <w:r w:rsidR="00A4743D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Introducción</w:t>
      </w:r>
    </w:p>
    <w:p w:rsidR="00A4743D" w:rsidRPr="00B51772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En el dinámico y competitivo sector bancario actual, la capacidad de entender profundamente a los clientes y anticipar sus necesidades es crucial para el éxito. El proyecto "Fidelización Inteligente: Predicción de Comportamiento y Satisfacción de Clientes Bancarios mediante Ciencia de Datos para la Optimización del Servicio Financiero" surge de esta necesidad imperante.</w:t>
      </w:r>
    </w:p>
    <w:p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A4743D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iniciativa ambiciosa tiene como objetivo principal transformar la manera en que las instituciones financieras interactúan con sus clientes. A través de la aplicación rigurosa de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de Datos, buscaremos desarrollar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al menos un 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modelo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predictivo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que no solo identifiquen patrones de comportamiento y riesgo de fuga, sino que también cuantifiquen la satisfacción del cliente. Esto permitirá a los bancos pasar de un enfoque reactivo a uno proactivo, personalizando sus servicios y ofertas, y optimizando sus estrategias de retención. En última instancia, "Fidelización Inteligente" busca ser una herramienta clave para construir relaciones más sólidas y duraderas con los clientes, garantizando un crecimiento sostenible y una ventaja competitiva en el mercado financiero.</w:t>
      </w:r>
    </w:p>
    <w:p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:rsidR="002913A3" w:rsidRPr="00A61A76" w:rsidRDefault="002913A3" w:rsidP="002913A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La banca es uno de los sectores con mayor dependencia tecnológica en la actualidad. El comportamiento del cliente, su permanencia y satisfacción son variables críticas que, si se entienden y gestionan adecuadamente, pueden reducir pérdidas económicas significativas. Este proyecto utiliza datos de una entidad financiera para construir un sistema de análisis que permita:</w:t>
      </w:r>
    </w:p>
    <w:p w:rsidR="002913A3" w:rsidRPr="002913A3" w:rsidRDefault="002913A3" w:rsidP="002913A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Identificar qué perfiles de clientes presentan mayor tendencia a abandonar el banco.</w:t>
      </w:r>
    </w:p>
    <w:p w:rsidR="002913A3" w:rsidRDefault="002913A3" w:rsidP="008D56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Detectar factores críticos de insatisfacción.</w:t>
      </w:r>
    </w:p>
    <w:p w:rsidR="002913A3" w:rsidRDefault="002913A3" w:rsidP="00DA34E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</w:t>
      </w: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Evaluar la efectividad de los canales actuales de atención y fidelización.</w:t>
      </w:r>
    </w:p>
    <w:p w:rsidR="002913A3" w:rsidRPr="002913A3" w:rsidRDefault="002913A3" w:rsidP="00DA34E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Proponer mejoras basadas en patrones encontrados mediante técnicas de visualización y segmentación.</w:t>
      </w:r>
    </w:p>
    <w:p w:rsidR="002913A3" w:rsidRDefault="002913A3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2913A3" w:rsidRDefault="00F2296E" w:rsidP="00B51772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Desarrollo del programa.</w:t>
      </w:r>
    </w:p>
    <w:p w:rsidR="002913A3" w:rsidRPr="002913A3" w:rsidRDefault="002913A3" w:rsidP="002913A3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2913A3" w:rsidRPr="002913A3" w:rsidRDefault="00F2296E" w:rsidP="002913A3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Metodología.</w:t>
      </w:r>
    </w:p>
    <w:p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Nuestro enfoque se basa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en una metodología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cuantitativ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, diseñada para abordar un desafío crítico en el sector bancario: la pérdida de clientes. A través de la recolección y el análisis exhaustivo de datos numéricos y categóricos, y el uso de técnicas estadísticas avanzadas, generamos modelos predictivos que anticipan la posible fuga de clientes.</w:t>
      </w:r>
    </w:p>
    <w:p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capacidad predictiva es fundamental para guiar la toma de decisiones hacia estrategias de fidelización altamente efectivas. Al hacerlo, no solo apuntamos a mejorar la eficiencia operativa y potenciar la productividad económica del sector financiero, sino también a elevar significativamente la calidad del servicio al cliente, todo esto catalizado por el uso inteligente de las Tecnologías de la Información (TIC).</w:t>
      </w:r>
    </w:p>
    <w:p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4B7BB6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Este trabajo se alinea con la línea de investigación de </w:t>
      </w:r>
      <w:proofErr w:type="spellStart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Telento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proofErr w:type="spellStart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Tech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: "Ciencia, tecnología e innovación: herramientas clave para la transformación productiva, la resolución de desafíos sociales, económicos y ambientales del país, y la consolidación de una sociedad del conocimiento."</w:t>
      </w:r>
    </w:p>
    <w:p w:rsid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1A38B4" w:rsidRDefault="00F2296E" w:rsidP="009D3D8E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Recolección de datos.</w:t>
      </w:r>
    </w:p>
    <w:p w:rsid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Nuestros datos provienen del siguiente recurso público en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Kaggle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: </w:t>
      </w:r>
      <w:hyperlink r:id="rId5" w:history="1"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Bank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Customer</w:t>
        </w:r>
        <w:proofErr w:type="spellEnd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Attrition</w:t>
        </w:r>
        <w:proofErr w:type="spellEnd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Insights</w:t>
        </w:r>
        <w:proofErr w:type="spellEnd"/>
      </w:hyperlink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.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constituye una fuente fundamental de información para el análisis exhaustivo de diversos atributos de los clientes.</w:t>
      </w:r>
    </w:p>
    <w:p w:rsid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Este conjunto de datos es robusto, compuesto por un total de 10,000 registros y 18 columnas, que abarcan tanto tipos de datos numéricos como categóricos. La riqueza de estas variables permite una exploración detallada de los perfiles y comportamientos de los clientes bancarios.</w:t>
      </w:r>
    </w:p>
    <w:p w:rsidR="009D3D8E" w:rsidRP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9D3D8E" w:rsidRP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La elección de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responde a un objetivo estratégico claro: identificar patrones y factores clave que contribuyen a la pérdida de clientes en el sector bancario. Al desentrañar estas dinámicas, nuestro análisis predictivo busca empoderar a la institución financiera para:</w:t>
      </w:r>
    </w:p>
    <w:p w:rsidR="009D3D8E" w:rsidRP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Implementar medidas proactivas que mejoren significativamente la retención de clientes.</w:t>
      </w:r>
    </w:p>
    <w:p w:rsidR="009D3D8E" w:rsidRP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Minimizar la deserción de clientes valiosos, protegiendo así la base de ingresos y la estabilidad del negocio.</w:t>
      </w:r>
    </w:p>
    <w:p w:rsidR="009D3D8E" w:rsidRP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Diseñar e implementar estrategias de fidelización altamente específicas y efectivas, optimizando los recursos y el alcance de las iniciativas de retención.</w:t>
      </w:r>
    </w:p>
    <w:p w:rsidR="009D3D8E" w:rsidRP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Mejorar el rendimiento general del negocio al reducir la fuga de clientes y fomentar relaciones más duraderas y rentables.</w:t>
      </w:r>
    </w:p>
    <w:p w:rsidR="00A6024D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En resumen, la explotación de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nos permite transformar datos brutos en inteligencia accionable, facilitando una toma de decisiones más informada y orientada a la sostenibilidad y el crecimiento del sector bancario.</w:t>
      </w:r>
    </w:p>
    <w:p w:rsidR="009D3D8E" w:rsidRPr="001A38B4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F2296E" w:rsidRPr="001A38B4" w:rsidRDefault="00F2296E" w:rsidP="00B51772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descriptivo.</w:t>
      </w:r>
    </w:p>
    <w:p w:rsidR="00F2296E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Se saca un describe de los datos numéricos y logramos evidenciar a primera vista la moda, media, mediana, máximo, mínimo y cuartiles de cada campo.</w:t>
      </w:r>
    </w:p>
    <w:p w:rsidR="00F65E2A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F65E2A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09DCE5AE" wp14:editId="240AE8F8">
            <wp:extent cx="3048843" cy="11290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832" cy="11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E2A">
        <w:rPr>
          <w:noProof/>
          <w:lang w:val="es-CO"/>
        </w:rPr>
        <w:t xml:space="preserve"> </w:t>
      </w:r>
      <w:r w:rsidRPr="00F65E2A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04099C9E" wp14:editId="4FC0C3D4">
            <wp:extent cx="2219796" cy="1184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697" cy="12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A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Los datos nos muestran una tendencia en cuanto a la edad la media y median se sitúan entre los 37 y 39 años, la gráfica tiene una tendencia acampanada simétrica </w:t>
      </w:r>
      <w:r w:rsid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y con un poco sesgada a la derecha.</w:t>
      </w:r>
    </w:p>
    <w:p w:rsidR="00F65E2A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drawing>
          <wp:inline distT="0" distB="0" distL="0" distR="0" wp14:anchorId="1823BE9C" wp14:editId="1200FA88">
            <wp:extent cx="4595854" cy="273889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588" cy="27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La proporción de los clientes masculinos es más alta que las femenina.</w:t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08B7410A" wp14:editId="37C0609C">
            <wp:extent cx="3093058" cy="26713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16" cy="26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Los niveles de satisfacción están muy promediados entre los niveles del 1 al 5</w:t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drawing>
          <wp:inline distT="0" distB="0" distL="0" distR="0" wp14:anchorId="7DB00985" wp14:editId="3DA4D4BB">
            <wp:extent cx="4412974" cy="2670853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353" cy="26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En relación a la edad y el puntaje de crédito se logra evidenciar que la concentración está en las edades entre los 25 y 45 años con una puntuación muy variada.</w:t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5E2E4256" wp14:editId="7DFEA53D">
            <wp:extent cx="4683319" cy="2778303"/>
            <wp:effectExtent l="0" t="0" r="317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467" cy="27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El porcentaje de clientes que abandonan el banco sin importar el nivel de satisfacción ronda el 20 %.</w:t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drawing>
          <wp:inline distT="0" distB="0" distL="0" distR="0" wp14:anchorId="68EA197C" wp14:editId="5AA094D2">
            <wp:extent cx="5612130" cy="32594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A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La retención de los clientes basados en la estimación salarial es menor con aquellos clientes con </w:t>
      </w:r>
      <w:r w:rsidR="00111FD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más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alto promedio salarial.</w:t>
      </w:r>
      <w:bookmarkStart w:id="0" w:name="_GoBack"/>
      <w:bookmarkEnd w:id="0"/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048E7C0E" wp14:editId="45920D33">
            <wp:extent cx="5612130" cy="3229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:rsidR="00F2296E" w:rsidRDefault="00F2296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 Resultados.</w:t>
      </w:r>
    </w:p>
    <w:p w:rsidR="00F2296E" w:rsidRDefault="00F2296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4.1. Interpretación de resultados.</w:t>
      </w:r>
    </w:p>
    <w:p w:rsidR="00F2296E" w:rsidRDefault="00352BB8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4.2. C</w:t>
      </w:r>
      <w:r w:rsidR="00F2296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onclusiones.</w:t>
      </w:r>
    </w:p>
    <w:p w:rsidR="00352BB8" w:rsidRDefault="00352BB8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t>4.3. Recomendaciones.</w:t>
      </w:r>
    </w:p>
    <w:p w:rsidR="00D31E25" w:rsidRPr="00A61A76" w:rsidRDefault="00D31E25" w:rsidP="00B51772">
      <w:pPr>
        <w:spacing w:line="360" w:lineRule="auto"/>
        <w:rPr>
          <w:lang w:val="es-CO"/>
        </w:rPr>
      </w:pPr>
    </w:p>
    <w:sectPr w:rsidR="00D31E25" w:rsidRPr="00A61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011"/>
    <w:multiLevelType w:val="hybridMultilevel"/>
    <w:tmpl w:val="385E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4365"/>
    <w:multiLevelType w:val="multilevel"/>
    <w:tmpl w:val="8E56006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F956D31"/>
    <w:multiLevelType w:val="hybridMultilevel"/>
    <w:tmpl w:val="0A0CBEBC"/>
    <w:lvl w:ilvl="0" w:tplc="762E2B1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76"/>
    <w:rsid w:val="00111FD6"/>
    <w:rsid w:val="001A38B4"/>
    <w:rsid w:val="002913A3"/>
    <w:rsid w:val="00352BB8"/>
    <w:rsid w:val="004B7BB6"/>
    <w:rsid w:val="00586B8D"/>
    <w:rsid w:val="009D3D8E"/>
    <w:rsid w:val="00A4743D"/>
    <w:rsid w:val="00A6024D"/>
    <w:rsid w:val="00A61A76"/>
    <w:rsid w:val="00B51772"/>
    <w:rsid w:val="00BD7C71"/>
    <w:rsid w:val="00D31E25"/>
    <w:rsid w:val="00F2296E"/>
    <w:rsid w:val="00F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A817"/>
  <w15:chartTrackingRefBased/>
  <w15:docId w15:val="{4EB25296-792D-47DB-9863-42C41DA7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913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arusagar/bank-customer-attrition-insights?resource=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GALEANO</dc:creator>
  <cp:keywords/>
  <dc:description/>
  <cp:lastModifiedBy>JOSE LUIS RODRIGUEZ GALEANO</cp:lastModifiedBy>
  <cp:revision>4</cp:revision>
  <dcterms:created xsi:type="dcterms:W3CDTF">2025-07-14T02:00:00Z</dcterms:created>
  <dcterms:modified xsi:type="dcterms:W3CDTF">2025-07-15T13:08:00Z</dcterms:modified>
</cp:coreProperties>
</file>