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widowControl w:val="false"/>
        <w:spacing w:before="0" w:after="0" w:line="360"/>
        <w:ind w:right="0" w:left="0" w:firstLine="0"/>
        <w:jc w:val="center"/>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МІНІСТЕРСТВО ОСВІТИ І НАУКИ </w:t>
      </w:r>
      <w:r>
        <w:rPr>
          <w:rFonts w:ascii="Times New Roman" w:hAnsi="Times New Roman" w:cs="Times New Roman" w:eastAsia="Times New Roman"/>
          <w:b/>
          <w:color w:val="00000A"/>
          <w:spacing w:val="0"/>
          <w:position w:val="0"/>
          <w:sz w:val="28"/>
          <w:shd w:fill="auto" w:val="clear"/>
        </w:rPr>
        <w:t xml:space="preserve">УКРАЇ</w:t>
      </w:r>
      <w:r>
        <w:rPr>
          <w:rFonts w:ascii="Times New Roman" w:hAnsi="Times New Roman" w:cs="Times New Roman" w:eastAsia="Times New Roman"/>
          <w:b/>
          <w:color w:val="00000A"/>
          <w:spacing w:val="0"/>
          <w:position w:val="0"/>
          <w:sz w:val="28"/>
          <w:shd w:fill="auto" w:val="clear"/>
        </w:rPr>
        <w:t xml:space="preserve">НИ</w:t>
      </w:r>
    </w:p>
    <w:p>
      <w:pPr>
        <w:widowControl w:val="false"/>
        <w:spacing w:before="0" w:after="0" w:line="360"/>
        <w:ind w:right="0" w:left="0" w:firstLine="0"/>
        <w:jc w:val="center"/>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НАЦІОНАЛЬНИЙ ТЕХНІЧНИЙ </w:t>
      </w:r>
      <w:r>
        <w:rPr>
          <w:rFonts w:ascii="Times New Roman" w:hAnsi="Times New Roman" w:cs="Times New Roman" w:eastAsia="Times New Roman"/>
          <w:b/>
          <w:color w:val="00000A"/>
          <w:spacing w:val="0"/>
          <w:position w:val="0"/>
          <w:sz w:val="28"/>
          <w:shd w:fill="auto" w:val="clear"/>
        </w:rPr>
        <w:t xml:space="preserve">УНІВЕРСИТЕТ </w:t>
      </w:r>
      <w:r>
        <w:rPr>
          <w:rFonts w:ascii="Times New Roman" w:hAnsi="Times New Roman" w:cs="Times New Roman" w:eastAsia="Times New Roman"/>
          <w:b/>
          <w:color w:val="00000A"/>
          <w:spacing w:val="0"/>
          <w:position w:val="0"/>
          <w:sz w:val="28"/>
          <w:shd w:fill="auto" w:val="clear"/>
        </w:rPr>
        <w:t xml:space="preserve">УКРАЇ</w:t>
      </w:r>
      <w:r>
        <w:rPr>
          <w:rFonts w:ascii="Times New Roman" w:hAnsi="Times New Roman" w:cs="Times New Roman" w:eastAsia="Times New Roman"/>
          <w:b/>
          <w:color w:val="00000A"/>
          <w:spacing w:val="0"/>
          <w:position w:val="0"/>
          <w:sz w:val="28"/>
          <w:shd w:fill="auto" w:val="clear"/>
        </w:rPr>
        <w:t xml:space="preserve">НИ “</w:t>
      </w:r>
      <w:r>
        <w:rPr>
          <w:rFonts w:ascii="Times New Roman" w:hAnsi="Times New Roman" w:cs="Times New Roman" w:eastAsia="Times New Roman"/>
          <w:b/>
          <w:color w:val="00000A"/>
          <w:spacing w:val="0"/>
          <w:position w:val="0"/>
          <w:sz w:val="28"/>
          <w:shd w:fill="auto" w:val="clear"/>
        </w:rPr>
        <w:t xml:space="preserve">КИЇВСЬКИЙ ПОЛІТЕХНІЧНИЙ </w:t>
      </w:r>
      <w:r>
        <w:rPr>
          <w:rFonts w:ascii="Times New Roman" w:hAnsi="Times New Roman" w:cs="Times New Roman" w:eastAsia="Times New Roman"/>
          <w:b/>
          <w:color w:val="00000A"/>
          <w:spacing w:val="0"/>
          <w:position w:val="0"/>
          <w:sz w:val="28"/>
          <w:shd w:fill="auto" w:val="clear"/>
        </w:rPr>
        <w:t xml:space="preserve">ІНСТИТУТ ІМЕНІ ІГОРЯ СІКОРСЬКОГО”</w:t>
      </w:r>
    </w:p>
    <w:p>
      <w:pPr>
        <w:widowControl w:val="false"/>
        <w:spacing w:before="0" w:after="0" w:line="360"/>
        <w:ind w:right="0" w:left="0" w:firstLine="0"/>
        <w:jc w:val="center"/>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Факультет </w:t>
      </w:r>
      <w:r>
        <w:rPr>
          <w:rFonts w:ascii="Times New Roman" w:hAnsi="Times New Roman" w:cs="Times New Roman" w:eastAsia="Times New Roman"/>
          <w:color w:val="00000A"/>
          <w:spacing w:val="0"/>
          <w:position w:val="0"/>
          <w:sz w:val="28"/>
          <w:shd w:fill="auto" w:val="clear"/>
        </w:rPr>
        <w:t xml:space="preserve">прикладної </w:t>
      </w:r>
      <w:r>
        <w:rPr>
          <w:rFonts w:ascii="Times New Roman" w:hAnsi="Times New Roman" w:cs="Times New Roman" w:eastAsia="Times New Roman"/>
          <w:color w:val="00000A"/>
          <w:spacing w:val="0"/>
          <w:position w:val="0"/>
          <w:sz w:val="28"/>
          <w:shd w:fill="auto" w:val="clear"/>
        </w:rPr>
        <w:t xml:space="preserve">математики</w:t>
      </w:r>
    </w:p>
    <w:p>
      <w:pPr>
        <w:widowControl w:val="false"/>
        <w:spacing w:before="0" w:after="0" w:line="360"/>
        <w:ind w:right="0" w:left="0" w:firstLine="0"/>
        <w:jc w:val="center"/>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Кафедра програмного забезпечення комп’ютерних систем</w:t>
      </w:r>
    </w:p>
    <w:p>
      <w:pPr>
        <w:widowControl w:val="false"/>
        <w:spacing w:before="0" w:after="0" w:line="360"/>
        <w:ind w:right="0" w:left="0" w:firstLine="0"/>
        <w:jc w:val="center"/>
        <w:rPr>
          <w:rFonts w:ascii="Times New Roman" w:hAnsi="Times New Roman" w:cs="Times New Roman" w:eastAsia="Times New Roman"/>
          <w:color w:val="00000A"/>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КУРСОВИЙ </w:t>
      </w:r>
      <w:r>
        <w:rPr>
          <w:rFonts w:ascii="Times New Roman" w:hAnsi="Times New Roman" w:cs="Times New Roman" w:eastAsia="Times New Roman"/>
          <w:b/>
          <w:color w:val="00000A"/>
          <w:spacing w:val="0"/>
          <w:position w:val="0"/>
          <w:sz w:val="28"/>
          <w:shd w:fill="auto" w:val="clear"/>
        </w:rPr>
        <w:t xml:space="preserve">ПРОЕКТ</w:t>
      </w:r>
    </w:p>
    <w:p>
      <w:pPr>
        <w:widowControl w:val="false"/>
        <w:spacing w:before="0" w:after="0" w:line="360"/>
        <w:ind w:right="0" w:left="0" w:firstLine="0"/>
        <w:jc w:val="center"/>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з дисципліни “Бази даних”</w:t>
      </w:r>
    </w:p>
    <w:p>
      <w:pPr>
        <w:widowControl w:val="false"/>
        <w:spacing w:before="0" w:after="0" w:line="360"/>
        <w:ind w:right="0" w:left="0" w:firstLine="0"/>
        <w:jc w:val="center"/>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спеціальність </w:t>
      </w:r>
      <w:r>
        <w:rPr>
          <w:rFonts w:ascii="Times New Roman" w:hAnsi="Times New Roman" w:cs="Times New Roman" w:eastAsia="Times New Roman"/>
          <w:color w:val="00000A"/>
          <w:spacing w:val="0"/>
          <w:position w:val="0"/>
          <w:sz w:val="28"/>
          <w:shd w:fill="auto" w:val="clear"/>
        </w:rPr>
        <w:t xml:space="preserve">121 </w:t>
      </w:r>
      <w:r>
        <w:rPr>
          <w:rFonts w:ascii="Times New Roman" w:hAnsi="Times New Roman" w:cs="Times New Roman" w:eastAsia="Times New Roman"/>
          <w:color w:val="00000A"/>
          <w:spacing w:val="0"/>
          <w:position w:val="0"/>
          <w:sz w:val="28"/>
          <w:shd w:fill="auto" w:val="clear"/>
        </w:rPr>
        <w:t xml:space="preserve">– Програмна інженерія</w:t>
      </w:r>
    </w:p>
    <w:p>
      <w:pPr>
        <w:widowControl w:val="false"/>
        <w:spacing w:before="0" w:after="0" w:line="360"/>
        <w:ind w:right="0" w:left="0" w:firstLine="720"/>
        <w:jc w:val="center"/>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на тему: Моніторингова система протезних апаратів</w:t>
      </w:r>
    </w:p>
    <w:p>
      <w:pPr>
        <w:widowControl w:val="false"/>
        <w:spacing w:before="0" w:after="0" w:line="360"/>
        <w:ind w:right="0" w:left="0" w:firstLine="720"/>
        <w:jc w:val="center"/>
        <w:rPr>
          <w:rFonts w:ascii="Times New Roman" w:hAnsi="Times New Roman" w:cs="Times New Roman" w:eastAsia="Times New Roman"/>
          <w:color w:val="00000A"/>
          <w:spacing w:val="0"/>
          <w:position w:val="0"/>
          <w:sz w:val="28"/>
          <w:shd w:fill="auto" w:val="clear"/>
        </w:rPr>
      </w:pPr>
    </w:p>
    <w:p>
      <w:pPr>
        <w:widowControl w:val="false"/>
        <w:spacing w:before="0" w:after="0" w:line="360"/>
        <w:ind w:right="0" w:left="0" w:firstLine="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Студент</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групи </w:t>
      </w:r>
      <w:r>
        <w:rPr>
          <w:rFonts w:ascii="Times New Roman" w:hAnsi="Times New Roman" w:cs="Times New Roman" w:eastAsia="Times New Roman"/>
          <w:color w:val="00000A"/>
          <w:spacing w:val="0"/>
          <w:position w:val="0"/>
          <w:sz w:val="28"/>
          <w:shd w:fill="auto" w:val="clear"/>
        </w:rPr>
        <w:t xml:space="preserve">КП-</w:t>
      </w:r>
      <w:r>
        <w:rPr>
          <w:rFonts w:ascii="Times New Roman" w:hAnsi="Times New Roman" w:cs="Times New Roman" w:eastAsia="Times New Roman"/>
          <w:color w:val="00000A"/>
          <w:spacing w:val="0"/>
          <w:position w:val="0"/>
          <w:sz w:val="28"/>
          <w:shd w:fill="auto" w:val="clear"/>
        </w:rPr>
        <w:t xml:space="preserve">72         </w:t>
      </w:r>
      <w:r>
        <w:rPr>
          <w:rFonts w:ascii="Times New Roman" w:hAnsi="Times New Roman" w:cs="Times New Roman" w:eastAsia="Times New Roman"/>
          <w:color w:val="00000A"/>
          <w:spacing w:val="0"/>
          <w:position w:val="0"/>
          <w:sz w:val="28"/>
          <w:shd w:fill="auto" w:val="clear"/>
        </w:rPr>
        <w:t xml:space="preserve">Вернигора А.П                        _________</w:t>
      </w:r>
      <w:r>
        <w:rPr>
          <w:rFonts w:ascii="Times New Roman" w:hAnsi="Times New Roman" w:cs="Times New Roman" w:eastAsia="Times New Roman"/>
          <w:color w:val="00000A"/>
          <w:spacing w:val="0"/>
          <w:position w:val="0"/>
          <w:sz w:val="28"/>
          <w:shd w:fill="auto" w:val="clear"/>
        </w:rPr>
        <w:tab/>
        <w:tab/>
        <w:tab/>
        <w:tab/>
        <w:tab/>
      </w: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ab/>
      </w:r>
      <w:r>
        <w:rPr>
          <w:rFonts w:ascii="Times New Roman" w:hAnsi="Times New Roman" w:cs="Times New Roman" w:eastAsia="Times New Roman"/>
          <w:color w:val="00000A"/>
          <w:spacing w:val="0"/>
          <w:position w:val="0"/>
          <w:sz w:val="24"/>
          <w:shd w:fill="auto" w:val="clear"/>
        </w:rPr>
        <w:t xml:space="preserve">  (ПІБ)                                            (підпис)</w:t>
      </w:r>
    </w:p>
    <w:p>
      <w:pPr>
        <w:widowControl w:val="false"/>
        <w:spacing w:before="0" w:after="0" w:line="360"/>
        <w:ind w:right="0" w:left="0" w:firstLine="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Викладач</w:t>
      </w:r>
    </w:p>
    <w:p>
      <w:pPr>
        <w:widowControl w:val="false"/>
        <w:spacing w:before="0" w:after="0" w:line="360"/>
        <w:ind w:right="0" w:left="0" w:firstLine="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к.т.н, доцент кафедри</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СПіСКС</w:t>
      </w:r>
      <w:r>
        <w:rPr>
          <w:rFonts w:ascii="Times New Roman" w:hAnsi="Times New Roman" w:cs="Times New Roman" w:eastAsia="Times New Roman"/>
          <w:color w:val="00000A"/>
          <w:spacing w:val="0"/>
          <w:position w:val="0"/>
          <w:sz w:val="28"/>
          <w:shd w:fill="auto" w:val="clear"/>
        </w:rPr>
        <w:t xml:space="preserve">                          </w:t>
      </w:r>
      <w:r>
        <w:rPr>
          <w:rFonts w:ascii="Times New Roman" w:hAnsi="Times New Roman" w:cs="Times New Roman" w:eastAsia="Times New Roman"/>
          <w:b/>
          <w:color w:val="00000A"/>
          <w:spacing w:val="0"/>
          <w:position w:val="0"/>
          <w:sz w:val="28"/>
          <w:shd w:fill="auto" w:val="clear"/>
        </w:rPr>
        <w:t xml:space="preserve">Петрашенко А.В.                                  </w:t>
      </w:r>
      <w:r>
        <w:rPr>
          <w:rFonts w:ascii="Times New Roman" w:hAnsi="Times New Roman" w:cs="Times New Roman" w:eastAsia="Times New Roman"/>
          <w:color w:val="00000A"/>
          <w:spacing w:val="0"/>
          <w:position w:val="0"/>
          <w:sz w:val="28"/>
          <w:shd w:fill="auto" w:val="clear"/>
        </w:rPr>
        <w:t xml:space="preserve"> _________</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A"/>
          <w:spacing w:val="0"/>
          <w:position w:val="0"/>
          <w:sz w:val="28"/>
          <w:shd w:fill="auto" w:val="clear"/>
        </w:rPr>
        <w:tab/>
        <w:tab/>
        <w:tab/>
        <w:tab/>
        <w:tab/>
        <w:tab/>
        <w:tab/>
        <w:tab/>
        <w:tab/>
        <w:tab/>
        <w:tab/>
      </w:r>
      <w:r>
        <w:rPr>
          <w:rFonts w:ascii="Times New Roman" w:hAnsi="Times New Roman" w:cs="Times New Roman" w:eastAsia="Times New Roman"/>
          <w:color w:val="00000A"/>
          <w:spacing w:val="0"/>
          <w:position w:val="0"/>
          <w:sz w:val="24"/>
          <w:shd w:fill="auto" w:val="clear"/>
        </w:rPr>
        <w:t xml:space="preserve">(</w:t>
      </w:r>
      <w:r>
        <w:rPr>
          <w:rFonts w:ascii="Times New Roman" w:hAnsi="Times New Roman" w:cs="Times New Roman" w:eastAsia="Times New Roman"/>
          <w:color w:val="00000A"/>
          <w:spacing w:val="0"/>
          <w:position w:val="0"/>
          <w:sz w:val="24"/>
          <w:shd w:fill="auto" w:val="clear"/>
        </w:rPr>
        <w:t xml:space="preserve">підпис)</w:t>
      </w:r>
    </w:p>
    <w:p>
      <w:pPr>
        <w:widowControl w:val="false"/>
        <w:spacing w:before="0" w:after="0" w:line="360"/>
        <w:ind w:right="0" w:left="0" w:firstLine="0"/>
        <w:jc w:val="left"/>
        <w:rPr>
          <w:rFonts w:ascii="Times New Roman" w:hAnsi="Times New Roman" w:cs="Times New Roman" w:eastAsia="Times New Roman"/>
          <w:color w:val="00000A"/>
          <w:spacing w:val="0"/>
          <w:position w:val="0"/>
          <w:sz w:val="28"/>
          <w:shd w:fill="auto" w:val="clear"/>
        </w:rPr>
      </w:pPr>
    </w:p>
    <w:p>
      <w:pPr>
        <w:widowControl w:val="false"/>
        <w:spacing w:before="0" w:after="0" w:line="360"/>
        <w:ind w:right="0" w:left="0" w:firstLine="0"/>
        <w:jc w:val="left"/>
        <w:rPr>
          <w:rFonts w:ascii="Times New Roman" w:hAnsi="Times New Roman" w:cs="Times New Roman" w:eastAsia="Times New Roman"/>
          <w:color w:val="00000A"/>
          <w:spacing w:val="0"/>
          <w:position w:val="0"/>
          <w:sz w:val="28"/>
          <w:shd w:fill="auto" w:val="clear"/>
        </w:rPr>
      </w:pPr>
    </w:p>
    <w:p>
      <w:pPr>
        <w:widowControl w:val="false"/>
        <w:spacing w:before="0" w:after="0" w:line="360"/>
        <w:ind w:right="0" w:left="0" w:firstLine="0"/>
        <w:jc w:val="left"/>
        <w:rPr>
          <w:rFonts w:ascii="Times New Roman" w:hAnsi="Times New Roman" w:cs="Times New Roman" w:eastAsia="Times New Roman"/>
          <w:color w:val="00000A"/>
          <w:spacing w:val="0"/>
          <w:position w:val="0"/>
          <w:sz w:val="28"/>
          <w:shd w:fill="auto" w:val="clear"/>
        </w:rPr>
      </w:pPr>
    </w:p>
    <w:p>
      <w:pPr>
        <w:widowControl w:val="false"/>
        <w:spacing w:before="0" w:after="0" w:line="360"/>
        <w:ind w:right="0" w:left="0" w:firstLine="0"/>
        <w:jc w:val="righ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Захищено з оцінкою  _____________________</w:t>
      </w:r>
    </w:p>
    <w:p>
      <w:pPr>
        <w:widowControl w:val="false"/>
        <w:spacing w:before="0" w:after="0" w:line="360"/>
        <w:ind w:right="0" w:left="0" w:firstLine="0"/>
        <w:jc w:val="left"/>
        <w:rPr>
          <w:rFonts w:ascii="Times New Roman" w:hAnsi="Times New Roman" w:cs="Times New Roman" w:eastAsia="Times New Roman"/>
          <w:color w:val="00000A"/>
          <w:spacing w:val="0"/>
          <w:position w:val="0"/>
          <w:sz w:val="28"/>
          <w:shd w:fill="auto" w:val="clear"/>
        </w:rPr>
      </w:pP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Киї</w:t>
      </w:r>
      <w:r>
        <w:rPr>
          <w:rFonts w:ascii="Times New Roman" w:hAnsi="Times New Roman" w:cs="Times New Roman" w:eastAsia="Times New Roman"/>
          <w:color w:val="00000A"/>
          <w:spacing w:val="0"/>
          <w:position w:val="0"/>
          <w:sz w:val="28"/>
          <w:shd w:fill="auto" w:val="clear"/>
        </w:rPr>
        <w:t xml:space="preserve">в – </w:t>
      </w:r>
      <w:r>
        <w:rPr>
          <w:rFonts w:ascii="Times New Roman" w:hAnsi="Times New Roman" w:cs="Times New Roman" w:eastAsia="Times New Roman"/>
          <w:color w:val="00000A"/>
          <w:spacing w:val="0"/>
          <w:position w:val="0"/>
          <w:sz w:val="28"/>
          <w:shd w:fill="auto" w:val="clear"/>
        </w:rPr>
        <w:t xml:space="preserve">2020</w:t>
      </w:r>
      <w:r>
        <w:rPr>
          <w:rFonts w:ascii="Times New Roman" w:hAnsi="Times New Roman" w:cs="Times New Roman" w:eastAsia="Times New Roman"/>
          <w:color w:val="auto"/>
          <w:spacing w:val="0"/>
          <w:position w:val="0"/>
          <w:sz w:val="28"/>
          <w:shd w:fill="auto" w:val="clear"/>
        </w:rPr>
        <w:t xml:space="preserve"> </w:t>
      </w:r>
    </w:p>
    <w:p>
      <w:pPr>
        <w:widowControl w:val="false"/>
        <w:spacing w:before="0" w:after="0" w:line="360"/>
        <w:ind w:right="0" w:left="0" w:firstLine="0"/>
        <w:jc w:val="center"/>
        <w:rPr>
          <w:rFonts w:ascii="Times New Roman" w:hAnsi="Times New Roman" w:cs="Times New Roman" w:eastAsia="Times New Roman"/>
          <w:color w:val="00000A"/>
          <w:spacing w:val="0"/>
          <w:position w:val="0"/>
          <w:sz w:val="28"/>
          <w:shd w:fill="auto" w:val="clear"/>
        </w:rPr>
      </w:pPr>
    </w:p>
    <w:p>
      <w:pPr>
        <w:keepNext w:val="true"/>
        <w:keepLines w:val="true"/>
        <w:spacing w:before="360" w:after="120" w:line="36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Анотація</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Метою розробки даного курсового проекту є набуття практичних навичок розробки сучасного програмного забезпечення, що взаємодіє з постреляційними базами даних, а також здобуття навичок оформлення відповідного текстового, програмного та ілюстративного матеріалу у формі проектної документації. У результаті виконання курсового проекту було опановано навик розробляти програмне забезпечення для постреляційних баз даних, володіння основами використання СУБД, а також інструментальними засобами аналізу великих обсягів даних.</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Темою даного курсового проекту є створення ПЗ для моніторингової системи онлайн магазину. У документі викладена актуальність та проблематика аналізу великого обсягу даних, аналіз використаного інструментарію (опис мови програмування, використаних бібліотек та СКБД), описана структура бази даних, опис розробленого програмного забезпечення (загальний, опис модулів та основних алгоритмів роботи), аналіз функціонування засобів масштабування, та опис результатів проведеного аналізу.</w:t>
      </w:r>
    </w:p>
    <w:p>
      <w:pPr>
        <w:widowControl w:val="false"/>
        <w:spacing w:before="0" w:after="18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Результатами даного проекту стали діаграми та графіки, що зображають результати аналізу певних залежностей. З ними можна ознайомитися в додатку А.</w:t>
      </w:r>
    </w:p>
    <w:p>
      <w:pPr>
        <w:widowControl w:val="false"/>
        <w:spacing w:before="0" w:after="18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Шардування та репліціювання було налаштовано за допомогою docker-compose, налаштування якого можна знати в додатку Б.</w:t>
        <w:t xml:space="preserve"> </w:t>
      </w:r>
    </w:p>
    <w:p>
      <w:pPr>
        <w:widowControl w:val="false"/>
        <w:spacing w:before="0" w:after="180" w:line="360"/>
        <w:ind w:right="0" w:left="0" w:firstLine="720"/>
        <w:jc w:val="both"/>
        <w:rPr>
          <w:rFonts w:ascii="Times New Roman" w:hAnsi="Times New Roman" w:cs="Times New Roman" w:eastAsia="Times New Roman"/>
          <w:color w:val="auto"/>
          <w:spacing w:val="0"/>
          <w:position w:val="0"/>
          <w:sz w:val="28"/>
          <w:shd w:fill="auto" w:val="clear"/>
        </w:rPr>
      </w:pPr>
    </w:p>
    <w:p>
      <w:pPr>
        <w:keepNext w:val="true"/>
        <w:keepLines w:val="true"/>
        <w:spacing w:before="360" w:after="120" w:line="36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Зміст</w:t>
      </w:r>
    </w:p>
    <w:p>
      <w:pPr>
        <w:widowControl w:val="false"/>
        <w:spacing w:before="0" w:after="0" w:line="360"/>
        <w:ind w:right="0" w:left="0" w:firstLine="0"/>
        <w:jc w:val="left"/>
        <w:rPr>
          <w:rFonts w:ascii="Times New Roman" w:hAnsi="Times New Roman" w:cs="Times New Roman" w:eastAsia="Times New Roman"/>
          <w:color w:val="00000A"/>
          <w:spacing w:val="0"/>
          <w:position w:val="0"/>
          <w:sz w:val="28"/>
          <w:shd w:fill="auto" w:val="clear"/>
        </w:rPr>
      </w:pP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widowControl w:val="false"/>
        <w:spacing w:before="0" w:after="0" w:line="360"/>
        <w:ind w:right="0" w:left="0" w:firstLine="0"/>
        <w:jc w:val="left"/>
        <w:rPr>
          <w:rFonts w:ascii="Times New Roman" w:hAnsi="Times New Roman" w:cs="Times New Roman" w:eastAsia="Times New Roman"/>
          <w:color w:val="00000A"/>
          <w:spacing w:val="0"/>
          <w:position w:val="0"/>
          <w:sz w:val="28"/>
          <w:shd w:fill="auto" w:val="clear"/>
        </w:rPr>
      </w:pPr>
    </w:p>
    <w:p>
      <w:pPr>
        <w:keepNext w:val="true"/>
        <w:keepLines w:val="true"/>
        <w:spacing w:before="360" w:after="120" w:line="36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Вступ</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Станом та поточний рік все більше і більше компаній приходять до того, що дані, якими вони оперують та збирають в процесі своєї роботи потребують агрегації та аналізу. Використання класичних методів аналізу, що базуються на звичайних алгоритмах математичної статистики та ймовірності не проносять очікуваної користі. З плином часу все більшу і більшу актуальність набирають програмні засоби аналізу даних, які інколи базуються на алгоритмах машинного навчання, що дозволяє зробити аналіз даних інтелектульним (</w:t>
      </w:r>
      <w:r>
        <w:rPr>
          <w:rFonts w:ascii="Times New Roman" w:hAnsi="Times New Roman" w:cs="Times New Roman" w:eastAsia="Times New Roman"/>
          <w:i/>
          <w:color w:val="auto"/>
          <w:spacing w:val="0"/>
          <w:position w:val="0"/>
          <w:sz w:val="28"/>
          <w:shd w:fill="auto" w:val="clear"/>
        </w:rPr>
        <w:t xml:space="preserve">en. data minning</w:t>
      </w:r>
      <w:r>
        <w:rPr>
          <w:rFonts w:ascii="Times New Roman" w:hAnsi="Times New Roman" w:cs="Times New Roman" w:eastAsia="Times New Roman"/>
          <w:color w:val="auto"/>
          <w:spacing w:val="0"/>
          <w:position w:val="0"/>
          <w:sz w:val="28"/>
          <w:shd w:fill="auto" w:val="clear"/>
        </w:rPr>
        <w:t xml:space="preserve">) Цю науку, яка поєднує в собі програмування, мат. статистику, теорію ймовірності та машине навчання називаються наукою про дані (</w:t>
      </w:r>
      <w:r>
        <w:rPr>
          <w:rFonts w:ascii="Times New Roman" w:hAnsi="Times New Roman" w:cs="Times New Roman" w:eastAsia="Times New Roman"/>
          <w:i/>
          <w:color w:val="auto"/>
          <w:spacing w:val="0"/>
          <w:position w:val="0"/>
          <w:sz w:val="28"/>
          <w:shd w:fill="auto" w:val="clear"/>
        </w:rPr>
        <w:t xml:space="preserve">en. Data Science</w:t>
      </w:r>
      <w:r>
        <w:rPr>
          <w:rFonts w:ascii="Times New Roman" w:hAnsi="Times New Roman" w:cs="Times New Roman" w:eastAsia="Times New Roman"/>
          <w:color w:val="auto"/>
          <w:spacing w:val="0"/>
          <w:position w:val="0"/>
          <w:sz w:val="28"/>
          <w:shd w:fill="auto" w:val="clear"/>
        </w:rPr>
        <w:t xml:space="preserve">). </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Сучасний Data science спеціаліст (дослідник даних) має оперувати великими обсягами даних (від одного гігабайта до декількох терабайт) та вміти виокремити з них приховані залежності, на основі яких зробити прогноз про те, як будуть надалі відбуватия  ті чи інші явища. Дослідники даних використовують свої </w:t>
      </w:r>
      <w:hyperlink xmlns:r="http://schemas.openxmlformats.org/officeDocument/2006/relationships" r:id="docRId0">
        <w:r>
          <w:rPr>
            <w:rFonts w:ascii="Times New Roman" w:hAnsi="Times New Roman" w:cs="Times New Roman" w:eastAsia="Times New Roman"/>
            <w:color w:val="0000FF"/>
            <w:spacing w:val="0"/>
            <w:position w:val="0"/>
            <w:sz w:val="28"/>
            <w:u w:val="single"/>
            <w:shd w:fill="auto" w:val="clear"/>
          </w:rPr>
          <w:t xml:space="preserve">дані</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 </w:t>
      </w:r>
      <w:hyperlink xmlns:r="http://schemas.openxmlformats.org/officeDocument/2006/relationships" r:id="docRId1">
        <w:r>
          <w:rPr>
            <w:rFonts w:ascii="Times New Roman" w:hAnsi="Times New Roman" w:cs="Times New Roman" w:eastAsia="Times New Roman"/>
            <w:color w:val="0000FF"/>
            <w:spacing w:val="0"/>
            <w:position w:val="0"/>
            <w:sz w:val="28"/>
            <w:u w:val="single"/>
            <w:shd w:fill="auto" w:val="clear"/>
          </w:rPr>
          <w:t xml:space="preserve">аналітичні здібності</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для пошуку та інтерпретації великих джерел даних; керують великими обсягами даних безвідносно до </w:t>
      </w:r>
      <w:hyperlink xmlns:r="http://schemas.openxmlformats.org/officeDocument/2006/relationships" r:id="docRId2">
        <w:r>
          <w:rPr>
            <w:rFonts w:ascii="Times New Roman" w:hAnsi="Times New Roman" w:cs="Times New Roman" w:eastAsia="Times New Roman"/>
            <w:color w:val="0000FF"/>
            <w:spacing w:val="0"/>
            <w:position w:val="0"/>
            <w:sz w:val="28"/>
            <w:u w:val="single"/>
            <w:shd w:fill="auto" w:val="clear"/>
          </w:rPr>
          <w:t xml:space="preserve">апаратного</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 </w:t>
      </w:r>
      <w:hyperlink xmlns:r="http://schemas.openxmlformats.org/officeDocument/2006/relationships" r:id="docRId3">
        <w:r>
          <w:rPr>
            <w:rFonts w:ascii="Times New Roman" w:hAnsi="Times New Roman" w:cs="Times New Roman" w:eastAsia="Times New Roman"/>
            <w:color w:val="0000FF"/>
            <w:spacing w:val="0"/>
            <w:position w:val="0"/>
            <w:sz w:val="28"/>
            <w:u w:val="single"/>
            <w:shd w:fill="auto" w:val="clear"/>
          </w:rPr>
          <w:t xml:space="preserve">програмного</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забезпечення і обмежень пропускної здатності; об'єднують джерела даних; забезпечують </w:t>
      </w:r>
      <w:hyperlink xmlns:r="http://schemas.openxmlformats.org/officeDocument/2006/relationships" r:id="docRId4">
        <w:r>
          <w:rPr>
            <w:rFonts w:ascii="Times New Roman" w:hAnsi="Times New Roman" w:cs="Times New Roman" w:eastAsia="Times New Roman"/>
            <w:color w:val="0000FF"/>
            <w:spacing w:val="0"/>
            <w:position w:val="0"/>
            <w:sz w:val="28"/>
            <w:u w:val="single"/>
            <w:shd w:fill="auto" w:val="clear"/>
          </w:rPr>
          <w:t xml:space="preserve">цілісність</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наборів даних; створюють </w:t>
      </w:r>
      <w:hyperlink xmlns:r="http://schemas.openxmlformats.org/officeDocument/2006/relationships" r:id="docRId5">
        <w:r>
          <w:rPr>
            <w:rFonts w:ascii="Times New Roman" w:hAnsi="Times New Roman" w:cs="Times New Roman" w:eastAsia="Times New Roman"/>
            <w:color w:val="0000FF"/>
            <w:spacing w:val="0"/>
            <w:position w:val="0"/>
            <w:sz w:val="28"/>
            <w:u w:val="single"/>
            <w:shd w:fill="auto" w:val="clear"/>
          </w:rPr>
          <w:t xml:space="preserve">візуалізації</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для кращого розуміння даних; з використанням даних будують </w:t>
      </w:r>
      <w:hyperlink xmlns:r="http://schemas.openxmlformats.org/officeDocument/2006/relationships" r:id="docRId6">
        <w:r>
          <w:rPr>
            <w:rFonts w:ascii="Times New Roman" w:hAnsi="Times New Roman" w:cs="Times New Roman" w:eastAsia="Times New Roman"/>
            <w:color w:val="0000FF"/>
            <w:spacing w:val="0"/>
            <w:position w:val="0"/>
            <w:sz w:val="28"/>
            <w:u w:val="single"/>
            <w:shd w:fill="auto" w:val="clear"/>
          </w:rPr>
          <w:t xml:space="preserve">математичні моделі</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надають тлумачення даних та висновки. </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Класичним набором інструментів, яким користується Data science спеціаліст є мова програмування Python </w:t>
      </w: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і набір математичних бібліотек до неї (pandas, scikit-learn, numpy, mathplotlib)  нереляційні бази даних (на кшталт  MongoDB, DynamoDB, Cassandra) та закони математичного аналізу, теорії ймовірності та мат. статистики). </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Метою створення даного проекту був аналіз даних про залежності між покупками покупців та факторами що на них впливають. Було виявлено певні закономірності між дальністю від покупця та витраченою сумою.</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Дані були згенеровані вручну з різними розподілами, серед яких хі квадрат та дискретний.</w:t>
        <w:t xml:space="preserve"> </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p>
    <w:p>
      <w:pPr>
        <w:keepNext w:val="true"/>
        <w:keepLines w:val="true"/>
        <w:spacing w:before="360" w:after="120" w:line="36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Аналіз інструментарію для виконання курсового проект</w:t>
      </w:r>
    </w:p>
    <w:p>
      <w:pPr>
        <w:keepNext w:val="true"/>
        <w:keepLines w:val="true"/>
        <w:spacing w:before="320" w:after="80" w:line="360"/>
        <w:ind w:right="0" w:left="0" w:firstLine="0"/>
        <w:jc w:val="left"/>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Аналіз СКБД</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процесі виконання цього курсового проекту перед нами встала потреба кешувати та зберігати дані про вакансії між запусками аналізатора. Кожного разу читати дані із CSV - файлів є дуже дорогою операцією, тож було прийняте рішення використати СКБД. В якості СКБД були розглянуті варіанти: PostgreSQL, MongoDB. З порівняльною характеристикою цих СКБД можна ознайомитися в таблиці </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w:t>
      </w:r>
    </w:p>
    <w:p>
      <w:pPr>
        <w:widowControl w:val="false"/>
        <w:spacing w:before="0" w:after="0" w:line="360"/>
        <w:ind w:right="0" w:left="0" w:firstLine="720"/>
        <w:jc w:val="left"/>
        <w:rPr>
          <w:rFonts w:ascii="Times New Roman" w:hAnsi="Times New Roman" w:cs="Times New Roman" w:eastAsia="Times New Roman"/>
          <w:color w:val="auto"/>
          <w:spacing w:val="0"/>
          <w:position w:val="0"/>
          <w:sz w:val="28"/>
          <w:shd w:fill="auto" w:val="clear"/>
        </w:rPr>
      </w:pPr>
    </w:p>
    <w:p>
      <w:pPr>
        <w:widowControl w:val="false"/>
        <w:spacing w:before="0" w:after="0" w:line="360"/>
        <w:ind w:right="0" w:left="0" w:firstLine="0"/>
        <w:jc w:val="righ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таблиця </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 Порівняльна характеристика СКБД</w:t>
      </w:r>
    </w:p>
    <w:tbl>
      <w:tblPr>
        <w:tblInd w:w="100" w:type="dxa"/>
      </w:tblPr>
      <w:tblGrid>
        <w:gridCol w:w="1887"/>
        <w:gridCol w:w="1968"/>
        <w:gridCol w:w="2505"/>
        <w:gridCol w:w="2729"/>
      </w:tblGrid>
      <w:tr>
        <w:trPr>
          <w:trHeight w:val="480" w:hRule="auto"/>
          <w:jc w:val="left"/>
        </w:trPr>
        <w:tc>
          <w:tcPr>
            <w:tcW w:w="1887" w:type="dxa"/>
            <w:vMerge w:val="restart"/>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Критерій порівняння</w:t>
            </w:r>
          </w:p>
        </w:tc>
        <w:tc>
          <w:tcPr>
            <w:tcW w:w="7202" w:type="dxa"/>
            <w:gridSpan w:val="3"/>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Назва СКБД</w:t>
            </w:r>
          </w:p>
        </w:tc>
      </w:tr>
      <w:tr>
        <w:trPr>
          <w:trHeight w:val="480" w:hRule="auto"/>
          <w:jc w:val="left"/>
        </w:trPr>
        <w:tc>
          <w:tcPr>
            <w:tcW w:w="1887" w:type="dxa"/>
            <w:vMerge/>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MongoDB</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PostgreSQL</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CassandraDB</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Має відкритий вихідний код</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 </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Схема даних</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динамічна</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статична і динамічна</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статична і динамічна</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Підтримка ієрархічних даних</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 (з </w:t>
            </w:r>
            <w:r>
              <w:rPr>
                <w:rFonts w:ascii="Times New Roman" w:hAnsi="Times New Roman" w:cs="Times New Roman" w:eastAsia="Times New Roman"/>
                <w:color w:val="auto"/>
                <w:spacing w:val="0"/>
                <w:position w:val="0"/>
                <w:sz w:val="28"/>
                <w:shd w:fill="auto" w:val="clear"/>
              </w:rPr>
              <w:t xml:space="preserve">2012</w:t>
            </w:r>
            <w:r>
              <w:rPr>
                <w:rFonts w:ascii="Times New Roman" w:hAnsi="Times New Roman" w:cs="Times New Roman" w:eastAsia="Times New Roman"/>
                <w:color w:val="auto"/>
                <w:spacing w:val="0"/>
                <w:position w:val="0"/>
                <w:sz w:val="28"/>
                <w:shd w:fill="auto" w:val="clear"/>
              </w:rPr>
              <w:t xml:space="preserve">)</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ні</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Реляційні дані</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ні</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Транзакції</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ні</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Атомарністі операцій</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всередині документа</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 всій БД</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всередині партіції</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Мова запитів</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JSON</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SQL</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CQL</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Найлегший спосіб масштабування</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горизонтальний</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вертикальний</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горизонтальний</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Підтримка шардингів</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 (важка конфігурація)</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 (може зберігати партіції на різних машинах)</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Приклад використання</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Великі дані (мільярди записів) з великою кількістю паралельних оновлень, де цілісність і узгодженість даних не потрібно.</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Транзакційні і операційні програми, вигода яких в нормалізованому формі, об'єднаннях, обмеження даних і підтримки транзакцій.</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Багато запитів на запис/читання у одиницю часу, до даних можна задіяти партіціюванння за ключем, дані мають лише первинні індекси</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Наявність бібліотек для мови програмування Python </w:t>
            </w:r>
            <w:r>
              <w:rPr>
                <w:rFonts w:ascii="Times New Roman" w:hAnsi="Times New Roman" w:cs="Times New Roman" w:eastAsia="Times New Roman"/>
                <w:color w:val="auto"/>
                <w:spacing w:val="0"/>
                <w:position w:val="0"/>
                <w:sz w:val="28"/>
                <w:shd w:fill="auto" w:val="clear"/>
              </w:rPr>
              <w:t xml:space="preserve">3</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Підтримка реплікації</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 автоматичне переобрання головного процесу</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За принципом master-slave</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так, через партіціювання</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Засіб збреження та відновлення даних</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mongodump</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pg_dump</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не має окремого доданка, виконується засобами CQL</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Форма збереження даних</w:t>
            </w:r>
          </w:p>
        </w:tc>
        <w:tc>
          <w:tcPr>
            <w:tcW w:w="196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документи BSON </w:t>
            </w:r>
          </w:p>
        </w:tc>
        <w:tc>
          <w:tcPr>
            <w:tcW w:w="250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таблиця</w:t>
            </w:r>
          </w:p>
        </w:tc>
        <w:tc>
          <w:tcPr>
            <w:tcW w:w="27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таблиця</w:t>
            </w:r>
          </w:p>
        </w:tc>
      </w:tr>
    </w:tbl>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 результатами порівнянні цих СКБД було прийнято рішення зупинитися на NoSQL рішеннях. Оскільки вони чудово поєднує в собі переваги неструктурованих баз даних та простоту використання горизонтального масштабування. Крім цього класичним прикладом використання NoSQL СКБД є системи збору та аналізу даних, до яких можна застосувати індексування за первинними та вторинними ключами.  </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Ця база даних є об’єктно орієнтованою та дозволяє зберігати великі масиви неструктурованих даних. На відміну від SQL баз даних ми можемо зберігати дані у “сирому” об’єктному вигляді, який використовується програмою  та є більш близьким за структурою до моделі даних, яку буде використовувати ПЗ написане з використанням мови програмування Python. Це пришвидшить збір, збереження та отримання даних програмним забезпеченням. Оскільки MongoDB є представником NoSQL баз даних, вона не потребує жорсткої схеми даних, що дозволяє пришвидшити процес розробки та зробити його більш гнучким. Окрім цього дана СУБД підтримує горизонтальне масштабування за допомогою шардингу з метою зменшення навантаження на кожен окремий вузол шляхом розподілення  навантаження між ними всіма. </w:t>
      </w:r>
    </w:p>
    <w:p>
      <w:pPr>
        <w:widowControl w:val="false"/>
        <w:spacing w:before="0" w:after="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Нижче наведено перелік основних переваг: </w:t>
      </w:r>
    </w:p>
    <w:p>
      <w:pPr>
        <w:widowControl w:val="false"/>
        <w:numPr>
          <w:ilvl w:val="0"/>
          <w:numId w:val="58"/>
        </w:numPr>
        <w:spacing w:before="0" w:after="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Підтримка ієрархічних даних</w:t>
      </w:r>
    </w:p>
    <w:p>
      <w:pPr>
        <w:widowControl w:val="false"/>
        <w:numPr>
          <w:ilvl w:val="0"/>
          <w:numId w:val="58"/>
        </w:numPr>
        <w:spacing w:before="0" w:after="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Динамічна схема</w:t>
      </w:r>
    </w:p>
    <w:p>
      <w:pPr>
        <w:widowControl w:val="false"/>
        <w:numPr>
          <w:ilvl w:val="0"/>
          <w:numId w:val="58"/>
        </w:numPr>
        <w:spacing w:before="0" w:after="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Швидкість запису у колекцію</w:t>
      </w:r>
    </w:p>
    <w:p>
      <w:pPr>
        <w:widowControl w:val="false"/>
        <w:numPr>
          <w:ilvl w:val="0"/>
          <w:numId w:val="58"/>
        </w:numPr>
        <w:spacing w:before="0" w:after="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Швидкість читання із колекції</w:t>
      </w:r>
    </w:p>
    <w:p>
      <w:pPr>
        <w:widowControl w:val="false"/>
        <w:numPr>
          <w:ilvl w:val="0"/>
          <w:numId w:val="58"/>
        </w:numPr>
        <w:spacing w:before="0" w:after="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Простота масштабування та відновлення даних</w:t>
      </w:r>
    </w:p>
    <w:p>
      <w:pPr>
        <w:widowControl w:val="false"/>
        <w:numPr>
          <w:ilvl w:val="0"/>
          <w:numId w:val="58"/>
        </w:numPr>
        <w:spacing w:before="0" w:after="0" w:line="36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keepNext w:val="true"/>
        <w:keepLines w:val="true"/>
        <w:spacing w:before="320" w:after="80" w:line="360"/>
        <w:ind w:right="0" w:left="0" w:firstLine="0"/>
        <w:jc w:val="left"/>
        <w:rPr>
          <w:rFonts w:ascii="Times New Roman" w:hAnsi="Times New Roman" w:cs="Times New Roman" w:eastAsia="Times New Roman"/>
          <w:color w:val="000000"/>
          <w:spacing w:val="0"/>
          <w:position w:val="0"/>
          <w:sz w:val="20"/>
          <w:shd w:fill="auto" w:val="clear"/>
        </w:rPr>
      </w:pPr>
    </w:p>
    <w:p>
      <w:pPr>
        <w:keepNext w:val="true"/>
        <w:keepLines w:val="true"/>
        <w:spacing w:before="320" w:after="80" w:line="360"/>
        <w:ind w:right="0" w:left="0" w:firstLine="0"/>
        <w:jc w:val="left"/>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Обґрунтування вибору мови програмування</w:t>
      </w: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Мовою програмування для ПЗ було обрано Python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8</w:t>
      </w:r>
      <w:r>
        <w:rPr>
          <w:rFonts w:ascii="Times New Roman" w:hAnsi="Times New Roman" w:cs="Times New Roman" w:eastAsia="Times New Roman"/>
          <w:color w:val="auto"/>
          <w:spacing w:val="0"/>
          <w:position w:val="0"/>
          <w:sz w:val="28"/>
          <w:shd w:fill="auto" w:val="clear"/>
        </w:rPr>
        <w:t xml:space="preserve">.</w:t>
      </w:r>
      <w:r>
        <w:rPr>
          <w:rFonts w:ascii="Arial" w:hAnsi="Arial" w:cs="Arial" w:eastAsia="Arial"/>
          <w:b/>
          <w:color w:val="auto"/>
          <w:spacing w:val="0"/>
          <w:position w:val="0"/>
          <w:sz w:val="17"/>
          <w:shd w:fill="FFFFFF" w:val="clear"/>
        </w:rPr>
        <w:t xml:space="preserve"> </w:t>
      </w:r>
      <w:r>
        <w:rPr>
          <w:rFonts w:ascii="Times New Roman" w:hAnsi="Times New Roman" w:cs="Times New Roman" w:eastAsia="Times New Roman"/>
          <w:color w:val="auto"/>
          <w:spacing w:val="0"/>
          <w:position w:val="0"/>
          <w:sz w:val="28"/>
          <w:shd w:fill="auto" w:val="clear"/>
        </w:rPr>
        <w:t xml:space="preserve">Оскільки це строго динамічно типізована мова програмування. Це дозволяє пришвидшити швидкість розробки ПЗ за рахунок уникнення постійного оголошення типів даних, якими оперує програма,  та водночас не дає зробити критичних помилок, прихованих за автоматичним приведенням типів, на відміну від  мови JavaScript.</w:t>
      </w: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Ключовою особливістю Python є широкий інструментарій засобів розробки систем збору та аналізу даних. Де-факто ця мова є стандартом у світі математичних розрахунків та обробки даних у реальному часі. Тож під час виконання курсового проекту було відносно легко знайти необхідну документацію та приклади роботи із цією мовою.</w:t>
      </w:r>
    </w:p>
    <w:p>
      <w:pPr>
        <w:widowControl w:val="false"/>
        <w:spacing w:before="0" w:after="0" w:line="36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keepNext w:val="true"/>
        <w:keepLines w:val="true"/>
        <w:spacing w:before="320" w:after="80" w:line="360"/>
        <w:ind w:right="0" w:left="0" w:firstLine="0"/>
        <w:jc w:val="left"/>
        <w:rPr>
          <w:rFonts w:ascii="Times New Roman" w:hAnsi="Times New Roman" w:cs="Times New Roman" w:eastAsia="Times New Roman"/>
          <w:color w:val="000000"/>
          <w:spacing w:val="0"/>
          <w:position w:val="0"/>
          <w:sz w:val="20"/>
          <w:shd w:fill="auto" w:val="clear"/>
        </w:rPr>
      </w:pPr>
    </w:p>
    <w:p>
      <w:pPr>
        <w:keepNext w:val="true"/>
        <w:keepLines w:val="true"/>
        <w:spacing w:before="320" w:after="80" w:line="360"/>
        <w:ind w:right="0" w:left="0" w:firstLine="0"/>
        <w:jc w:val="left"/>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Обґрунтування вибору бібліотек і фреймворків</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Використані бібліотеки:</w:t>
      </w:r>
    </w:p>
    <w:p>
      <w:pPr>
        <w:widowControl w:val="false"/>
        <w:numPr>
          <w:ilvl w:val="0"/>
          <w:numId w:val="63"/>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pandas — </w:t>
      </w:r>
      <w:r>
        <w:rPr>
          <w:rFonts w:ascii="Times New Roman" w:hAnsi="Times New Roman" w:cs="Times New Roman" w:eastAsia="Times New Roman"/>
          <w:color w:val="auto"/>
          <w:spacing w:val="0"/>
          <w:position w:val="0"/>
          <w:sz w:val="28"/>
          <w:shd w:fill="auto" w:val="clear"/>
        </w:rPr>
        <w:t xml:space="preserve">бібліотека для обробки та аналізу даних. Pandas є open-source бібліотекою, ліцензована BSD (Berkeley Source Distribution), забезпечує швидкі, гнучкі та експресивні структури даних, призначені для того, щоб працювати з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реляційними</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або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помітними</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даними як простими, так і інтуїтивно зрозумілими. Він прагне бути основним будівельним блоком високого рівня для здійснення практичного, реального аналізу даних у Python. Можливості бібліотеки: інструменти для обміну даними між структурами в пам'яті і файлами різних форматів, засоби поєднання даних і способи обробки відсутньої інформації, Переформатування наборів даних, в тому числі створення зведених таблиць, зріз даних за значеннями індексу, розширені можливості індексування, вибірка з великих наборів даних, вставка і видалення стовпців даних, можливості угруповання дозволяють виконувати трьохетапні операції типу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поділ, зміна, об'єднання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злиття і об'єднання наборів даних;</w:t>
      </w:r>
    </w:p>
    <w:p>
      <w:pPr>
        <w:widowControl w:val="false"/>
        <w:numPr>
          <w:ilvl w:val="0"/>
          <w:numId w:val="63"/>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scikit-learn — </w:t>
      </w:r>
      <w:r>
        <w:rPr>
          <w:rFonts w:ascii="Times New Roman" w:hAnsi="Times New Roman" w:cs="Times New Roman" w:eastAsia="Times New Roman"/>
          <w:color w:val="auto"/>
          <w:spacing w:val="0"/>
          <w:position w:val="0"/>
          <w:sz w:val="28"/>
          <w:shd w:fill="auto" w:val="clear"/>
        </w:rPr>
        <w:t xml:space="preserve">безкоштовна бібліотека алгоритмів машинного навчання програмного забезпечення для мови програмування Python, має прості та ефективні інструменти для аналізу даних та аналізу даних. Як і pandas має комерційне використання - ліцензія BSD. Вона має різні алгоритми класифікації, регресії та кластеризації, включаючи векторні машини підтримки, випадкові ліси, градієнтні підсилювачі, k-засоби та DBSCAN, і призначені для взаємодії з чисельними та науковими бібліотеками Python NumPy  SciPy та matplotlib;</w:t>
      </w:r>
    </w:p>
    <w:p>
      <w:pPr>
        <w:widowControl w:val="false"/>
        <w:numPr>
          <w:ilvl w:val="0"/>
          <w:numId w:val="63"/>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matplotlib — </w:t>
      </w:r>
      <w:r>
        <w:rPr>
          <w:rFonts w:ascii="Times New Roman" w:hAnsi="Times New Roman" w:cs="Times New Roman" w:eastAsia="Times New Roman"/>
          <w:color w:val="auto"/>
          <w:spacing w:val="0"/>
          <w:position w:val="0"/>
          <w:sz w:val="28"/>
          <w:shd w:fill="auto" w:val="clear"/>
        </w:rPr>
        <w:t xml:space="preserve">це бібліотека Python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D, яка представляє числові дані у різноманітних форматах та інтерактивних середовищах на різних платформах. Також ця бібліотека - це математичне розширення NumPy. Він надає об'єктно-орієнтований API для вбудови ділянок у додатки, що використовують набір інструментів для загального графічного інтерфейсу, таких як Tkinter, wxPython, Qt або GTK+. Matplotlib може використовуватися в скриптах Python, оболонках Python та IPython, серверах веб-додатків та чотирьох графічних наборів інструментів для користувацького інтерфейсу. Бібліотека sciPy використовує matplotlib.</w:t>
      </w:r>
    </w:p>
    <w:p>
      <w:pPr>
        <w:widowControl w:val="false"/>
        <w:numPr>
          <w:ilvl w:val="0"/>
          <w:numId w:val="63"/>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numpy — </w:t>
      </w:r>
      <w:r>
        <w:rPr>
          <w:rFonts w:ascii="Times New Roman" w:hAnsi="Times New Roman" w:cs="Times New Roman" w:eastAsia="Times New Roman"/>
          <w:color w:val="auto"/>
          <w:spacing w:val="0"/>
          <w:position w:val="0"/>
          <w:sz w:val="28"/>
          <w:shd w:fill="auto" w:val="clear"/>
        </w:rPr>
        <w:t xml:space="preserve">математична бібліотека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 А також інструменти для інтеграції C/C++ і Fortran коду, корисну лінійну алгебру, перетворення Фур'є і можливості випадкових чисел. Крім очевидних наукових застосувань, NumPy також може бути використаний як ефективний багатовимірний контейнер загальних даних. Можна визначити довільні типи даних. Це дає змогу без проблем і швидкої інтеграції NumPy з різноманітними базами даних. NumPy має ліцензію за ліцензією BSD, що дозволяє повторно використовувати кілька обмежень.</w:t>
        <w:t xml:space="preserve"> </w:t>
      </w:r>
    </w:p>
    <w:p>
      <w:pPr>
        <w:widowControl w:val="false"/>
        <w:numPr>
          <w:ilvl w:val="0"/>
          <w:numId w:val="63"/>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p>
    <w:p>
      <w:pPr>
        <w:keepNext w:val="true"/>
        <w:keepLines w:val="true"/>
        <w:spacing w:before="360" w:after="12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Структура бази даних</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База даних складається з двох колекцій: Users i Checks. Users використовується для збереження даних про покупців. Checks використовується для збереження детальних відомостей про здійснені покупки.</w:t>
      </w:r>
    </w:p>
    <w:p>
      <w:pPr>
        <w:widowControl w:val="false"/>
        <w:spacing w:before="0" w:after="0" w:line="360"/>
        <w:ind w:right="0" w:left="0" w:firstLine="720"/>
        <w:jc w:val="righ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таблиця </w:t>
      </w:r>
      <w:r>
        <w:rPr>
          <w:rFonts w:ascii="Times New Roman" w:hAnsi="Times New Roman" w:cs="Times New Roman" w:eastAsia="Times New Roman"/>
          <w:i/>
          <w:color w:val="auto"/>
          <w:spacing w:val="0"/>
          <w:position w:val="0"/>
          <w:sz w:val="28"/>
          <w:shd w:fill="auto" w:val="clear"/>
        </w:rPr>
        <w:t xml:space="preserve">2</w:t>
      </w:r>
      <w:r>
        <w:rPr>
          <w:rFonts w:ascii="Times New Roman" w:hAnsi="Times New Roman" w:cs="Times New Roman" w:eastAsia="Times New Roman"/>
          <w:i/>
          <w:color w:val="auto"/>
          <w:spacing w:val="0"/>
          <w:position w:val="0"/>
          <w:sz w:val="28"/>
          <w:shd w:fill="auto" w:val="clear"/>
        </w:rPr>
        <w:t xml:space="preserve">. Опис властивостей документа у колекції countries</w:t>
      </w:r>
    </w:p>
    <w:tbl>
      <w:tblPr>
        <w:tblInd w:w="100" w:type="dxa"/>
      </w:tblPr>
      <w:tblGrid>
        <w:gridCol w:w="3041"/>
        <w:gridCol w:w="2041"/>
        <w:gridCol w:w="3993"/>
      </w:tblGrid>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Назва властивості</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Тип</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Опис</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_id</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ObjectId</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Ідентифікатор запису</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first_name</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str</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Ім`я</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second_name</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str</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Прізвище</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latitude</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float</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Широта</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longitude</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float</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Довгота</w:t>
            </w:r>
          </w:p>
        </w:tc>
      </w:tr>
    </w:tbl>
    <w:p>
      <w:pPr>
        <w:widowControl w:val="false"/>
        <w:spacing w:before="0" w:after="0" w:line="360"/>
        <w:ind w:right="0" w:left="0" w:firstLine="720"/>
        <w:jc w:val="left"/>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таблиця </w:t>
      </w:r>
      <w:r>
        <w:rPr>
          <w:rFonts w:ascii="Times New Roman" w:hAnsi="Times New Roman" w:cs="Times New Roman" w:eastAsia="Times New Roman"/>
          <w:i/>
          <w:color w:val="auto"/>
          <w:spacing w:val="0"/>
          <w:position w:val="0"/>
          <w:sz w:val="28"/>
          <w:shd w:fill="auto" w:val="clear"/>
        </w:rPr>
        <w:t xml:space="preserve">3</w:t>
      </w:r>
      <w:r>
        <w:rPr>
          <w:rFonts w:ascii="Times New Roman" w:hAnsi="Times New Roman" w:cs="Times New Roman" w:eastAsia="Times New Roman"/>
          <w:i/>
          <w:color w:val="auto"/>
          <w:spacing w:val="0"/>
          <w:position w:val="0"/>
          <w:sz w:val="28"/>
          <w:shd w:fill="auto" w:val="clear"/>
        </w:rPr>
        <w:t xml:space="preserve">. Опис властивостей документа у колекції Checks</w:t>
      </w:r>
    </w:p>
    <w:tbl>
      <w:tblPr>
        <w:tblInd w:w="100" w:type="dxa"/>
      </w:tblPr>
      <w:tblGrid>
        <w:gridCol w:w="3041"/>
        <w:gridCol w:w="2041"/>
        <w:gridCol w:w="3993"/>
      </w:tblGrid>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Назва властивості</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Тип</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Опис</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_id</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ObjectId</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Ідентифікатор запису</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owner</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ObjectId</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Ідентифікатор особи в таблиці Users</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sum</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int</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Витрачена сума</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num_of_purchases</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Int</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Кількість придбаних товарів</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time</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string</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Час</w:t>
            </w:r>
          </w:p>
        </w:tc>
      </w:tr>
      <w:tr>
        <w:trPr>
          <w:trHeight w:val="1" w:hRule="atLeast"/>
          <w:jc w:val="left"/>
        </w:trPr>
        <w:tc>
          <w:tcPr>
            <w:tcW w:w="3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day_of_week</w:t>
            </w:r>
          </w:p>
        </w:tc>
        <w:tc>
          <w:tcPr>
            <w:tcW w:w="204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string</w:t>
            </w:r>
          </w:p>
        </w:tc>
        <w:tc>
          <w:tcPr>
            <w:tcW w:w="3993"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День тижня</w:t>
            </w:r>
          </w:p>
        </w:tc>
      </w:tr>
    </w:tbl>
    <w:p>
      <w:pPr>
        <w:widowControl w:val="false"/>
        <w:spacing w:before="0" w:after="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widowControl w:val="false"/>
        <w:spacing w:before="0" w:after="0" w:line="360"/>
        <w:ind w:right="0" w:left="0" w:firstLine="720"/>
        <w:jc w:val="center"/>
        <w:rPr>
          <w:rFonts w:ascii="Times New Roman" w:hAnsi="Times New Roman" w:cs="Times New Roman" w:eastAsia="Times New Roman"/>
          <w:i/>
          <w:color w:val="auto"/>
          <w:spacing w:val="0"/>
          <w:position w:val="0"/>
          <w:sz w:val="28"/>
          <w:shd w:fill="auto" w:val="clear"/>
        </w:rPr>
      </w:pPr>
    </w:p>
    <w:p>
      <w:pPr>
        <w:keepNext w:val="true"/>
        <w:keepLines w:val="true"/>
        <w:spacing w:before="360" w:after="12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Аналіз функціонування засобів масштабування</w:t>
      </w: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якості засобів масштабування було обрано реплікацію та шардинг.</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Реплікація</w:t>
      </w:r>
      <w:r>
        <w:rPr>
          <w:rFonts w:ascii="Times New Roman" w:hAnsi="Times New Roman" w:cs="Times New Roman" w:eastAsia="Times New Roman"/>
          <w:color w:val="auto"/>
          <w:spacing w:val="0"/>
          <w:position w:val="0"/>
          <w:sz w:val="28"/>
          <w:shd w:fill="auto" w:val="clear"/>
        </w:rPr>
        <w:t xml:space="preserve"> - це процес синхронізації даних на декількох серверах. Даний механізм зменшує витрати ресурсів і збільшує доступність даних, копії яких зберігаються на різних серверах. Реплікація захищає базу даних (далі - БД) від втрати єдиної сервера і дозволяє зберегти дані в разі технічної несправності на одному з серверів. У MongoDB реплікація досягається шляхом використання набору копій (replica set). Це група примірників mongod, який зберігають однакові набори даних. У копії один вузол - це ключовий вузол, який отримує всі операції запису. Всі інші вузли - вторинні, приймають операції з першого, таким чином, зберігаючи такі ж записи, як і первинний вузол. Набір копій може мати тільки один первинний вузол.</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Шардінг</w:t>
      </w:r>
      <w:r>
        <w:rPr>
          <w:rFonts w:ascii="Times New Roman" w:hAnsi="Times New Roman" w:cs="Times New Roman" w:eastAsia="Times New Roman"/>
          <w:color w:val="auto"/>
          <w:spacing w:val="0"/>
          <w:position w:val="0"/>
          <w:sz w:val="28"/>
          <w:shd w:fill="auto" w:val="clear"/>
        </w:rPr>
        <w:t xml:space="preserve"> - це процес зберігання документів на декількох серверах і це спосіб, яким MongoDB справляється з великими даними. З ростом кількості даних, один сервер не може зберігати всі даних, ні записувати їх, ні давати до них доступ. Шардінг вирішує проблему шляхом горизонтального масштабування. Завдяки даному механізму ми можемо підключати додаткові сервери для зберігання, записи і читання даних.</w:t>
      </w:r>
    </w:p>
    <w:p>
      <w:pPr>
        <w:widowControl w:val="false"/>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widowControl w:val="false"/>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widowControl w:val="false"/>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widowControl w:val="false"/>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widowControl w:val="false"/>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r>
        <w:object w:dxaOrig="10886" w:dyaOrig="7171">
          <v:rect xmlns:o="urn:schemas-microsoft-com:office:office" xmlns:v="urn:schemas-microsoft-com:vml" id="rectole0000000000" style="width:544.300000pt;height:358.5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0" ShapeID="rectole0000000000" r:id="docRId7"/>
        </w:object>
      </w: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рис </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.Схема використаної моделі шардингу MongoDB у даному ПЗ</w:t>
      </w: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якості ключа для розбивання даних на партіції було використано поле </w:t>
      </w:r>
      <w:r>
        <w:rPr>
          <w:rFonts w:ascii="Times New Roman" w:hAnsi="Times New Roman" w:cs="Times New Roman" w:eastAsia="Times New Roman"/>
          <w:i/>
          <w:color w:val="auto"/>
          <w:spacing w:val="0"/>
          <w:position w:val="0"/>
          <w:sz w:val="28"/>
          <w:shd w:fill="auto" w:val="clear"/>
        </w:rPr>
        <w:t xml:space="preserve">date </w:t>
      </w:r>
      <w:r>
        <w:rPr>
          <w:rFonts w:ascii="Times New Roman" w:hAnsi="Times New Roman" w:cs="Times New Roman" w:eastAsia="Times New Roman"/>
          <w:color w:val="auto"/>
          <w:spacing w:val="0"/>
          <w:position w:val="0"/>
          <w:sz w:val="28"/>
          <w:shd w:fill="auto" w:val="clear"/>
        </w:rPr>
        <w:t xml:space="preserve">оскільки воно зберігає дані із більш-менш лінійним розподілом по дням. Тож в якості критерія до партиціювання було використано хеш - індекс за властивістю </w:t>
      </w:r>
      <w:r>
        <w:rPr>
          <w:rFonts w:ascii="Times New Roman" w:hAnsi="Times New Roman" w:cs="Times New Roman" w:eastAsia="Times New Roman"/>
          <w:i/>
          <w:color w:val="auto"/>
          <w:spacing w:val="0"/>
          <w:position w:val="0"/>
          <w:sz w:val="28"/>
          <w:shd w:fill="auto" w:val="clear"/>
        </w:rPr>
        <w:t xml:space="preserve">date.</w:t>
      </w:r>
      <w:r>
        <w:rPr>
          <w:rFonts w:ascii="Times New Roman" w:hAnsi="Times New Roman" w:cs="Times New Roman" w:eastAsia="Times New Roman"/>
          <w:color w:val="auto"/>
          <w:spacing w:val="0"/>
          <w:position w:val="0"/>
          <w:sz w:val="28"/>
          <w:shd w:fill="auto" w:val="clear"/>
        </w:rPr>
        <w:t xml:space="preserve"> Із результатами розбиття даних на партиції можна ознайомитися на рис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object w:dxaOrig="10886" w:dyaOrig="11900">
          <v:rect xmlns:o="urn:schemas-microsoft-com:office:office" xmlns:v="urn:schemas-microsoft-com:vml" id="rectole0000000001" style="width:544.300000pt;height:595.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1" ShapeID="rectole0000000001" r:id="docRId9"/>
        </w:object>
      </w:r>
    </w:p>
    <w:p>
      <w:pPr>
        <w:widowControl w:val="false"/>
        <w:spacing w:before="0" w:after="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рис </w:t>
      </w:r>
      <w:r>
        <w:rPr>
          <w:rFonts w:ascii="Times New Roman" w:hAnsi="Times New Roman" w:cs="Times New Roman" w:eastAsia="Times New Roman"/>
          <w:i/>
          <w:color w:val="auto"/>
          <w:spacing w:val="0"/>
          <w:position w:val="0"/>
          <w:sz w:val="28"/>
          <w:shd w:fill="auto" w:val="clear"/>
        </w:rPr>
        <w:t xml:space="preserve">2</w:t>
      </w:r>
      <w:r>
        <w:rPr>
          <w:rFonts w:ascii="Times New Roman" w:hAnsi="Times New Roman" w:cs="Times New Roman" w:eastAsia="Times New Roman"/>
          <w:i/>
          <w:color w:val="auto"/>
          <w:spacing w:val="0"/>
          <w:position w:val="0"/>
          <w:sz w:val="28"/>
          <w:shd w:fill="auto" w:val="clear"/>
        </w:rPr>
        <w:t xml:space="preserve">. Розподіл даних між шардами в рамках однієї колекції</w:t>
      </w:r>
    </w:p>
    <w:p>
      <w:pPr>
        <w:keepNext w:val="true"/>
        <w:keepLines w:val="true"/>
        <w:spacing w:before="320" w:after="80" w:line="24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Загальний алгоритм додавання нового кластеру шардингу, який складається з кількох серверів реплікації</w:t>
      </w:r>
    </w:p>
    <w:p>
      <w:pPr>
        <w:widowControl w:val="false"/>
        <w:numPr>
          <w:ilvl w:val="0"/>
          <w:numId w:val="112"/>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Запустити на виконання один або декілька процессів mongod, які стануть вузлами шардингу за допомоги команди у таблиці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Також необхідно запустити я мінімум один конфігураційний сервер.</w:t>
      </w: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таблиця </w:t>
      </w:r>
      <w:r>
        <w:rPr>
          <w:rFonts w:ascii="Times New Roman" w:hAnsi="Times New Roman" w:cs="Times New Roman" w:eastAsia="Times New Roman"/>
          <w:i/>
          <w:color w:val="auto"/>
          <w:spacing w:val="0"/>
          <w:position w:val="0"/>
          <w:sz w:val="28"/>
          <w:shd w:fill="auto" w:val="clear"/>
        </w:rPr>
        <w:t xml:space="preserve">3</w:t>
      </w:r>
      <w:r>
        <w:rPr>
          <w:rFonts w:ascii="Times New Roman" w:hAnsi="Times New Roman" w:cs="Times New Roman" w:eastAsia="Times New Roman"/>
          <w:i/>
          <w:color w:val="auto"/>
          <w:spacing w:val="0"/>
          <w:position w:val="0"/>
          <w:sz w:val="28"/>
          <w:shd w:fill="auto" w:val="clear"/>
        </w:rPr>
        <w:t xml:space="preserve">. Скрипт запуску необхідних вузлів шардингу</w:t>
      </w:r>
    </w:p>
    <w:tbl>
      <w:tblPr>
        <w:tblInd w:w="100" w:type="dxa"/>
      </w:tblPr>
      <w:tblGrid>
        <w:gridCol w:w="9075"/>
      </w:tblGrid>
      <w:tr>
        <w:trPr>
          <w:trHeight w:val="1" w:hRule="atLeast"/>
          <w:jc w:val="left"/>
        </w:trPr>
        <w:tc>
          <w:tcPr>
            <w:tcW w:w="90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color w:val="auto"/>
                <w:spacing w:val="0"/>
                <w:position w:val="0"/>
                <w:shd w:fill="auto" w:val="clear"/>
              </w:rPr>
            </w:pPr>
            <w:r>
              <w:rPr>
                <w:rFonts w:ascii="malayalam" w:hAnsi="malayalam" w:cs="malayalam" w:eastAsia="malayalam"/>
                <w:color w:val="auto"/>
                <w:spacing w:val="0"/>
                <w:position w:val="0"/>
                <w:sz w:val="18"/>
                <w:shd w:fill="auto" w:val="clear"/>
              </w:rPr>
              <w:t xml:space="preserve">mongod --dbpath data/shard</w:t>
            </w:r>
            <w:r>
              <w:rPr>
                <w:rFonts w:ascii="malayalam" w:hAnsi="malayalam" w:cs="malayalam" w:eastAsia="malayalam"/>
                <w:color w:val="auto"/>
                <w:spacing w:val="0"/>
                <w:position w:val="0"/>
                <w:sz w:val="18"/>
                <w:shd w:fill="auto" w:val="clear"/>
              </w:rPr>
              <w:t xml:space="preserve">1 </w:t>
            </w:r>
            <w:r>
              <w:rPr>
                <w:rFonts w:ascii="malayalam" w:hAnsi="malayalam" w:cs="malayalam" w:eastAsia="malayalam"/>
                <w:color w:val="auto"/>
                <w:spacing w:val="0"/>
                <w:position w:val="0"/>
                <w:sz w:val="18"/>
                <w:shd w:fill="auto" w:val="clear"/>
              </w:rPr>
              <w:t xml:space="preserve">--port </w:t>
            </w:r>
            <w:r>
              <w:rPr>
                <w:rFonts w:ascii="malayalam" w:hAnsi="malayalam" w:cs="malayalam" w:eastAsia="malayalam"/>
                <w:color w:val="auto"/>
                <w:spacing w:val="0"/>
                <w:position w:val="0"/>
                <w:sz w:val="18"/>
                <w:shd w:fill="auto" w:val="clear"/>
              </w:rPr>
              <w:t xml:space="preserve">27000 </w:t>
            </w:r>
            <w:r>
              <w:rPr>
                <w:rFonts w:ascii="malayalam" w:hAnsi="malayalam" w:cs="malayalam" w:eastAsia="malayalam"/>
                <w:color w:val="auto"/>
                <w:spacing w:val="0"/>
                <w:position w:val="0"/>
                <w:sz w:val="18"/>
                <w:shd w:fill="auto" w:val="clear"/>
              </w:rPr>
              <w:t xml:space="preserve">--fork --syslog</w:t>
            </w:r>
            <w:r>
              <w:rPr>
                <w:rFonts w:ascii="malayalam" w:hAnsi="malayalam" w:cs="malayalam" w:eastAsia="malayalam"/>
                <w:color w:val="auto"/>
                <w:spacing w:val="0"/>
                <w:position w:val="0"/>
                <w:sz w:val="18"/>
                <w:shd w:fill="auto" w:val="clear"/>
              </w:rPr>
              <w:br/>
            </w:r>
            <w:r>
              <w:rPr>
                <w:rFonts w:ascii="malayalam" w:hAnsi="malayalam" w:cs="malayalam" w:eastAsia="malayalam"/>
                <w:color w:val="auto"/>
                <w:spacing w:val="0"/>
                <w:position w:val="0"/>
                <w:sz w:val="18"/>
                <w:shd w:fill="auto" w:val="clear"/>
              </w:rPr>
              <w:t xml:space="preserve">mongod --dbpath data/shard</w:t>
            </w:r>
            <w:r>
              <w:rPr>
                <w:rFonts w:ascii="malayalam" w:hAnsi="malayalam" w:cs="malayalam" w:eastAsia="malayalam"/>
                <w:color w:val="auto"/>
                <w:spacing w:val="0"/>
                <w:position w:val="0"/>
                <w:sz w:val="18"/>
                <w:shd w:fill="auto" w:val="clear"/>
              </w:rPr>
              <w:t xml:space="preserve">2 </w:t>
            </w:r>
            <w:r>
              <w:rPr>
                <w:rFonts w:ascii="malayalam" w:hAnsi="malayalam" w:cs="malayalam" w:eastAsia="malayalam"/>
                <w:color w:val="auto"/>
                <w:spacing w:val="0"/>
                <w:position w:val="0"/>
                <w:sz w:val="18"/>
                <w:shd w:fill="auto" w:val="clear"/>
              </w:rPr>
              <w:t xml:space="preserve">--port </w:t>
            </w:r>
            <w:r>
              <w:rPr>
                <w:rFonts w:ascii="malayalam" w:hAnsi="malayalam" w:cs="malayalam" w:eastAsia="malayalam"/>
                <w:color w:val="auto"/>
                <w:spacing w:val="0"/>
                <w:position w:val="0"/>
                <w:sz w:val="18"/>
                <w:shd w:fill="auto" w:val="clear"/>
              </w:rPr>
              <w:t xml:space="preserve">27001 </w:t>
            </w:r>
            <w:r>
              <w:rPr>
                <w:rFonts w:ascii="malayalam" w:hAnsi="malayalam" w:cs="malayalam" w:eastAsia="malayalam"/>
                <w:color w:val="auto"/>
                <w:spacing w:val="0"/>
                <w:position w:val="0"/>
                <w:sz w:val="18"/>
                <w:shd w:fill="auto" w:val="clear"/>
              </w:rPr>
              <w:t xml:space="preserve">--fork --syslog</w:t>
            </w:r>
            <w:r>
              <w:rPr>
                <w:rFonts w:ascii="malayalam" w:hAnsi="malayalam" w:cs="malayalam" w:eastAsia="malayalam"/>
                <w:color w:val="auto"/>
                <w:spacing w:val="0"/>
                <w:position w:val="0"/>
                <w:sz w:val="18"/>
                <w:shd w:fill="auto" w:val="clear"/>
              </w:rPr>
              <w:br/>
            </w:r>
            <w:r>
              <w:rPr>
                <w:rFonts w:ascii="malayalam" w:hAnsi="malayalam" w:cs="malayalam" w:eastAsia="malayalam"/>
                <w:color w:val="auto"/>
                <w:spacing w:val="0"/>
                <w:position w:val="0"/>
                <w:sz w:val="18"/>
                <w:shd w:fill="auto" w:val="clear"/>
              </w:rPr>
              <w:t xml:space="preserve">mongod --configsvr --dbpath data/config --port </w:t>
            </w:r>
            <w:r>
              <w:rPr>
                <w:rFonts w:ascii="malayalam" w:hAnsi="malayalam" w:cs="malayalam" w:eastAsia="malayalam"/>
                <w:color w:val="auto"/>
                <w:spacing w:val="0"/>
                <w:position w:val="0"/>
                <w:sz w:val="18"/>
                <w:shd w:fill="auto" w:val="clear"/>
              </w:rPr>
              <w:t xml:space="preserve">27002 </w:t>
            </w:r>
            <w:r>
              <w:rPr>
                <w:rFonts w:ascii="malayalam" w:hAnsi="malayalam" w:cs="malayalam" w:eastAsia="malayalam"/>
                <w:color w:val="auto"/>
                <w:spacing w:val="0"/>
                <w:position w:val="0"/>
                <w:sz w:val="18"/>
                <w:shd w:fill="auto" w:val="clear"/>
              </w:rPr>
              <w:t xml:space="preserve">--fork --syslog</w:t>
            </w:r>
            <w:r>
              <w:rPr>
                <w:rFonts w:ascii="malayalam" w:hAnsi="malayalam" w:cs="malayalam" w:eastAsia="malayalam"/>
                <w:color w:val="auto"/>
                <w:spacing w:val="0"/>
                <w:position w:val="0"/>
                <w:sz w:val="18"/>
                <w:shd w:fill="auto" w:val="clear"/>
              </w:rPr>
              <w:br/>
            </w:r>
            <w:r>
              <w:rPr>
                <w:rFonts w:ascii="malayalam" w:hAnsi="malayalam" w:cs="malayalam" w:eastAsia="malayalam"/>
                <w:color w:val="auto"/>
                <w:spacing w:val="0"/>
                <w:position w:val="0"/>
                <w:sz w:val="18"/>
                <w:shd w:fill="auto" w:val="clear"/>
              </w:rPr>
              <w:t xml:space="preserve">mongos --configdb localhost:</w:t>
            </w:r>
            <w:r>
              <w:rPr>
                <w:rFonts w:ascii="malayalam" w:hAnsi="malayalam" w:cs="malayalam" w:eastAsia="malayalam"/>
                <w:color w:val="auto"/>
                <w:spacing w:val="0"/>
                <w:position w:val="0"/>
                <w:sz w:val="18"/>
                <w:shd w:fill="auto" w:val="clear"/>
              </w:rPr>
              <w:t xml:space="preserve">27002 </w:t>
            </w:r>
            <w:r>
              <w:rPr>
                <w:rFonts w:ascii="malayalam" w:hAnsi="malayalam" w:cs="malayalam" w:eastAsia="malayalam"/>
                <w:color w:val="auto"/>
                <w:spacing w:val="0"/>
                <w:position w:val="0"/>
                <w:sz w:val="18"/>
                <w:shd w:fill="auto" w:val="clear"/>
              </w:rPr>
              <w:t xml:space="preserve">--port </w:t>
            </w:r>
            <w:r>
              <w:rPr>
                <w:rFonts w:ascii="malayalam" w:hAnsi="malayalam" w:cs="malayalam" w:eastAsia="malayalam"/>
                <w:color w:val="auto"/>
                <w:spacing w:val="0"/>
                <w:position w:val="0"/>
                <w:sz w:val="18"/>
                <w:shd w:fill="auto" w:val="clear"/>
              </w:rPr>
              <w:t xml:space="preserve">27100 </w:t>
            </w:r>
            <w:r>
              <w:rPr>
                <w:rFonts w:ascii="malayalam" w:hAnsi="malayalam" w:cs="malayalam" w:eastAsia="malayalam"/>
                <w:color w:val="auto"/>
                <w:spacing w:val="0"/>
                <w:position w:val="0"/>
                <w:sz w:val="18"/>
                <w:shd w:fill="auto" w:val="clear"/>
              </w:rPr>
              <w:t xml:space="preserve">--fork --syslog</w:t>
            </w:r>
          </w:p>
        </w:tc>
      </w:tr>
    </w:tbl>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widowControl w:val="false"/>
        <w:numPr>
          <w:ilvl w:val="0"/>
          <w:numId w:val="118"/>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Дочекатися їх ініцілізації, під’єднатися до процесу mongos сервера-роутера та виконати команду наведену у таблиці </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Ця команда спочатку прив“яже два сервера-шарди, створить індекс date, по якому дані будуть розподілятися між шардами, а після цього розшардує колекцію по цьому індексу.</w:t>
      </w:r>
    </w:p>
    <w:p>
      <w:pPr>
        <w:widowControl w:val="false"/>
        <w:spacing w:before="0" w:after="0" w:line="360"/>
        <w:ind w:right="0" w:left="0" w:firstLine="0"/>
        <w:jc w:val="righ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таблиця </w:t>
      </w:r>
      <w:r>
        <w:rPr>
          <w:rFonts w:ascii="Times New Roman" w:hAnsi="Times New Roman" w:cs="Times New Roman" w:eastAsia="Times New Roman"/>
          <w:i/>
          <w:color w:val="auto"/>
          <w:spacing w:val="0"/>
          <w:position w:val="0"/>
          <w:sz w:val="28"/>
          <w:shd w:fill="auto" w:val="clear"/>
        </w:rPr>
        <w:t xml:space="preserve">4</w:t>
      </w:r>
      <w:r>
        <w:rPr>
          <w:rFonts w:ascii="Times New Roman" w:hAnsi="Times New Roman" w:cs="Times New Roman" w:eastAsia="Times New Roman"/>
          <w:i/>
          <w:color w:val="auto"/>
          <w:spacing w:val="0"/>
          <w:position w:val="0"/>
          <w:sz w:val="28"/>
          <w:shd w:fill="auto" w:val="clear"/>
        </w:rPr>
        <w:t xml:space="preserve">. Скрипт створення нових вузлів шардингу</w:t>
      </w:r>
    </w:p>
    <w:tbl>
      <w:tblPr/>
      <w:tblGrid>
        <w:gridCol w:w="9075"/>
      </w:tblGrid>
      <w:tr>
        <w:trPr>
          <w:trHeight w:val="1" w:hRule="atLeast"/>
          <w:jc w:val="center"/>
        </w:trPr>
        <w:tc>
          <w:tcPr>
            <w:tcW w:w="90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rFonts w:ascii="malayalam" w:hAnsi="malayalam" w:cs="malayalam" w:eastAsia="malayalam"/>
                <w:color w:val="auto"/>
                <w:spacing w:val="0"/>
                <w:position w:val="0"/>
                <w:sz w:val="18"/>
                <w:shd w:fill="auto" w:val="clear"/>
              </w:rPr>
            </w:pPr>
            <w:r>
              <w:rPr>
                <w:rFonts w:ascii="malayalam" w:hAnsi="malayalam" w:cs="malayalam" w:eastAsia="malayalam"/>
                <w:color w:val="auto"/>
                <w:spacing w:val="0"/>
                <w:position w:val="0"/>
                <w:sz w:val="18"/>
                <w:shd w:fill="auto" w:val="clear"/>
              </w:rPr>
              <w:t xml:space="preserve">sh.addShard("</w:t>
            </w:r>
            <w:r>
              <w:rPr>
                <w:rFonts w:ascii="malayalam" w:hAnsi="malayalam" w:cs="malayalam" w:eastAsia="malayalam"/>
                <w:color w:val="auto"/>
                <w:spacing w:val="0"/>
                <w:position w:val="0"/>
                <w:sz w:val="18"/>
                <w:shd w:fill="auto" w:val="clear"/>
              </w:rPr>
              <w:t xml:space="preserve">127</w:t>
            </w:r>
            <w:r>
              <w:rPr>
                <w:rFonts w:ascii="malayalam" w:hAnsi="malayalam" w:cs="malayalam" w:eastAsia="malayalam"/>
                <w:color w:val="auto"/>
                <w:spacing w:val="0"/>
                <w:position w:val="0"/>
                <w:sz w:val="18"/>
                <w:shd w:fill="auto" w:val="clear"/>
              </w:rPr>
              <w:t xml:space="preserve">.</w:t>
            </w:r>
            <w:r>
              <w:rPr>
                <w:rFonts w:ascii="malayalam" w:hAnsi="malayalam" w:cs="malayalam" w:eastAsia="malayalam"/>
                <w:color w:val="auto"/>
                <w:spacing w:val="0"/>
                <w:position w:val="0"/>
                <w:sz w:val="18"/>
                <w:shd w:fill="auto" w:val="clear"/>
              </w:rPr>
              <w:t xml:space="preserve">0</w:t>
            </w:r>
            <w:r>
              <w:rPr>
                <w:rFonts w:ascii="malayalam" w:hAnsi="malayalam" w:cs="malayalam" w:eastAsia="malayalam"/>
                <w:color w:val="auto"/>
                <w:spacing w:val="0"/>
                <w:position w:val="0"/>
                <w:sz w:val="18"/>
                <w:shd w:fill="auto" w:val="clear"/>
              </w:rPr>
              <w:t xml:space="preserve">.</w:t>
            </w:r>
            <w:r>
              <w:rPr>
                <w:rFonts w:ascii="malayalam" w:hAnsi="malayalam" w:cs="malayalam" w:eastAsia="malayalam"/>
                <w:color w:val="auto"/>
                <w:spacing w:val="0"/>
                <w:position w:val="0"/>
                <w:sz w:val="18"/>
                <w:shd w:fill="auto" w:val="clear"/>
              </w:rPr>
              <w:t xml:space="preserve">0</w:t>
            </w:r>
            <w:r>
              <w:rPr>
                <w:rFonts w:ascii="malayalam" w:hAnsi="malayalam" w:cs="malayalam" w:eastAsia="malayalam"/>
                <w:color w:val="auto"/>
                <w:spacing w:val="0"/>
                <w:position w:val="0"/>
                <w:sz w:val="18"/>
                <w:shd w:fill="auto" w:val="clear"/>
              </w:rPr>
              <w:t xml:space="preserve">.</w:t>
            </w:r>
            <w:r>
              <w:rPr>
                <w:rFonts w:ascii="malayalam" w:hAnsi="malayalam" w:cs="malayalam" w:eastAsia="malayalam"/>
                <w:color w:val="auto"/>
                <w:spacing w:val="0"/>
                <w:position w:val="0"/>
                <w:sz w:val="18"/>
                <w:shd w:fill="auto" w:val="clear"/>
              </w:rPr>
              <w:t xml:space="preserve">1</w:t>
            </w:r>
            <w:r>
              <w:rPr>
                <w:rFonts w:ascii="malayalam" w:hAnsi="malayalam" w:cs="malayalam" w:eastAsia="malayalam"/>
                <w:color w:val="auto"/>
                <w:spacing w:val="0"/>
                <w:position w:val="0"/>
                <w:sz w:val="18"/>
                <w:shd w:fill="auto" w:val="clear"/>
              </w:rPr>
              <w:t xml:space="preserve">:</w:t>
            </w:r>
            <w:r>
              <w:rPr>
                <w:rFonts w:ascii="malayalam" w:hAnsi="malayalam" w:cs="malayalam" w:eastAsia="malayalam"/>
                <w:color w:val="auto"/>
                <w:spacing w:val="0"/>
                <w:position w:val="0"/>
                <w:sz w:val="18"/>
                <w:shd w:fill="auto" w:val="clear"/>
              </w:rPr>
              <w:t xml:space="preserve">27000</w:t>
            </w:r>
            <w:r>
              <w:rPr>
                <w:rFonts w:ascii="malayalam" w:hAnsi="malayalam" w:cs="malayalam" w:eastAsia="malayalam"/>
                <w:color w:val="auto"/>
                <w:spacing w:val="0"/>
                <w:position w:val="0"/>
                <w:sz w:val="18"/>
                <w:shd w:fill="auto" w:val="clear"/>
              </w:rPr>
              <w:t xml:space="preserve">")</w:t>
            </w:r>
          </w:p>
          <w:p>
            <w:pPr>
              <w:widowControl w:val="false"/>
              <w:spacing w:before="0" w:after="0" w:line="240"/>
              <w:ind w:right="0" w:left="0" w:firstLine="0"/>
              <w:jc w:val="left"/>
              <w:rPr>
                <w:rFonts w:ascii="malayalam" w:hAnsi="malayalam" w:cs="malayalam" w:eastAsia="malayalam"/>
                <w:color w:val="auto"/>
                <w:spacing w:val="0"/>
                <w:position w:val="0"/>
                <w:sz w:val="18"/>
                <w:shd w:fill="auto" w:val="clear"/>
              </w:rPr>
            </w:pPr>
            <w:r>
              <w:rPr>
                <w:rFonts w:ascii="malayalam" w:hAnsi="malayalam" w:cs="malayalam" w:eastAsia="malayalam"/>
                <w:color w:val="auto"/>
                <w:spacing w:val="0"/>
                <w:position w:val="0"/>
                <w:sz w:val="18"/>
                <w:shd w:fill="auto" w:val="clear"/>
              </w:rPr>
              <w:t xml:space="preserve">sh.addShard("</w:t>
            </w:r>
            <w:r>
              <w:rPr>
                <w:rFonts w:ascii="malayalam" w:hAnsi="malayalam" w:cs="malayalam" w:eastAsia="malayalam"/>
                <w:color w:val="auto"/>
                <w:spacing w:val="0"/>
                <w:position w:val="0"/>
                <w:sz w:val="18"/>
                <w:shd w:fill="auto" w:val="clear"/>
              </w:rPr>
              <w:t xml:space="preserve">127</w:t>
            </w:r>
            <w:r>
              <w:rPr>
                <w:rFonts w:ascii="malayalam" w:hAnsi="malayalam" w:cs="malayalam" w:eastAsia="malayalam"/>
                <w:color w:val="auto"/>
                <w:spacing w:val="0"/>
                <w:position w:val="0"/>
                <w:sz w:val="18"/>
                <w:shd w:fill="auto" w:val="clear"/>
              </w:rPr>
              <w:t xml:space="preserve">.</w:t>
            </w:r>
            <w:r>
              <w:rPr>
                <w:rFonts w:ascii="malayalam" w:hAnsi="malayalam" w:cs="malayalam" w:eastAsia="malayalam"/>
                <w:color w:val="auto"/>
                <w:spacing w:val="0"/>
                <w:position w:val="0"/>
                <w:sz w:val="18"/>
                <w:shd w:fill="auto" w:val="clear"/>
              </w:rPr>
              <w:t xml:space="preserve">0</w:t>
            </w:r>
            <w:r>
              <w:rPr>
                <w:rFonts w:ascii="malayalam" w:hAnsi="malayalam" w:cs="malayalam" w:eastAsia="malayalam"/>
                <w:color w:val="auto"/>
                <w:spacing w:val="0"/>
                <w:position w:val="0"/>
                <w:sz w:val="18"/>
                <w:shd w:fill="auto" w:val="clear"/>
              </w:rPr>
              <w:t xml:space="preserve">.</w:t>
            </w:r>
            <w:r>
              <w:rPr>
                <w:rFonts w:ascii="malayalam" w:hAnsi="malayalam" w:cs="malayalam" w:eastAsia="malayalam"/>
                <w:color w:val="auto"/>
                <w:spacing w:val="0"/>
                <w:position w:val="0"/>
                <w:sz w:val="18"/>
                <w:shd w:fill="auto" w:val="clear"/>
              </w:rPr>
              <w:t xml:space="preserve">0</w:t>
            </w:r>
            <w:r>
              <w:rPr>
                <w:rFonts w:ascii="malayalam" w:hAnsi="malayalam" w:cs="malayalam" w:eastAsia="malayalam"/>
                <w:color w:val="auto"/>
                <w:spacing w:val="0"/>
                <w:position w:val="0"/>
                <w:sz w:val="18"/>
                <w:shd w:fill="auto" w:val="clear"/>
              </w:rPr>
              <w:t xml:space="preserve">.</w:t>
            </w:r>
            <w:r>
              <w:rPr>
                <w:rFonts w:ascii="malayalam" w:hAnsi="malayalam" w:cs="malayalam" w:eastAsia="malayalam"/>
                <w:color w:val="auto"/>
                <w:spacing w:val="0"/>
                <w:position w:val="0"/>
                <w:sz w:val="18"/>
                <w:shd w:fill="auto" w:val="clear"/>
              </w:rPr>
              <w:t xml:space="preserve">1</w:t>
            </w:r>
            <w:r>
              <w:rPr>
                <w:rFonts w:ascii="malayalam" w:hAnsi="malayalam" w:cs="malayalam" w:eastAsia="malayalam"/>
                <w:color w:val="auto"/>
                <w:spacing w:val="0"/>
                <w:position w:val="0"/>
                <w:sz w:val="18"/>
                <w:shd w:fill="auto" w:val="clear"/>
              </w:rPr>
              <w:t xml:space="preserve">:</w:t>
            </w:r>
            <w:r>
              <w:rPr>
                <w:rFonts w:ascii="malayalam" w:hAnsi="malayalam" w:cs="malayalam" w:eastAsia="malayalam"/>
                <w:color w:val="auto"/>
                <w:spacing w:val="0"/>
                <w:position w:val="0"/>
                <w:sz w:val="18"/>
                <w:shd w:fill="auto" w:val="clear"/>
              </w:rPr>
              <w:t xml:space="preserve">27001</w:t>
            </w:r>
            <w:r>
              <w:rPr>
                <w:rFonts w:ascii="malayalam" w:hAnsi="malayalam" w:cs="malayalam" w:eastAsia="malayalam"/>
                <w:color w:val="auto"/>
                <w:spacing w:val="0"/>
                <w:position w:val="0"/>
                <w:sz w:val="18"/>
                <w:shd w:fill="auto" w:val="clear"/>
              </w:rPr>
              <w:t xml:space="preserve">")</w:t>
            </w:r>
          </w:p>
          <w:p>
            <w:pPr>
              <w:widowControl w:val="false"/>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malayalam" w:hAnsi="malayalam" w:cs="malayalam" w:eastAsia="malayalam"/>
                <w:color w:val="auto"/>
                <w:spacing w:val="0"/>
                <w:position w:val="0"/>
                <w:sz w:val="18"/>
                <w:shd w:fill="auto" w:val="clear"/>
              </w:rPr>
              <w:t xml:space="preserve">use Course_Work</w:t>
            </w:r>
          </w:p>
          <w:p>
            <w:pPr>
              <w:widowControl w:val="false"/>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malayalam" w:hAnsi="malayalam" w:cs="malayalam" w:eastAsia="malayalam"/>
                <w:color w:val="auto"/>
                <w:spacing w:val="0"/>
                <w:position w:val="0"/>
                <w:sz w:val="18"/>
                <w:shd w:fill="auto" w:val="clear"/>
              </w:rPr>
              <w:t xml:space="preserve">db.Checks.ensureIndex({sum: «hashed»})</w:t>
            </w:r>
          </w:p>
          <w:p>
            <w:pPr>
              <w:widowControl w:val="false"/>
              <w:spacing w:before="0" w:after="0" w:line="240"/>
              <w:ind w:right="0" w:left="0" w:firstLine="0"/>
              <w:jc w:val="left"/>
              <w:rPr>
                <w:rFonts w:ascii="malayalam" w:hAnsi="malayalam" w:cs="malayalam" w:eastAsia="malayalam"/>
                <w:color w:val="auto"/>
                <w:spacing w:val="0"/>
                <w:position w:val="0"/>
                <w:sz w:val="18"/>
                <w:shd w:fill="auto" w:val="clear"/>
              </w:rPr>
            </w:pPr>
            <w:r>
              <w:rPr>
                <w:rFonts w:ascii="malayalam" w:hAnsi="malayalam" w:cs="malayalam" w:eastAsia="malayalam"/>
                <w:color w:val="auto"/>
                <w:spacing w:val="0"/>
                <w:position w:val="0"/>
                <w:sz w:val="18"/>
                <w:shd w:fill="auto" w:val="clear"/>
              </w:rPr>
              <w:t xml:space="preserve">use admin</w:t>
            </w:r>
          </w:p>
          <w:p>
            <w:pPr>
              <w:widowControl w:val="false"/>
              <w:spacing w:before="0" w:after="0" w:line="240"/>
              <w:ind w:right="0" w:left="0" w:firstLine="0"/>
              <w:jc w:val="left"/>
              <w:rPr>
                <w:color w:val="auto"/>
                <w:spacing w:val="0"/>
                <w:position w:val="0"/>
                <w:shd w:fill="auto" w:val="clear"/>
              </w:rPr>
            </w:pPr>
            <w:r>
              <w:rPr>
                <w:rFonts w:ascii="malayalam" w:hAnsi="malayalam" w:cs="malayalam" w:eastAsia="malayalam"/>
                <w:color w:val="auto"/>
                <w:spacing w:val="0"/>
                <w:position w:val="0"/>
                <w:sz w:val="18"/>
                <w:shd w:fill="auto" w:val="clear"/>
              </w:rPr>
              <w:t xml:space="preserve">db.runCommand({shardCollection: "Course_Work.Checks", key {sum: «hashed»}}) </w:t>
            </w:r>
          </w:p>
        </w:tc>
      </w:tr>
    </w:tbl>
    <w:p>
      <w:pPr>
        <w:keepNext w:val="true"/>
        <w:keepLines w:val="true"/>
        <w:spacing w:before="320" w:after="8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Загальний алгоритм додавання нового вузла реплікації серверів конфігурації </w:t>
      </w: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Запустити на виконання один або декілька процессів mongod, які стануть вузлами реплікації.</w:t>
      </w:r>
    </w:p>
    <w:p>
      <w:pPr>
        <w:widowControl w:val="false"/>
        <w:numPr>
          <w:ilvl w:val="0"/>
          <w:numId w:val="125"/>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Дочекатися їх ініцілізації, під’єднатися до процесу mongod одного з них та виконати команду наведену у таблиці </w:t>
      </w: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w:t>
      </w:r>
    </w:p>
    <w:p>
      <w:pPr>
        <w:widowControl w:val="false"/>
        <w:spacing w:before="0" w:after="0" w:line="360"/>
        <w:ind w:right="0" w:left="0" w:firstLine="0"/>
        <w:jc w:val="righ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таблиця </w:t>
      </w:r>
      <w:r>
        <w:rPr>
          <w:rFonts w:ascii="Times New Roman" w:hAnsi="Times New Roman" w:cs="Times New Roman" w:eastAsia="Times New Roman"/>
          <w:i/>
          <w:color w:val="auto"/>
          <w:spacing w:val="0"/>
          <w:position w:val="0"/>
          <w:sz w:val="28"/>
          <w:shd w:fill="auto" w:val="clear"/>
        </w:rPr>
        <w:t xml:space="preserve">5</w:t>
      </w:r>
      <w:r>
        <w:rPr>
          <w:rFonts w:ascii="Times New Roman" w:hAnsi="Times New Roman" w:cs="Times New Roman" w:eastAsia="Times New Roman"/>
          <w:i/>
          <w:color w:val="auto"/>
          <w:spacing w:val="0"/>
          <w:position w:val="0"/>
          <w:sz w:val="28"/>
          <w:shd w:fill="auto" w:val="clear"/>
        </w:rPr>
        <w:t xml:space="preserve">. Скрипт додавання нового серверу конфігурації до реплікації</w:t>
      </w:r>
    </w:p>
    <w:tbl>
      <w:tblPr>
        <w:tblInd w:w="100" w:type="dxa"/>
      </w:tblPr>
      <w:tblGrid>
        <w:gridCol w:w="9075"/>
      </w:tblGrid>
      <w:tr>
        <w:trPr>
          <w:trHeight w:val="1" w:hRule="atLeast"/>
          <w:jc w:val="left"/>
        </w:trPr>
        <w:tc>
          <w:tcPr>
            <w:tcW w:w="90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18"/>
                <w:shd w:fill="auto" w:val="clear"/>
              </w:rPr>
              <w:t xml:space="preserve">rs.add( { host: "&lt;hostnameNew&gt;:&lt;portNew&gt;", priority: </w:t>
            </w:r>
            <w:r>
              <w:rPr>
                <w:rFonts w:ascii="Courier New" w:hAnsi="Courier New" w:cs="Courier New" w:eastAsia="Courier New"/>
                <w:color w:val="auto"/>
                <w:spacing w:val="0"/>
                <w:position w:val="0"/>
                <w:sz w:val="18"/>
                <w:shd w:fill="auto" w:val="clear"/>
              </w:rPr>
              <w:t xml:space="preserve">0</w:t>
            </w:r>
            <w:r>
              <w:rPr>
                <w:rFonts w:ascii="Courier New" w:hAnsi="Courier New" w:cs="Courier New" w:eastAsia="Courier New"/>
                <w:color w:val="auto"/>
                <w:spacing w:val="0"/>
                <w:position w:val="0"/>
                <w:sz w:val="18"/>
                <w:shd w:fill="auto" w:val="clear"/>
              </w:rPr>
              <w:t xml:space="preserve">, votes: </w:t>
            </w:r>
            <w:r>
              <w:rPr>
                <w:rFonts w:ascii="Courier New" w:hAnsi="Courier New" w:cs="Courier New" w:eastAsia="Courier New"/>
                <w:color w:val="auto"/>
                <w:spacing w:val="0"/>
                <w:position w:val="0"/>
                <w:sz w:val="18"/>
                <w:shd w:fill="auto" w:val="clear"/>
              </w:rPr>
              <w:t xml:space="preserve">0 </w:t>
            </w:r>
            <w:r>
              <w:rPr>
                <w:rFonts w:ascii="Courier New" w:hAnsi="Courier New" w:cs="Courier New" w:eastAsia="Courier New"/>
                <w:color w:val="auto"/>
                <w:spacing w:val="0"/>
                <w:position w:val="0"/>
                <w:sz w:val="18"/>
                <w:shd w:fill="auto" w:val="clear"/>
              </w:rPr>
              <w:t xml:space="preserve">} )</w:t>
            </w:r>
          </w:p>
        </w:tc>
      </w:tr>
    </w:tbl>
    <w:p>
      <w:pPr>
        <w:keepNext w:val="true"/>
        <w:keepLines w:val="true"/>
        <w:spacing w:before="320" w:after="8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Тестування масштабування</w:t>
      </w: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процесі перевірки здатності системи масштабуватися, було проведено наступні тести:</w:t>
      </w:r>
    </w:p>
    <w:p>
      <w:pPr>
        <w:widowControl w:val="false"/>
        <w:numPr>
          <w:ilvl w:val="0"/>
          <w:numId w:val="132"/>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Тестування відмовостійкості шляхом зупинки декількох процесів із репліки сету одного із шардингу</w:t>
      </w:r>
    </w:p>
    <w:p>
      <w:pPr>
        <w:widowControl w:val="false"/>
        <w:numPr>
          <w:ilvl w:val="0"/>
          <w:numId w:val="132"/>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Тестування відмовостійкості системи шляхом зупинки декількох процесів із репліки сети серверів конфігурації</w:t>
      </w:r>
    </w:p>
    <w:p>
      <w:pPr>
        <w:widowControl w:val="false"/>
        <w:numPr>
          <w:ilvl w:val="0"/>
          <w:numId w:val="132"/>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Перевірка того, яку частину даних ми втратимо, в разі відмови однієї реплікації серверів шардингу</w:t>
        <w:t xml:space="preserve"> </w:t>
      </w:r>
    </w:p>
    <w:p>
      <w:pPr>
        <w:widowControl w:val="false"/>
        <w:numPr>
          <w:ilvl w:val="0"/>
          <w:numId w:val="132"/>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p>
    <w:p>
      <w:pPr>
        <w:keepNext w:val="true"/>
        <w:keepLines w:val="true"/>
        <w:numPr>
          <w:ilvl w:val="0"/>
          <w:numId w:val="132"/>
        </w:numPr>
        <w:spacing w:before="0" w:after="80" w:line="240"/>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Тестування відмовостійкості шляхом зупинки декількох процесів із репліки сету одного із шардингу</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Нами було зупинено процес shard</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a в результаті чого, ми очікували, що система перенаправить усі запити, що йшли до нього до його реплікації shard</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b, та обере його головним, в разі якщо він не був таким. Вивід процесу mongos серверу маршрутизації наведено на рис.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object w:dxaOrig="10890" w:dyaOrig="5207">
          <v:rect xmlns:o="urn:schemas-microsoft-com:office:office" xmlns:v="urn:schemas-microsoft-com:vml" id="rectole0000000002" style="width:544.500000pt;height:260.3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2" ShapeID="rectole0000000002" r:id="docRId11"/>
        </w:object>
      </w:r>
    </w:p>
    <w:p>
      <w:pPr>
        <w:widowControl w:val="false"/>
        <w:spacing w:before="0" w:after="0" w:line="360"/>
        <w:ind w:right="0" w:left="0" w:firstLine="720"/>
        <w:jc w:val="both"/>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рис </w:t>
      </w:r>
      <w:r>
        <w:rPr>
          <w:rFonts w:ascii="Times New Roman" w:hAnsi="Times New Roman" w:cs="Times New Roman" w:eastAsia="Times New Roman"/>
          <w:i/>
          <w:color w:val="auto"/>
          <w:spacing w:val="0"/>
          <w:position w:val="0"/>
          <w:sz w:val="28"/>
          <w:shd w:fill="auto" w:val="clear"/>
        </w:rPr>
        <w:t xml:space="preserve">3</w:t>
      </w:r>
      <w:r>
        <w:rPr>
          <w:rFonts w:ascii="Times New Roman" w:hAnsi="Times New Roman" w:cs="Times New Roman" w:eastAsia="Times New Roman"/>
          <w:i/>
          <w:color w:val="auto"/>
          <w:spacing w:val="0"/>
          <w:position w:val="0"/>
          <w:sz w:val="28"/>
          <w:shd w:fill="auto" w:val="clear"/>
        </w:rPr>
        <w:t xml:space="preserve">. Вивід процесу 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b після того, вимкнення 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a</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Як видно із виводу, сервер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b</w:t>
      </w:r>
      <w:r>
        <w:rPr>
          <w:rFonts w:ascii="Times New Roman" w:hAnsi="Times New Roman" w:cs="Times New Roman" w:eastAsia="Times New Roman"/>
          <w:color w:val="auto"/>
          <w:spacing w:val="0"/>
          <w:position w:val="0"/>
          <w:sz w:val="28"/>
          <w:shd w:fill="auto" w:val="clear"/>
        </w:rPr>
        <w:t xml:space="preserve"> не зміг отримати відповідь від своєї реплікації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a </w:t>
      </w:r>
      <w:r>
        <w:rPr>
          <w:rFonts w:ascii="Times New Roman" w:hAnsi="Times New Roman" w:cs="Times New Roman" w:eastAsia="Times New Roman"/>
          <w:color w:val="auto"/>
          <w:spacing w:val="0"/>
          <w:position w:val="0"/>
          <w:sz w:val="28"/>
          <w:shd w:fill="auto" w:val="clear"/>
        </w:rPr>
        <w:t xml:space="preserve">на запит перевірки “серцебиття” (</w:t>
      </w:r>
      <w:r>
        <w:rPr>
          <w:rFonts w:ascii="Times New Roman" w:hAnsi="Times New Roman" w:cs="Times New Roman" w:eastAsia="Times New Roman"/>
          <w:i/>
          <w:color w:val="auto"/>
          <w:spacing w:val="0"/>
          <w:position w:val="0"/>
          <w:sz w:val="28"/>
          <w:shd w:fill="auto" w:val="clear"/>
        </w:rPr>
        <w:t xml:space="preserve">en. heartbeat</w:t>
      </w:r>
      <w:r>
        <w:rPr>
          <w:rFonts w:ascii="Times New Roman" w:hAnsi="Times New Roman" w:cs="Times New Roman" w:eastAsia="Times New Roman"/>
          <w:color w:val="auto"/>
          <w:spacing w:val="0"/>
          <w:position w:val="0"/>
          <w:sz w:val="28"/>
          <w:shd w:fill="auto" w:val="clear"/>
        </w:rPr>
        <w:t xml:space="preserve">).  В результаті чого він почав надсилати цей запит повторно кожну секунду та взяв на себе відповідальність бути лідером у реплікації із сервером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a.  </w:t>
      </w:r>
      <w:r>
        <w:rPr>
          <w:rFonts w:ascii="Times New Roman" w:hAnsi="Times New Roman" w:cs="Times New Roman" w:eastAsia="Times New Roman"/>
          <w:color w:val="auto"/>
          <w:spacing w:val="0"/>
          <w:position w:val="0"/>
          <w:sz w:val="28"/>
          <w:shd w:fill="auto" w:val="clear"/>
        </w:rPr>
        <w:t xml:space="preserve">При цьому усі дані, які зберігалися у цьому кластері шардингу ще доступні на запис та читання. Після відновлення процесу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a</w:t>
      </w:r>
      <w:r>
        <w:rPr>
          <w:rFonts w:ascii="Times New Roman" w:hAnsi="Times New Roman" w:cs="Times New Roman" w:eastAsia="Times New Roman"/>
          <w:color w:val="auto"/>
          <w:spacing w:val="0"/>
          <w:position w:val="0"/>
          <w:sz w:val="28"/>
          <w:shd w:fill="auto" w:val="clear"/>
        </w:rPr>
        <w:t xml:space="preserve">, нами отримано наступний вивід процесу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b, </w:t>
      </w:r>
      <w:r>
        <w:rPr>
          <w:rFonts w:ascii="Times New Roman" w:hAnsi="Times New Roman" w:cs="Times New Roman" w:eastAsia="Times New Roman"/>
          <w:color w:val="auto"/>
          <w:spacing w:val="0"/>
          <w:position w:val="0"/>
          <w:sz w:val="28"/>
          <w:shd w:fill="auto" w:val="clear"/>
        </w:rPr>
        <w:t xml:space="preserve">наведений на рис </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З нього стає зрозуміло що сервер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b </w:t>
      </w:r>
      <w:r>
        <w:rPr>
          <w:rFonts w:ascii="Times New Roman" w:hAnsi="Times New Roman" w:cs="Times New Roman" w:eastAsia="Times New Roman"/>
          <w:color w:val="auto"/>
          <w:spacing w:val="0"/>
          <w:position w:val="0"/>
          <w:sz w:val="28"/>
          <w:shd w:fill="auto" w:val="clear"/>
        </w:rPr>
        <w:t xml:space="preserve">зміг отримати відповідь від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a</w:t>
      </w:r>
      <w:r>
        <w:rPr>
          <w:rFonts w:ascii="Times New Roman" w:hAnsi="Times New Roman" w:cs="Times New Roman" w:eastAsia="Times New Roman"/>
          <w:color w:val="auto"/>
          <w:spacing w:val="0"/>
          <w:position w:val="0"/>
          <w:sz w:val="28"/>
          <w:shd w:fill="auto" w:val="clear"/>
        </w:rPr>
        <w:t xml:space="preserve"> та запустив процес синхронізації та обрання нового лідера реплікації.</w:t>
      </w:r>
    </w:p>
    <w:p>
      <w:pPr>
        <w:widowControl w:val="false"/>
        <w:spacing w:before="0" w:after="0" w:line="360"/>
        <w:ind w:right="0" w:left="0" w:firstLine="0"/>
        <w:jc w:val="center"/>
        <w:rPr>
          <w:rFonts w:ascii="Times New Roman" w:hAnsi="Times New Roman" w:cs="Times New Roman" w:eastAsia="Times New Roman"/>
          <w:color w:val="auto"/>
          <w:spacing w:val="0"/>
          <w:position w:val="0"/>
          <w:sz w:val="28"/>
          <w:shd w:fill="auto" w:val="clear"/>
        </w:rPr>
      </w:pP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object w:dxaOrig="10890" w:dyaOrig="12600">
          <v:rect xmlns:o="urn:schemas-microsoft-com:office:office" xmlns:v="urn:schemas-microsoft-com:vml" id="rectole0000000003" style="width:544.500000pt;height:630.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3" ShapeID="rectole0000000003" r:id="docRId13"/>
        </w:object>
      </w: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рис </w:t>
      </w:r>
      <w:r>
        <w:rPr>
          <w:rFonts w:ascii="Times New Roman" w:hAnsi="Times New Roman" w:cs="Times New Roman" w:eastAsia="Times New Roman"/>
          <w:i/>
          <w:color w:val="auto"/>
          <w:spacing w:val="0"/>
          <w:position w:val="0"/>
          <w:sz w:val="28"/>
          <w:shd w:fill="auto" w:val="clear"/>
        </w:rPr>
        <w:t xml:space="preserve">4</w:t>
      </w:r>
      <w:r>
        <w:rPr>
          <w:rFonts w:ascii="Times New Roman" w:hAnsi="Times New Roman" w:cs="Times New Roman" w:eastAsia="Times New Roman"/>
          <w:i/>
          <w:color w:val="auto"/>
          <w:spacing w:val="0"/>
          <w:position w:val="0"/>
          <w:sz w:val="28"/>
          <w:shd w:fill="auto" w:val="clear"/>
        </w:rPr>
        <w:t xml:space="preserve">. Вивід процесу 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b після відновлення процесу 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a</w:t>
      </w:r>
      <w:r>
        <w:rPr>
          <w:rFonts w:ascii="Times New Roman" w:hAnsi="Times New Roman" w:cs="Times New Roman" w:eastAsia="Times New Roman"/>
          <w:color w:val="auto"/>
          <w:spacing w:val="0"/>
          <w:position w:val="0"/>
          <w:sz w:val="28"/>
          <w:shd w:fill="auto" w:val="clear"/>
        </w:rPr>
        <w:t xml:space="preserve"> </w:t>
        <w:t xml:space="preserve"> </w:t>
      </w:r>
    </w:p>
    <w:p>
      <w:pPr>
        <w:widowControl w:val="false"/>
        <w:spacing w:before="0" w:after="0" w:line="360"/>
        <w:ind w:right="0" w:left="0" w:firstLine="0"/>
        <w:jc w:val="center"/>
        <w:rPr>
          <w:rFonts w:ascii="Times New Roman" w:hAnsi="Times New Roman" w:cs="Times New Roman" w:eastAsia="Times New Roman"/>
          <w:color w:val="auto"/>
          <w:spacing w:val="0"/>
          <w:position w:val="0"/>
          <w:sz w:val="28"/>
          <w:shd w:fill="auto" w:val="clear"/>
        </w:rPr>
      </w:pPr>
    </w:p>
    <w:p>
      <w:pPr>
        <w:keepNext w:val="true"/>
        <w:keepLines w:val="true"/>
        <w:numPr>
          <w:ilvl w:val="0"/>
          <w:numId w:val="140"/>
        </w:numPr>
        <w:spacing w:before="320" w:after="80" w:line="240"/>
        <w:ind w:right="0" w:left="720" w:hanging="3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Тестування відмовостійкості системи шляхом зупинки декількох процесів із репліки сети серверів конфігурації</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Сервери конфігурація, які знаходять у реплікації поводять себе так само, як і при тестуванні реплікації кластерів шардів. Після невдачі отримати відповідь на запит перевірки серцебиття (рис </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від серверу конфігурації (</w:t>
      </w:r>
      <w:r>
        <w:rPr>
          <w:rFonts w:ascii="Times New Roman" w:hAnsi="Times New Roman" w:cs="Times New Roman" w:eastAsia="Times New Roman"/>
          <w:i/>
          <w:color w:val="auto"/>
          <w:spacing w:val="0"/>
          <w:position w:val="0"/>
          <w:sz w:val="28"/>
          <w:shd w:fill="auto" w:val="clear"/>
        </w:rPr>
        <w:t xml:space="preserve">config</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кожен з процесів серверу конфігурації, що ще онлайн робить запит до вимкненого сервера кілька раз на секунду. Крім цього відбувається обрання нового лідера реплікації. Після поновлення </w:t>
      </w:r>
      <w:r>
        <w:rPr>
          <w:rFonts w:ascii="Times New Roman" w:hAnsi="Times New Roman" w:cs="Times New Roman" w:eastAsia="Times New Roman"/>
          <w:i/>
          <w:color w:val="auto"/>
          <w:spacing w:val="0"/>
          <w:position w:val="0"/>
          <w:sz w:val="28"/>
          <w:shd w:fill="auto" w:val="clear"/>
        </w:rPr>
        <w:t xml:space="preserve">config</w:t>
      </w:r>
      <w:r>
        <w:rPr>
          <w:rFonts w:ascii="Times New Roman" w:hAnsi="Times New Roman" w:cs="Times New Roman" w:eastAsia="Times New Roman"/>
          <w:i/>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відбувається обрання нового лідера реплікації та система переходить до звичайного режиму роботи (рис </w:t>
      </w: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object w:dxaOrig="10890" w:dyaOrig="2975">
          <v:rect xmlns:o="urn:schemas-microsoft-com:office:office" xmlns:v="urn:schemas-microsoft-com:vml" id="rectole0000000004" style="width:544.500000pt;height:148.7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widowControl w:val="false"/>
        <w:spacing w:before="0" w:after="0" w:line="360"/>
        <w:ind w:right="0" w:left="0" w:firstLine="72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рис </w:t>
      </w:r>
      <w:r>
        <w:rPr>
          <w:rFonts w:ascii="Times New Roman" w:hAnsi="Times New Roman" w:cs="Times New Roman" w:eastAsia="Times New Roman"/>
          <w:i/>
          <w:color w:val="auto"/>
          <w:spacing w:val="0"/>
          <w:position w:val="0"/>
          <w:sz w:val="28"/>
          <w:shd w:fill="auto" w:val="clear"/>
        </w:rPr>
        <w:t xml:space="preserve">5</w:t>
      </w:r>
      <w:r>
        <w:rPr>
          <w:rFonts w:ascii="Times New Roman" w:hAnsi="Times New Roman" w:cs="Times New Roman" w:eastAsia="Times New Roman"/>
          <w:i/>
          <w:color w:val="auto"/>
          <w:spacing w:val="0"/>
          <w:position w:val="0"/>
          <w:sz w:val="28"/>
          <w:shd w:fill="auto" w:val="clear"/>
        </w:rPr>
        <w:t xml:space="preserve">. Спроби отримати відповідь від вимкненого сервера конфігурації config</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object w:dxaOrig="10890" w:dyaOrig="6600">
          <v:rect xmlns:o="urn:schemas-microsoft-com:office:office" xmlns:v="urn:schemas-microsoft-com:vml" id="rectole0000000005" style="width:544.500000pt;height:330.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5" ShapeID="rectole0000000005" r:id="docRId17"/>
        </w:object>
      </w:r>
    </w:p>
    <w:p>
      <w:pPr>
        <w:widowControl w:val="false"/>
        <w:spacing w:before="0" w:after="0" w:line="360"/>
        <w:ind w:right="0" w:left="0" w:firstLine="72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рис </w:t>
      </w:r>
      <w:r>
        <w:rPr>
          <w:rFonts w:ascii="Times New Roman" w:hAnsi="Times New Roman" w:cs="Times New Roman" w:eastAsia="Times New Roman"/>
          <w:i/>
          <w:color w:val="auto"/>
          <w:spacing w:val="0"/>
          <w:position w:val="0"/>
          <w:sz w:val="28"/>
          <w:shd w:fill="auto" w:val="clear"/>
        </w:rPr>
        <w:t xml:space="preserve">6</w:t>
      </w:r>
      <w:r>
        <w:rPr>
          <w:rFonts w:ascii="Times New Roman" w:hAnsi="Times New Roman" w:cs="Times New Roman" w:eastAsia="Times New Roman"/>
          <w:i/>
          <w:color w:val="auto"/>
          <w:spacing w:val="0"/>
          <w:position w:val="0"/>
          <w:sz w:val="28"/>
          <w:shd w:fill="auto" w:val="clear"/>
        </w:rPr>
        <w:t xml:space="preserve">. Створення нового пулу з’єднань із config</w:t>
      </w:r>
      <w:r>
        <w:rPr>
          <w:rFonts w:ascii="Times New Roman" w:hAnsi="Times New Roman" w:cs="Times New Roman" w:eastAsia="Times New Roman"/>
          <w:i/>
          <w:color w:val="auto"/>
          <w:spacing w:val="0"/>
          <w:position w:val="0"/>
          <w:sz w:val="28"/>
          <w:shd w:fill="auto" w:val="clear"/>
        </w:rPr>
        <w:t xml:space="preserve">1 </w:t>
      </w:r>
      <w:r>
        <w:rPr>
          <w:rFonts w:ascii="Times New Roman" w:hAnsi="Times New Roman" w:cs="Times New Roman" w:eastAsia="Times New Roman"/>
          <w:i/>
          <w:color w:val="auto"/>
          <w:spacing w:val="0"/>
          <w:position w:val="0"/>
          <w:sz w:val="28"/>
          <w:shd w:fill="auto" w:val="clear"/>
        </w:rPr>
        <w:t xml:space="preserve">після його поновлення та обрання нового лідера репліки</w:t>
      </w:r>
    </w:p>
    <w:p>
      <w:pPr>
        <w:keepNext w:val="true"/>
        <w:keepLines w:val="true"/>
        <w:spacing w:before="320" w:after="80" w:line="240"/>
        <w:ind w:right="0" w:left="0" w:firstLine="7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Перевірка того, яку частину даних ми втратимо, в разі відмови однієї реплікації серверів шардингу</w:t>
      </w:r>
    </w:p>
    <w:p>
      <w:pPr>
        <w:keepNext w:val="true"/>
        <w:keepLines w:val="true"/>
        <w:spacing w:before="320" w:after="8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Нами було зупинено процеси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a</w:t>
      </w:r>
      <w:r>
        <w:rPr>
          <w:rFonts w:ascii="Times New Roman" w:hAnsi="Times New Roman" w:cs="Times New Roman" w:eastAsia="Times New Roman"/>
          <w:color w:val="auto"/>
          <w:spacing w:val="0"/>
          <w:position w:val="0"/>
          <w:sz w:val="28"/>
          <w:shd w:fill="auto" w:val="clear"/>
        </w:rPr>
        <w:t xml:space="preserve"> та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2</w:t>
      </w:r>
      <w:r>
        <w:rPr>
          <w:rFonts w:ascii="Times New Roman" w:hAnsi="Times New Roman" w:cs="Times New Roman" w:eastAsia="Times New Roman"/>
          <w:i/>
          <w:color w:val="auto"/>
          <w:spacing w:val="0"/>
          <w:position w:val="0"/>
          <w:sz w:val="28"/>
          <w:shd w:fill="auto" w:val="clear"/>
        </w:rPr>
        <w:t xml:space="preserve">a</w:t>
      </w:r>
      <w:r>
        <w:rPr>
          <w:rFonts w:ascii="Times New Roman" w:hAnsi="Times New Roman" w:cs="Times New Roman" w:eastAsia="Times New Roman"/>
          <w:color w:val="auto"/>
          <w:spacing w:val="0"/>
          <w:position w:val="0"/>
          <w:sz w:val="28"/>
          <w:shd w:fill="auto" w:val="clear"/>
        </w:rPr>
        <w:t xml:space="preserve">. В результаті чого частина даних, яка зберігалися на цих серверах, повинна бути втрачена, а після поновлення хоча б одного процесу shard</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Х вони знову повинні бути доступними. Внаслідок розірвання зв’зку між серверами конфігурації та кластерами шардингу, ми не могли запустити запит на виконання до бд, що стосувався даних у колекції, яка була розбита на партиції. Після поновлення процесів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1</w:t>
      </w:r>
      <w:r>
        <w:rPr>
          <w:rFonts w:ascii="Times New Roman" w:hAnsi="Times New Roman" w:cs="Times New Roman" w:eastAsia="Times New Roman"/>
          <w:i/>
          <w:color w:val="auto"/>
          <w:spacing w:val="0"/>
          <w:position w:val="0"/>
          <w:sz w:val="28"/>
          <w:shd w:fill="auto" w:val="clear"/>
        </w:rPr>
        <w:t xml:space="preserve">a</w:t>
      </w:r>
      <w:r>
        <w:rPr>
          <w:rFonts w:ascii="Times New Roman" w:hAnsi="Times New Roman" w:cs="Times New Roman" w:eastAsia="Times New Roman"/>
          <w:color w:val="auto"/>
          <w:spacing w:val="0"/>
          <w:position w:val="0"/>
          <w:sz w:val="28"/>
          <w:shd w:fill="auto" w:val="clear"/>
        </w:rPr>
        <w:t xml:space="preserve"> та </w:t>
      </w:r>
      <w:r>
        <w:rPr>
          <w:rFonts w:ascii="Times New Roman" w:hAnsi="Times New Roman" w:cs="Times New Roman" w:eastAsia="Times New Roman"/>
          <w:i/>
          <w:color w:val="auto"/>
          <w:spacing w:val="0"/>
          <w:position w:val="0"/>
          <w:sz w:val="28"/>
          <w:shd w:fill="auto" w:val="clear"/>
        </w:rPr>
        <w:t xml:space="preserve">shard</w:t>
      </w:r>
      <w:r>
        <w:rPr>
          <w:rFonts w:ascii="Times New Roman" w:hAnsi="Times New Roman" w:cs="Times New Roman" w:eastAsia="Times New Roman"/>
          <w:i/>
          <w:color w:val="auto"/>
          <w:spacing w:val="0"/>
          <w:position w:val="0"/>
          <w:sz w:val="28"/>
          <w:shd w:fill="auto" w:val="clear"/>
        </w:rPr>
        <w:t xml:space="preserve">2</w:t>
      </w:r>
      <w:r>
        <w:rPr>
          <w:rFonts w:ascii="Times New Roman" w:hAnsi="Times New Roman" w:cs="Times New Roman" w:eastAsia="Times New Roman"/>
          <w:i/>
          <w:color w:val="auto"/>
          <w:spacing w:val="0"/>
          <w:position w:val="0"/>
          <w:sz w:val="28"/>
          <w:shd w:fill="auto" w:val="clear"/>
        </w:rPr>
        <w:t xml:space="preserve">a</w:t>
      </w:r>
      <w:r>
        <w:rPr>
          <w:rFonts w:ascii="Times New Roman" w:hAnsi="Times New Roman" w:cs="Times New Roman" w:eastAsia="Times New Roman"/>
          <w:color w:val="auto"/>
          <w:spacing w:val="0"/>
          <w:position w:val="0"/>
          <w:sz w:val="28"/>
          <w:shd w:fill="auto" w:val="clear"/>
        </w:rPr>
        <w:t xml:space="preserve"> цілісність даних було відновлено і ми знову змогли виконати запит до колекції.</w:t>
        <w:t xml:space="preserve"> </w:t>
      </w: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360" w:after="12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Опис результатів аналізу </w:t>
      </w:r>
      <w:r>
        <w:rPr>
          <w:rFonts w:ascii="Times New Roman" w:hAnsi="Times New Roman" w:cs="Times New Roman" w:eastAsia="Times New Roman"/>
          <w:color w:val="auto"/>
          <w:spacing w:val="0"/>
          <w:position w:val="0"/>
          <w:sz w:val="32"/>
          <w:shd w:fill="auto" w:val="clear"/>
        </w:rPr>
        <w:t xml:space="preserve">предметної </w:t>
      </w:r>
      <w:r>
        <w:rPr>
          <w:rFonts w:ascii="Times New Roman" w:hAnsi="Times New Roman" w:cs="Times New Roman" w:eastAsia="Times New Roman"/>
          <w:color w:val="auto"/>
          <w:spacing w:val="0"/>
          <w:position w:val="0"/>
          <w:sz w:val="32"/>
          <w:shd w:fill="auto" w:val="clear"/>
        </w:rPr>
        <w:t xml:space="preserve">галузі</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результаті виконання курсового проекту було проаналізовано перебіг епідемії в різних країнах. Було отримано наступні дані:</w:t>
      </w:r>
    </w:p>
    <w:p>
      <w:pPr>
        <w:widowControl w:val="false"/>
        <w:numPr>
          <w:ilvl w:val="0"/>
          <w:numId w:val="150"/>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Згідно з рисунком А</w:t>
      </w:r>
      <w:r>
        <w:rPr>
          <w:rFonts w:ascii="Times New Roman" w:hAnsi="Times New Roman" w:cs="Times New Roman" w:eastAsia="Times New Roman"/>
          <w:color w:val="auto"/>
          <w:spacing w:val="0"/>
          <w:position w:val="0"/>
          <w:sz w:val="28"/>
          <w:shd w:fill="auto" w:val="clear"/>
        </w:rPr>
        <w:t xml:space="preserve">1</w:t>
      </w:r>
    </w:p>
    <w:p>
      <w:pPr>
        <w:widowControl w:val="false"/>
        <w:spacing w:before="0" w:after="0" w:line="360"/>
        <w:ind w:right="0" w:left="10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Найменше люди купують в понеділок, найбільше по вихідним</w:t>
      </w:r>
    </w:p>
    <w:p>
      <w:pPr>
        <w:widowControl w:val="false"/>
        <w:numPr>
          <w:ilvl w:val="0"/>
          <w:numId w:val="152"/>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Згідно із рисунком А</w:t>
      </w:r>
      <w:r>
        <w:rPr>
          <w:rFonts w:ascii="Times New Roman" w:hAnsi="Times New Roman" w:cs="Times New Roman" w:eastAsia="Times New Roman"/>
          <w:color w:val="auto"/>
          <w:spacing w:val="0"/>
          <w:position w:val="0"/>
          <w:sz w:val="28"/>
          <w:shd w:fill="auto" w:val="clear"/>
        </w:rPr>
        <w:t xml:space="preserve">2</w:t>
      </w:r>
    </w:p>
    <w:p>
      <w:pPr>
        <w:widowControl w:val="fals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Найчастіше люди витрачають близько </w:t>
      </w:r>
      <w:r>
        <w:rPr>
          <w:rFonts w:ascii="Times New Roman" w:hAnsi="Times New Roman" w:cs="Times New Roman" w:eastAsia="Times New Roman"/>
          <w:color w:val="auto"/>
          <w:spacing w:val="0"/>
          <w:position w:val="0"/>
          <w:sz w:val="28"/>
          <w:shd w:fill="auto" w:val="clear"/>
        </w:rPr>
        <w:t xml:space="preserve">12 </w:t>
      </w:r>
      <w:r>
        <w:rPr>
          <w:rFonts w:ascii="Times New Roman" w:hAnsi="Times New Roman" w:cs="Times New Roman" w:eastAsia="Times New Roman"/>
          <w:color w:val="auto"/>
          <w:spacing w:val="0"/>
          <w:position w:val="0"/>
          <w:sz w:val="28"/>
          <w:shd w:fill="auto" w:val="clear"/>
        </w:rPr>
        <w:t xml:space="preserve">тисяч грн</w:t>
      </w:r>
    </w:p>
    <w:p>
      <w:pPr>
        <w:widowControl w:val="false"/>
        <w:numPr>
          <w:ilvl w:val="0"/>
          <w:numId w:val="154"/>
        </w:numPr>
        <w:spacing w:before="0" w:after="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Згідно із рисунком А</w:t>
      </w:r>
      <w:r>
        <w:rPr>
          <w:rFonts w:ascii="Times New Roman" w:hAnsi="Times New Roman" w:cs="Times New Roman" w:eastAsia="Times New Roman"/>
          <w:color w:val="auto"/>
          <w:spacing w:val="0"/>
          <w:position w:val="0"/>
          <w:sz w:val="28"/>
          <w:shd w:fill="auto" w:val="clear"/>
        </w:rPr>
        <w:t xml:space="preserve">3</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Найімовірніше, що покупець купить лише </w:t>
      </w: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товар</w:t>
      </w:r>
    </w:p>
    <w:p>
      <w:pPr>
        <w:widowControl w:val="false"/>
        <w:numPr>
          <w:ilvl w:val="0"/>
          <w:numId w:val="156"/>
        </w:numPr>
        <w:spacing w:before="0" w:after="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Згідно із рисунком А</w:t>
      </w:r>
      <w:r>
        <w:rPr>
          <w:rFonts w:ascii="Times New Roman" w:hAnsi="Times New Roman" w:cs="Times New Roman" w:eastAsia="Times New Roman"/>
          <w:color w:val="auto"/>
          <w:spacing w:val="0"/>
          <w:position w:val="0"/>
          <w:sz w:val="28"/>
          <w:shd w:fill="auto" w:val="clear"/>
        </w:rPr>
        <w:t xml:space="preserve">4</w:t>
      </w:r>
    </w:p>
    <w:p>
      <w:pPr>
        <w:widowControl w:val="false"/>
        <w:spacing w:before="0" w:after="0" w:line="360"/>
        <w:ind w:right="0" w:left="108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Дальність до магазину  не впливає на суму покупки</w:t>
      </w:r>
    </w:p>
    <w:p>
      <w:pPr>
        <w:widowControl w:val="false"/>
        <w:numPr>
          <w:ilvl w:val="0"/>
          <w:numId w:val="158"/>
        </w:numPr>
        <w:spacing w:before="0" w:after="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Згідно із рисунком А</w:t>
      </w:r>
      <w:r>
        <w:rPr>
          <w:rFonts w:ascii="Times New Roman" w:hAnsi="Times New Roman" w:cs="Times New Roman" w:eastAsia="Times New Roman"/>
          <w:color w:val="auto"/>
          <w:spacing w:val="0"/>
          <w:position w:val="0"/>
          <w:sz w:val="28"/>
          <w:shd w:fill="auto" w:val="clear"/>
        </w:rPr>
        <w:t xml:space="preserve">5</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Дальність до магазину не впливає на кількість товарів в чекові</w:t>
      </w:r>
    </w:p>
    <w:p>
      <w:pPr>
        <w:widowControl w:val="false"/>
        <w:numPr>
          <w:ilvl w:val="0"/>
          <w:numId w:val="160"/>
        </w:numPr>
        <w:spacing w:before="0" w:after="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Згідно із рисунком А</w:t>
      </w:r>
      <w:r>
        <w:rPr>
          <w:rFonts w:ascii="Times New Roman" w:hAnsi="Times New Roman" w:cs="Times New Roman" w:eastAsia="Times New Roman"/>
          <w:color w:val="auto"/>
          <w:spacing w:val="0"/>
          <w:position w:val="0"/>
          <w:sz w:val="28"/>
          <w:shd w:fill="auto" w:val="clear"/>
        </w:rPr>
        <w:t xml:space="preserve">6</w:t>
      </w:r>
    </w:p>
    <w:p>
      <w:pPr>
        <w:widowControl w:val="false"/>
        <w:numPr>
          <w:ilvl w:val="0"/>
          <w:numId w:val="160"/>
        </w:numPr>
        <w:spacing w:before="0" w:after="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Знайдено криву залежності загальної кількості усіх випадків </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 </w:t>
      </w:r>
    </w:p>
    <w:p>
      <w:pPr>
        <w:widowControl w:val="false"/>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360" w:after="120" w:line="240"/>
        <w:ind w:right="0" w:left="0" w:firstLine="72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Висновки</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процесі виконання даного курсового проекту було отримано практичні навички обробки великих масивів даних за допомогою мови програмування Python </w:t>
      </w: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та СКБД MongoDB.</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Було проаналізовано сучасні методи та інструменти для роботи із великими даними, знайдено гарно працюючу комбінацію із мови програмування Python </w:t>
      </w: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та бібліотек до нього: Pandas, Scikit-learn, Mathplotlib, Numpy. Було складено порівняльну таблицю із трьох баз даних, які найчастіше використовують для роботи із часовими рядами. На основі цих даних було обрано в якості СКБД NoSQL рішення MongoDB.</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забезпечення горизонтального масштабування було використано засоби MongoDB, такі як: репліка сет та шардинг. Практичним шляхом було знайдено спосіб партиціювання даних часових рядів на основі хеш-функції від мітки часу. Це дозволило розподілити дані, які зберігаються в рамках однієї колекції між багатьма серверами кластерів шардингу. За допомогою реплікації було досягнуто відмовостійкість системи, в результаті чого, під час тестування ми впевнилися, що система продовжує функціонування після виходу із ладу кількох реплік. </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Дані аналізу приведені у Додатку А. Текстовий опис надано в відповідному розділу цього курсового проекту.</w:t>
      </w:r>
    </w:p>
    <w:p>
      <w:pPr>
        <w:widowControl w:val="false"/>
        <w:spacing w:before="0" w:after="18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ході виконання даного курсового проекту було досягнуто поставленої мети: було набуто практичних навичок розробки сучасного програмного забезпечення, що взаємодіє з NoSQL базами даних, а також були здобуті навички оформлення відповідного текстового, програмного та ілюстративного матеріалу у формі проектної документації. У результаті виконання курсового проекту я навчився писати програмне забезпечення для NoSQL баз даних, володіти основами використання СУБД, а також інструментальними засобами аналізу великих обсягів даних, а саме відкритими бібліотеками мови Python. </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t xml:space="preserve"> </w:t>
      </w:r>
    </w:p>
    <w:p>
      <w:pPr>
        <w:widowControl w:val="false"/>
        <w:spacing w:before="0" w:after="0" w:line="360"/>
        <w:ind w:right="0" w:left="0" w:firstLine="720"/>
        <w:jc w:val="both"/>
        <w:rPr>
          <w:rFonts w:ascii="Times New Roman" w:hAnsi="Times New Roman" w:cs="Times New Roman" w:eastAsia="Times New Roman"/>
          <w:color w:val="auto"/>
          <w:spacing w:val="0"/>
          <w:position w:val="0"/>
          <w:sz w:val="28"/>
          <w:shd w:fill="auto" w:val="clear"/>
        </w:rPr>
      </w:pPr>
    </w:p>
    <w:p>
      <w:pPr>
        <w:keepNext w:val="true"/>
        <w:keepLines w:val="true"/>
        <w:spacing w:before="360" w:after="120" w:line="240"/>
        <w:ind w:right="0" w:left="0" w:firstLine="72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Література</w:t>
      </w:r>
    </w:p>
    <w:p>
      <w:pPr>
        <w:widowControl w:val="false"/>
        <w:numPr>
          <w:ilvl w:val="0"/>
          <w:numId w:val="167"/>
        </w:numPr>
        <w:spacing w:before="24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Hashed sharding [</w:t>
      </w:r>
      <w:r>
        <w:rPr>
          <w:rFonts w:ascii="Times New Roman" w:hAnsi="Times New Roman" w:cs="Times New Roman" w:eastAsia="Times New Roman"/>
          <w:color w:val="auto"/>
          <w:spacing w:val="0"/>
          <w:position w:val="0"/>
          <w:sz w:val="28"/>
          <w:shd w:fill="auto" w:val="clear"/>
        </w:rPr>
        <w:t xml:space="preserve">Електронний ресурс]. Режим доступу до ресурсу: </w:t>
      </w:r>
      <w:hyperlink xmlns:r="http://schemas.openxmlformats.org/officeDocument/2006/relationships" r:id="docRId19">
        <w:r>
          <w:rPr>
            <w:rFonts w:ascii="Times New Roman" w:hAnsi="Times New Roman" w:cs="Times New Roman" w:eastAsia="Times New Roman"/>
            <w:color w:val="0000FF"/>
            <w:spacing w:val="0"/>
            <w:position w:val="0"/>
            <w:sz w:val="28"/>
            <w:u w:val="single"/>
            <w:shd w:fill="auto" w:val="clear"/>
          </w:rPr>
          <w:t xml:space="preserve">https://docs.mongodb.com/manual/core/hashed-sharding/</w:t>
        </w:r>
      </w:hyperlink>
    </w:p>
    <w:p>
      <w:pPr>
        <w:widowControl w:val="false"/>
        <w:numPr>
          <w:ilvl w:val="0"/>
          <w:numId w:val="16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Aggregation [</w:t>
      </w:r>
      <w:r>
        <w:rPr>
          <w:rFonts w:ascii="Times New Roman" w:hAnsi="Times New Roman" w:cs="Times New Roman" w:eastAsia="Times New Roman"/>
          <w:color w:val="auto"/>
          <w:spacing w:val="0"/>
          <w:position w:val="0"/>
          <w:sz w:val="28"/>
          <w:shd w:fill="auto" w:val="clear"/>
        </w:rPr>
        <w:t xml:space="preserve">Електронний ресурс]. Режим доступу до ресурсу: </w:t>
      </w:r>
      <w:hyperlink xmlns:r="http://schemas.openxmlformats.org/officeDocument/2006/relationships" r:id="docRId20">
        <w:r>
          <w:rPr>
            <w:rFonts w:ascii="Times New Roman" w:hAnsi="Times New Roman" w:cs="Times New Roman" w:eastAsia="Times New Roman"/>
            <w:color w:val="0000FF"/>
            <w:spacing w:val="0"/>
            <w:position w:val="0"/>
            <w:sz w:val="28"/>
            <w:u w:val="single"/>
            <w:shd w:fill="auto" w:val="clear"/>
          </w:rPr>
          <w:t xml:space="preserve">https://docs.mongodb.com/manual/aggregation/</w:t>
        </w:r>
      </w:hyperlink>
    </w:p>
    <w:p>
      <w:pPr>
        <w:widowControl w:val="false"/>
        <w:numPr>
          <w:ilvl w:val="0"/>
          <w:numId w:val="167"/>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FFFFFF" w:val="clear"/>
        </w:rPr>
        <w:t xml:space="preserve">5 </w:t>
      </w:r>
      <w:r>
        <w:rPr>
          <w:rFonts w:ascii="Times New Roman" w:hAnsi="Times New Roman" w:cs="Times New Roman" w:eastAsia="Times New Roman"/>
          <w:color w:val="auto"/>
          <w:spacing w:val="0"/>
          <w:position w:val="0"/>
          <w:sz w:val="28"/>
          <w:shd w:fill="FFFFFF" w:val="clear"/>
        </w:rPr>
        <w:t xml:space="preserve">причин, почему машинное обучение станет технологией </w:t>
      </w:r>
      <w:r>
        <w:rPr>
          <w:rFonts w:ascii="Times New Roman" w:hAnsi="Times New Roman" w:cs="Times New Roman" w:eastAsia="Times New Roman"/>
          <w:color w:val="auto"/>
          <w:spacing w:val="0"/>
          <w:position w:val="0"/>
          <w:sz w:val="28"/>
          <w:shd w:fill="FFFFFF" w:val="clear"/>
        </w:rPr>
        <w:t xml:space="preserve">2018 </w:t>
      </w:r>
      <w:r>
        <w:rPr>
          <w:rFonts w:ascii="Times New Roman" w:hAnsi="Times New Roman" w:cs="Times New Roman" w:eastAsia="Times New Roman"/>
          <w:color w:val="auto"/>
          <w:spacing w:val="0"/>
          <w:position w:val="0"/>
          <w:sz w:val="28"/>
          <w:shd w:fill="FFFFFF" w:val="clear"/>
        </w:rPr>
        <w:t xml:space="preserve">[Електронний ресурс]. – </w:t>
      </w:r>
      <w:r>
        <w:rPr>
          <w:rFonts w:ascii="Times New Roman" w:hAnsi="Times New Roman" w:cs="Times New Roman" w:eastAsia="Times New Roman"/>
          <w:color w:val="auto"/>
          <w:spacing w:val="0"/>
          <w:position w:val="0"/>
          <w:sz w:val="28"/>
          <w:shd w:fill="FFFFFF" w:val="clear"/>
        </w:rPr>
        <w:t xml:space="preserve">2018</w:t>
      </w:r>
      <w:r>
        <w:rPr>
          <w:rFonts w:ascii="Times New Roman" w:hAnsi="Times New Roman" w:cs="Times New Roman" w:eastAsia="Times New Roman"/>
          <w:color w:val="auto"/>
          <w:spacing w:val="0"/>
          <w:position w:val="0"/>
          <w:sz w:val="28"/>
          <w:shd w:fill="FFFFFF" w:val="clear"/>
        </w:rPr>
        <w:t xml:space="preserve">. – Режим доступу до ресурсу:</w:t>
      </w:r>
      <w:hyperlink xmlns:r="http://schemas.openxmlformats.org/officeDocument/2006/relationships" r:id="docRId21">
        <w:r>
          <w:rPr>
            <w:rFonts w:ascii="Times New Roman" w:hAnsi="Times New Roman" w:cs="Times New Roman" w:eastAsia="Times New Roman"/>
            <w:color w:val="0000FF"/>
            <w:spacing w:val="0"/>
            <w:position w:val="0"/>
            <w:sz w:val="28"/>
            <w:u w:val="single"/>
            <w:shd w:fill="FFFFFF" w:val="clear"/>
          </w:rPr>
          <w:t xml:space="preserve"> </w:t>
        </w:r>
        <w:r>
          <w:rPr>
            <w:rFonts w:ascii="Times New Roman" w:hAnsi="Times New Roman" w:cs="Times New Roman" w:eastAsia="Times New Roman"/>
            <w:color w:val="auto"/>
            <w:spacing w:val="0"/>
            <w:position w:val="0"/>
            <w:sz w:val="28"/>
            <w:shd w:fill="FFFFFF" w:val="clear"/>
          </w:rPr>
          <w:t xml:space="preserve">https://blogs.oracle.com/russia/machine-learning-</w:t>
        </w:r>
        <w:r>
          <w:rPr>
            <w:rFonts w:ascii="Times New Roman" w:hAnsi="Times New Roman" w:cs="Times New Roman" w:eastAsia="Times New Roman"/>
            <w:color w:val="auto"/>
            <w:spacing w:val="0"/>
            <w:position w:val="0"/>
            <w:sz w:val="28"/>
            <w:shd w:fill="FFFFFF" w:val="clear"/>
          </w:rPr>
          <w:t xml:space="preserve">2018</w:t>
        </w:r>
      </w:hyperlink>
      <w:r>
        <w:rPr>
          <w:rFonts w:ascii="Times New Roman" w:hAnsi="Times New Roman" w:cs="Times New Roman" w:eastAsia="Times New Roman"/>
          <w:color w:val="auto"/>
          <w:spacing w:val="0"/>
          <w:position w:val="0"/>
          <w:sz w:val="28"/>
          <w:shd w:fill="auto" w:val="clear"/>
        </w:rPr>
        <w:t xml:space="preserve">;</w:t>
      </w:r>
    </w:p>
    <w:p>
      <w:pPr>
        <w:widowControl w:val="false"/>
        <w:numPr>
          <w:ilvl w:val="0"/>
          <w:numId w:val="167"/>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Сложности накопления данных для интеллектуального анализа [Електронний ресурс]. – </w:t>
      </w:r>
      <w:r>
        <w:rPr>
          <w:rFonts w:ascii="Times New Roman" w:hAnsi="Times New Roman" w:cs="Times New Roman" w:eastAsia="Times New Roman"/>
          <w:color w:val="auto"/>
          <w:spacing w:val="0"/>
          <w:position w:val="0"/>
          <w:sz w:val="28"/>
          <w:shd w:fill="auto" w:val="clear"/>
        </w:rPr>
        <w:t xml:space="preserve">2012</w:t>
      </w:r>
      <w:r>
        <w:rPr>
          <w:rFonts w:ascii="Times New Roman" w:hAnsi="Times New Roman" w:cs="Times New Roman" w:eastAsia="Times New Roman"/>
          <w:color w:val="auto"/>
          <w:spacing w:val="0"/>
          <w:position w:val="0"/>
          <w:sz w:val="28"/>
          <w:shd w:fill="auto" w:val="clear"/>
        </w:rPr>
        <w:t xml:space="preserve">. – Режим доступу до ресурсу:</w:t>
      </w:r>
      <w:hyperlink xmlns:r="http://schemas.openxmlformats.org/officeDocument/2006/relationships" r:id="docRId22">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auto"/>
            <w:spacing w:val="0"/>
            <w:position w:val="0"/>
            <w:sz w:val="28"/>
            <w:shd w:fill="auto" w:val="clear"/>
          </w:rPr>
          <w:t xml:space="preserve">https://habr.com/post/</w:t>
        </w:r>
        <w:r>
          <w:rPr>
            <w:rFonts w:ascii="Times New Roman" w:hAnsi="Times New Roman" w:cs="Times New Roman" w:eastAsia="Times New Roman"/>
            <w:color w:val="auto"/>
            <w:spacing w:val="0"/>
            <w:position w:val="0"/>
            <w:sz w:val="28"/>
            <w:shd w:fill="auto" w:val="clear"/>
          </w:rPr>
          <w:t xml:space="preserve">154787</w:t>
        </w:r>
        <w:r>
          <w:rPr>
            <w:rFonts w:ascii="Times New Roman" w:hAnsi="Times New Roman" w:cs="Times New Roman" w:eastAsia="Times New Roman"/>
            <w:color w:val="auto"/>
            <w:spacing w:val="0"/>
            <w:position w:val="0"/>
            <w:sz w:val="28"/>
            <w:shd w:fill="auto" w:val="clear"/>
          </w:rPr>
          <w:t xml:space="preserve">/</w:t>
        </w:r>
      </w:hyperlink>
      <w:r>
        <w:rPr>
          <w:rFonts w:ascii="Times New Roman" w:hAnsi="Times New Roman" w:cs="Times New Roman" w:eastAsia="Times New Roman"/>
          <w:color w:val="auto"/>
          <w:spacing w:val="0"/>
          <w:position w:val="0"/>
          <w:sz w:val="28"/>
          <w:shd w:fill="auto" w:val="clear"/>
        </w:rPr>
        <w:t xml:space="preserve">;</w:t>
      </w:r>
    </w:p>
    <w:p>
      <w:pPr>
        <w:widowControl w:val="false"/>
        <w:numPr>
          <w:ilvl w:val="0"/>
          <w:numId w:val="167"/>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Почему Python так хорош в научных вычислениях  [Електронний ресурс]. – </w:t>
      </w:r>
      <w:r>
        <w:rPr>
          <w:rFonts w:ascii="Times New Roman" w:hAnsi="Times New Roman" w:cs="Times New Roman" w:eastAsia="Times New Roman"/>
          <w:color w:val="auto"/>
          <w:spacing w:val="0"/>
          <w:position w:val="0"/>
          <w:sz w:val="28"/>
          <w:shd w:fill="auto" w:val="clear"/>
        </w:rPr>
        <w:t xml:space="preserve">2018</w:t>
      </w:r>
      <w:r>
        <w:rPr>
          <w:rFonts w:ascii="Times New Roman" w:hAnsi="Times New Roman" w:cs="Times New Roman" w:eastAsia="Times New Roman"/>
          <w:color w:val="auto"/>
          <w:spacing w:val="0"/>
          <w:position w:val="0"/>
          <w:sz w:val="28"/>
          <w:shd w:fill="auto" w:val="clear"/>
        </w:rPr>
        <w:t xml:space="preserve">. – Режим доступу до ресурсу:</w:t>
      </w:r>
      <w:hyperlink xmlns:r="http://schemas.openxmlformats.org/officeDocument/2006/relationships" r:id="docRId23">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auto"/>
            <w:spacing w:val="0"/>
            <w:position w:val="0"/>
            <w:sz w:val="28"/>
            <w:shd w:fill="auto" w:val="clear"/>
          </w:rPr>
          <w:t xml:space="preserve">https://habr.com/post/</w:t>
        </w:r>
        <w:r>
          <w:rPr>
            <w:rFonts w:ascii="Times New Roman" w:hAnsi="Times New Roman" w:cs="Times New Roman" w:eastAsia="Times New Roman"/>
            <w:color w:val="auto"/>
            <w:spacing w:val="0"/>
            <w:position w:val="0"/>
            <w:sz w:val="28"/>
            <w:shd w:fill="auto" w:val="clear"/>
          </w:rPr>
          <w:t xml:space="preserve">349482</w:t>
        </w:r>
        <w:r>
          <w:rPr>
            <w:rFonts w:ascii="Times New Roman" w:hAnsi="Times New Roman" w:cs="Times New Roman" w:eastAsia="Times New Roman"/>
            <w:color w:val="auto"/>
            <w:spacing w:val="0"/>
            <w:position w:val="0"/>
            <w:sz w:val="28"/>
            <w:shd w:fill="auto" w:val="clear"/>
          </w:rPr>
          <w:t xml:space="preserve">/</w:t>
        </w:r>
      </w:hyperlink>
      <w:r>
        <w:rPr>
          <w:rFonts w:ascii="Times New Roman" w:hAnsi="Times New Roman" w:cs="Times New Roman" w:eastAsia="Times New Roman"/>
          <w:color w:val="auto"/>
          <w:spacing w:val="0"/>
          <w:position w:val="0"/>
          <w:sz w:val="28"/>
          <w:shd w:fill="auto" w:val="clear"/>
        </w:rPr>
        <w:t xml:space="preserve">;</w:t>
      </w:r>
    </w:p>
    <w:p>
      <w:pPr>
        <w:widowControl w:val="false"/>
        <w:numPr>
          <w:ilvl w:val="0"/>
          <w:numId w:val="167"/>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Python [</w:t>
      </w:r>
      <w:r>
        <w:rPr>
          <w:rFonts w:ascii="Times New Roman" w:hAnsi="Times New Roman" w:cs="Times New Roman" w:eastAsia="Times New Roman"/>
          <w:color w:val="auto"/>
          <w:spacing w:val="0"/>
          <w:position w:val="0"/>
          <w:sz w:val="28"/>
          <w:shd w:fill="auto" w:val="clear"/>
        </w:rPr>
        <w:t xml:space="preserve">Електронный ресурс]. – Режим доступу до ресурсу:</w:t>
      </w:r>
      <w:hyperlink xmlns:r="http://schemas.openxmlformats.org/officeDocument/2006/relationships" r:id="docRId24">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auto"/>
            <w:spacing w:val="0"/>
            <w:position w:val="0"/>
            <w:sz w:val="28"/>
            <w:shd w:fill="auto" w:val="clear"/>
          </w:rPr>
          <w:t xml:space="preserve">https://uk.wikipedia.org/wiki/Python</w:t>
        </w:r>
      </w:hyperlink>
      <w:r>
        <w:rPr>
          <w:rFonts w:ascii="Times New Roman" w:hAnsi="Times New Roman" w:cs="Times New Roman" w:eastAsia="Times New Roman"/>
          <w:color w:val="auto"/>
          <w:spacing w:val="0"/>
          <w:position w:val="0"/>
          <w:sz w:val="28"/>
          <w:shd w:fill="auto" w:val="clear"/>
        </w:rPr>
        <w:t xml:space="preserve">;</w:t>
      </w:r>
    </w:p>
    <w:p>
      <w:pPr>
        <w:widowControl w:val="false"/>
        <w:numPr>
          <w:ilvl w:val="0"/>
          <w:numId w:val="167"/>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PostgreSQL </w:t>
      </w:r>
      <w:r>
        <w:rPr>
          <w:rFonts w:ascii="Times New Roman" w:hAnsi="Times New Roman" w:cs="Times New Roman" w:eastAsia="Times New Roman"/>
          <w:color w:val="auto"/>
          <w:spacing w:val="0"/>
          <w:position w:val="0"/>
          <w:sz w:val="28"/>
          <w:shd w:fill="auto" w:val="clear"/>
        </w:rPr>
        <w:t xml:space="preserve">лучше чем MongoDB[Електронний ресурс]. – </w:t>
      </w:r>
      <w:r>
        <w:rPr>
          <w:rFonts w:ascii="Times New Roman" w:hAnsi="Times New Roman" w:cs="Times New Roman" w:eastAsia="Times New Roman"/>
          <w:color w:val="auto"/>
          <w:spacing w:val="0"/>
          <w:position w:val="0"/>
          <w:sz w:val="28"/>
          <w:shd w:fill="auto" w:val="clear"/>
        </w:rPr>
        <w:t xml:space="preserve">2015</w:t>
      </w:r>
      <w:r>
        <w:rPr>
          <w:rFonts w:ascii="Times New Roman" w:hAnsi="Times New Roman" w:cs="Times New Roman" w:eastAsia="Times New Roman"/>
          <w:color w:val="auto"/>
          <w:spacing w:val="0"/>
          <w:position w:val="0"/>
          <w:sz w:val="28"/>
          <w:shd w:fill="auto" w:val="clear"/>
        </w:rPr>
        <w:t xml:space="preserve">. – Режим доступу до ресурсу:</w:t>
      </w:r>
      <w:hyperlink xmlns:r="http://schemas.openxmlformats.org/officeDocument/2006/relationships" r:id="docRId25">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auto"/>
            <w:spacing w:val="0"/>
            <w:position w:val="0"/>
            <w:sz w:val="28"/>
            <w:shd w:fill="auto" w:val="clear"/>
          </w:rPr>
          <w:t xml:space="preserve">https://habr.com/post/</w:t>
        </w:r>
        <w:r>
          <w:rPr>
            <w:rFonts w:ascii="Times New Roman" w:hAnsi="Times New Roman" w:cs="Times New Roman" w:eastAsia="Times New Roman"/>
            <w:color w:val="auto"/>
            <w:spacing w:val="0"/>
            <w:position w:val="0"/>
            <w:sz w:val="28"/>
            <w:shd w:fill="auto" w:val="clear"/>
          </w:rPr>
          <w:t xml:space="preserve">272735</w:t>
        </w:r>
        <w:r>
          <w:rPr>
            <w:rFonts w:ascii="Times New Roman" w:hAnsi="Times New Roman" w:cs="Times New Roman" w:eastAsia="Times New Roman"/>
            <w:color w:val="auto"/>
            <w:spacing w:val="0"/>
            <w:position w:val="0"/>
            <w:sz w:val="28"/>
            <w:shd w:fill="auto" w:val="clear"/>
          </w:rPr>
          <w:t xml:space="preserve">/</w:t>
        </w:r>
      </w:hyperlink>
      <w:r>
        <w:rPr>
          <w:rFonts w:ascii="Times New Roman" w:hAnsi="Times New Roman" w:cs="Times New Roman" w:eastAsia="Times New Roman"/>
          <w:color w:val="0000FF"/>
          <w:spacing w:val="0"/>
          <w:position w:val="0"/>
          <w:sz w:val="28"/>
          <w:u w:val="single"/>
          <w:shd w:fill="auto" w:val="clear"/>
        </w:rPr>
        <w:t xml:space="preserve">;</w:t>
      </w:r>
    </w:p>
    <w:p>
      <w:pPr>
        <w:widowControl w:val="false"/>
        <w:numPr>
          <w:ilvl w:val="0"/>
          <w:numId w:val="167"/>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1A1A1A"/>
          <w:spacing w:val="0"/>
          <w:position w:val="0"/>
          <w:sz w:val="28"/>
          <w:shd w:fill="FFFFFF" w:val="clear"/>
        </w:rPr>
        <w:t xml:space="preserve">27 </w:t>
      </w:r>
      <w:r>
        <w:rPr>
          <w:rFonts w:ascii="Times New Roman" w:hAnsi="Times New Roman" w:cs="Times New Roman" w:eastAsia="Times New Roman"/>
          <w:color w:val="1A1A1A"/>
          <w:spacing w:val="0"/>
          <w:position w:val="0"/>
          <w:sz w:val="28"/>
          <w:shd w:fill="FFFFFF" w:val="clear"/>
        </w:rPr>
        <w:t xml:space="preserve">шпаргалок п машинному обучению</w:t>
      </w:r>
      <w:r>
        <w:rPr>
          <w:rFonts w:ascii="Times New Roman" w:hAnsi="Times New Roman" w:cs="Times New Roman" w:eastAsia="Times New Roman"/>
          <w:color w:val="auto"/>
          <w:spacing w:val="0"/>
          <w:position w:val="0"/>
          <w:sz w:val="28"/>
          <w:shd w:fill="auto" w:val="clear"/>
        </w:rPr>
        <w:t xml:space="preserve"> [Електронний ресурс]. – </w:t>
      </w:r>
      <w:r>
        <w:rPr>
          <w:rFonts w:ascii="Times New Roman" w:hAnsi="Times New Roman" w:cs="Times New Roman" w:eastAsia="Times New Roman"/>
          <w:color w:val="auto"/>
          <w:spacing w:val="0"/>
          <w:position w:val="0"/>
          <w:sz w:val="28"/>
          <w:shd w:fill="auto" w:val="clear"/>
        </w:rPr>
        <w:t xml:space="preserve">2017</w:t>
      </w:r>
      <w:r>
        <w:rPr>
          <w:rFonts w:ascii="Times New Roman" w:hAnsi="Times New Roman" w:cs="Times New Roman" w:eastAsia="Times New Roman"/>
          <w:color w:val="auto"/>
          <w:spacing w:val="0"/>
          <w:position w:val="0"/>
          <w:sz w:val="28"/>
          <w:shd w:fill="auto" w:val="clear"/>
        </w:rPr>
        <w:t xml:space="preserve">. – Режим доступу до ресурсу:</w:t>
      </w:r>
      <w:hyperlink xmlns:r="http://schemas.openxmlformats.org/officeDocument/2006/relationships" r:id="docRId26">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auto"/>
            <w:spacing w:val="0"/>
            <w:position w:val="0"/>
            <w:sz w:val="28"/>
            <w:shd w:fill="auto" w:val="clear"/>
          </w:rPr>
          <w:t xml:space="preserve">https://proglib.io/p/ds-cheatsheets/</w:t>
        </w:r>
      </w:hyperlink>
      <w:r>
        <w:rPr>
          <w:rFonts w:ascii="Times New Roman" w:hAnsi="Times New Roman" w:cs="Times New Roman" w:eastAsia="Times New Roman"/>
          <w:color w:val="auto"/>
          <w:spacing w:val="0"/>
          <w:position w:val="0"/>
          <w:sz w:val="28"/>
          <w:shd w:fill="auto" w:val="clear"/>
        </w:rPr>
        <w:t xml:space="preserve">;</w:t>
      </w:r>
    </w:p>
    <w:p>
      <w:pPr>
        <w:widowControl w:val="false"/>
        <w:numPr>
          <w:ilvl w:val="0"/>
          <w:numId w:val="167"/>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Pandas [</w:t>
      </w:r>
      <w:r>
        <w:rPr>
          <w:rFonts w:ascii="Times New Roman" w:hAnsi="Times New Roman" w:cs="Times New Roman" w:eastAsia="Times New Roman"/>
          <w:color w:val="auto"/>
          <w:spacing w:val="0"/>
          <w:position w:val="0"/>
          <w:sz w:val="28"/>
          <w:shd w:fill="auto" w:val="clear"/>
        </w:rPr>
        <w:t xml:space="preserve">Електронний ресурс]. – Режим доступу до ресурсу:</w:t>
      </w:r>
      <w:hyperlink xmlns:r="http://schemas.openxmlformats.org/officeDocument/2006/relationships" r:id="docRId27">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auto"/>
            <w:spacing w:val="0"/>
            <w:position w:val="0"/>
            <w:sz w:val="28"/>
            <w:shd w:fill="auto" w:val="clear"/>
          </w:rPr>
          <w:t xml:space="preserve">https://ru.wikipedia.org/wiki/Pandas</w:t>
        </w:r>
      </w:hyperlink>
      <w:r>
        <w:rPr>
          <w:rFonts w:ascii="Times New Roman" w:hAnsi="Times New Roman" w:cs="Times New Roman" w:eastAsia="Times New Roman"/>
          <w:color w:val="auto"/>
          <w:spacing w:val="0"/>
          <w:position w:val="0"/>
          <w:sz w:val="28"/>
          <w:shd w:fill="auto" w:val="clear"/>
        </w:rPr>
        <w:t xml:space="preserve">;</w:t>
      </w:r>
    </w:p>
    <w:p>
      <w:pPr>
        <w:widowControl w:val="false"/>
        <w:numPr>
          <w:ilvl w:val="0"/>
          <w:numId w:val="167"/>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Scikit-learn [</w:t>
      </w:r>
      <w:r>
        <w:rPr>
          <w:rFonts w:ascii="Times New Roman" w:hAnsi="Times New Roman" w:cs="Times New Roman" w:eastAsia="Times New Roman"/>
          <w:color w:val="auto"/>
          <w:spacing w:val="0"/>
          <w:position w:val="0"/>
          <w:sz w:val="28"/>
          <w:shd w:fill="auto" w:val="clear"/>
        </w:rPr>
        <w:t xml:space="preserve">Електронний ресурс]. – Режим доступу до ресурсу:</w:t>
      </w:r>
      <w:hyperlink xmlns:r="http://schemas.openxmlformats.org/officeDocument/2006/relationships" r:id="docRId28">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auto"/>
            <w:spacing w:val="0"/>
            <w:position w:val="0"/>
            <w:sz w:val="28"/>
            <w:shd w:fill="auto" w:val="clear"/>
          </w:rPr>
          <w:t xml:space="preserve">https://en.wikipedia.org/wiki/Scikit-learn</w:t>
        </w:r>
      </w:hyperlink>
      <w:r>
        <w:rPr>
          <w:rFonts w:ascii="Times New Roman" w:hAnsi="Times New Roman" w:cs="Times New Roman" w:eastAsia="Times New Roman"/>
          <w:color w:val="auto"/>
          <w:spacing w:val="0"/>
          <w:position w:val="0"/>
          <w:sz w:val="28"/>
          <w:shd w:fill="auto" w:val="clear"/>
        </w:rPr>
        <w:t xml:space="preserve">;</w:t>
      </w:r>
    </w:p>
    <w:p>
      <w:pPr>
        <w:widowControl w:val="false"/>
        <w:numPr>
          <w:ilvl w:val="0"/>
          <w:numId w:val="167"/>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Matplotlib [</w:t>
      </w:r>
      <w:r>
        <w:rPr>
          <w:rFonts w:ascii="Times New Roman" w:hAnsi="Times New Roman" w:cs="Times New Roman" w:eastAsia="Times New Roman"/>
          <w:color w:val="auto"/>
          <w:spacing w:val="0"/>
          <w:position w:val="0"/>
          <w:sz w:val="28"/>
          <w:shd w:fill="auto" w:val="clear"/>
        </w:rPr>
        <w:t xml:space="preserve">Електронний ресурс]. – Режим доступу до ресурсу:</w:t>
      </w:r>
      <w:hyperlink xmlns:r="http://schemas.openxmlformats.org/officeDocument/2006/relationships" r:id="docRId29">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auto"/>
            <w:spacing w:val="0"/>
            <w:position w:val="0"/>
            <w:sz w:val="28"/>
            <w:shd w:fill="auto" w:val="clear"/>
          </w:rPr>
          <w:t xml:space="preserve">https://en.wikipedia.org/wiki/Matplotlib</w:t>
        </w:r>
      </w:hyperlink>
      <w:r>
        <w:rPr>
          <w:rFonts w:ascii="Times New Roman" w:hAnsi="Times New Roman" w:cs="Times New Roman" w:eastAsia="Times New Roman"/>
          <w:color w:val="auto"/>
          <w:spacing w:val="0"/>
          <w:position w:val="0"/>
          <w:sz w:val="28"/>
          <w:shd w:fill="auto" w:val="clear"/>
        </w:rPr>
        <w:t xml:space="preserve">;</w:t>
      </w:r>
    </w:p>
    <w:p>
      <w:pPr>
        <w:widowControl w:val="false"/>
        <w:numPr>
          <w:ilvl w:val="0"/>
          <w:numId w:val="167"/>
        </w:numPr>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NumPy [</w:t>
      </w:r>
      <w:r>
        <w:rPr>
          <w:rFonts w:ascii="Times New Roman" w:hAnsi="Times New Roman" w:cs="Times New Roman" w:eastAsia="Times New Roman"/>
          <w:color w:val="auto"/>
          <w:spacing w:val="0"/>
          <w:position w:val="0"/>
          <w:sz w:val="28"/>
          <w:shd w:fill="auto" w:val="clear"/>
        </w:rPr>
        <w:t xml:space="preserve">Електронний ресурс]. – Режим доступу до ресурсу:</w:t>
      </w:r>
      <w:hyperlink xmlns:r="http://schemas.openxmlformats.org/officeDocument/2006/relationships" r:id="docRId30">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auto"/>
            <w:spacing w:val="0"/>
            <w:position w:val="0"/>
            <w:sz w:val="28"/>
            <w:shd w:fill="auto" w:val="clear"/>
          </w:rPr>
          <w:t xml:space="preserve">https://en.wikipedia.org/wiki/NumPy</w:t>
        </w:r>
      </w:hyperlink>
      <w:r>
        <w:rPr>
          <w:rFonts w:ascii="Times New Roman" w:hAnsi="Times New Roman" w:cs="Times New Roman" w:eastAsia="Times New Roman"/>
          <w:color w:val="auto"/>
          <w:spacing w:val="0"/>
          <w:position w:val="0"/>
          <w:sz w:val="28"/>
          <w:shd w:fill="auto" w:val="clear"/>
        </w:rPr>
        <w:t xml:space="preserve">;</w:t>
      </w:r>
    </w:p>
    <w:p>
      <w:pPr>
        <w:widowControl w:val="false"/>
        <w:numPr>
          <w:ilvl w:val="0"/>
          <w:numId w:val="167"/>
        </w:numPr>
        <w:spacing w:before="0" w:after="0" w:line="360"/>
        <w:ind w:right="0" w:left="720" w:hanging="360"/>
        <w:jc w:val="both"/>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15</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Горизонтальное масштабировнаие: когда и как? [Електронний ресурс]. – Режим доступу до ресурсу:</w:t>
      </w:r>
      <w:hyperlink xmlns:r="http://schemas.openxmlformats.org/officeDocument/2006/relationships" r:id="docRId31">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auto"/>
            <w:spacing w:val="0"/>
            <w:position w:val="0"/>
            <w:sz w:val="28"/>
            <w:shd w:fill="auto" w:val="clear"/>
          </w:rPr>
          <w:t xml:space="preserve">https://habr.com/company/oleg-bunin/blog/</w:t>
        </w:r>
        <w:r>
          <w:rPr>
            <w:rFonts w:ascii="Times New Roman" w:hAnsi="Times New Roman" w:cs="Times New Roman" w:eastAsia="Times New Roman"/>
            <w:color w:val="auto"/>
            <w:spacing w:val="0"/>
            <w:position w:val="0"/>
            <w:sz w:val="28"/>
            <w:shd w:fill="auto" w:val="clear"/>
          </w:rPr>
          <w:t xml:space="preserve">319526</w:t>
        </w:r>
      </w:hyperlink>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Times New Roman" w:hAnsi="Times New Roman" w:cs="Times New Roman" w:eastAsia="Times New Roman"/>
          <w:i/>
          <w:color w:val="auto"/>
          <w:spacing w:val="0"/>
          <w:position w:val="0"/>
          <w:sz w:val="28"/>
          <w:shd w:fill="auto" w:val="clear"/>
        </w:rPr>
      </w:pPr>
    </w:p>
    <w:p>
      <w:pPr>
        <w:widowControl w:val="false"/>
        <w:spacing w:before="0" w:after="0" w:line="360"/>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58">
    <w:abstractNumId w:val="78"/>
  </w:num>
  <w:num w:numId="63">
    <w:abstractNumId w:val="72"/>
  </w:num>
  <w:num w:numId="112">
    <w:abstractNumId w:val="66"/>
  </w:num>
  <w:num w:numId="118">
    <w:abstractNumId w:val="60"/>
  </w:num>
  <w:num w:numId="125">
    <w:abstractNumId w:val="54"/>
  </w:num>
  <w:num w:numId="132">
    <w:abstractNumId w:val="48"/>
  </w:num>
  <w:num w:numId="140">
    <w:abstractNumId w:val="42"/>
  </w:num>
  <w:num w:numId="150">
    <w:abstractNumId w:val="36"/>
  </w:num>
  <w:num w:numId="152">
    <w:abstractNumId w:val="30"/>
  </w:num>
  <w:num w:numId="154">
    <w:abstractNumId w:val="24"/>
  </w:num>
  <w:num w:numId="156">
    <w:abstractNumId w:val="18"/>
  </w:num>
  <w:num w:numId="158">
    <w:abstractNumId w:val="12"/>
  </w:num>
  <w:num w:numId="160">
    <w:abstractNumId w:val="6"/>
  </w:num>
  <w:num w:numId="167">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0.bin" Id="docRId7" Type="http://schemas.openxmlformats.org/officeDocument/2006/relationships/oleObject"/><Relationship Target="media/image3.wmf" Id="docRId14" Type="http://schemas.openxmlformats.org/officeDocument/2006/relationships/image"/><Relationship TargetMode="External" Target="https://habr.com/post/349482/" Id="docRId23" Type="http://schemas.openxmlformats.org/officeDocument/2006/relationships/hyperlink"/><Relationship TargetMode="External" Target="https://uk.wikipedia.org/wiki/&#1052;&#1072;&#1090;&#1077;&#1084;&#1072;&#1090;&#1080;&#1095;&#1085;&#1072;_&#1084;&#1086;&#1076;&#1077;&#1083;&#1100;" Id="docRId6" Type="http://schemas.openxmlformats.org/officeDocument/2006/relationships/hyperlink"/><Relationship TargetMode="External" Target="https://uk.wikipedia.org/wiki/&#1040;&#1085;&#1072;&#1083;&#1110;&#1090;&#1080;&#1095;&#1085;&#1110;_&#1079;&#1076;&#1110;&#1073;&#1085;&#1086;&#1089;&#1090;&#1110;" Id="docRId1" Type="http://schemas.openxmlformats.org/officeDocument/2006/relationships/hyperlink"/><Relationship Target="embeddings/oleObject4.bin" Id="docRId15" Type="http://schemas.openxmlformats.org/officeDocument/2006/relationships/oleObject"/><Relationship TargetMode="External" Target="https://habr.com/post/154787/" Id="docRId22" Type="http://schemas.openxmlformats.org/officeDocument/2006/relationships/hyperlink"/><Relationship Target="embeddings/oleObject1.bin" Id="docRId9" Type="http://schemas.openxmlformats.org/officeDocument/2006/relationships/oleObject"/><Relationship TargetMode="External" Target="https://uk.wikipedia.org/wiki/&#1044;&#1072;&#1085;&#1110;" Id="docRId0" Type="http://schemas.openxmlformats.org/officeDocument/2006/relationships/hyperlink"/><Relationship Target="media/image2.wmf" Id="docRId12" Type="http://schemas.openxmlformats.org/officeDocument/2006/relationships/image"/><Relationship TargetMode="External" Target="https://blogs.oracle.com/russia/machine-learning-2018" Id="docRId21" Type="http://schemas.openxmlformats.org/officeDocument/2006/relationships/hyperlink"/><Relationship TargetMode="External" Target="https://en.wikipedia.org/wiki/Matplotlib" Id="docRId29" Type="http://schemas.openxmlformats.org/officeDocument/2006/relationships/hyperlink"/><Relationship Target="media/image0.wmf" Id="docRId8" Type="http://schemas.openxmlformats.org/officeDocument/2006/relationships/image"/><Relationship Target="embeddings/oleObject3.bin" Id="docRId13" Type="http://schemas.openxmlformats.org/officeDocument/2006/relationships/oleObject"/><Relationship TargetMode="External" Target="https://docs.mongodb.com/manual/aggregation/" Id="docRId20" Type="http://schemas.openxmlformats.org/officeDocument/2006/relationships/hyperlink"/><Relationship TargetMode="External" Target="https://en.wikipedia.org/wiki/Scikit-learn" Id="docRId28" Type="http://schemas.openxmlformats.org/officeDocument/2006/relationships/hyperlink"/><Relationship TargetMode="External" Target="https://uk.wikipedia.org/wiki/&#1055;&#1088;&#1086;&#1075;&#1088;&#1072;&#1084;&#1085;&#1077;_&#1079;&#1072;&#1073;&#1077;&#1079;&#1087;&#1077;&#1095;&#1077;&#1085;&#1085;&#1103;" Id="docRId3" Type="http://schemas.openxmlformats.org/officeDocument/2006/relationships/hyperlink"/><Relationship Target="media/image1.wmf" Id="docRId10" Type="http://schemas.openxmlformats.org/officeDocument/2006/relationships/image"/><Relationship Target="media/image5.wmf" Id="docRId18" Type="http://schemas.openxmlformats.org/officeDocument/2006/relationships/image"/><Relationship TargetMode="External" Target="https://uk.wikipedia.org/wiki/&#1040;&#1087;&#1072;&#1088;&#1072;&#1090;&#1085;&#1077;_&#1079;&#1072;&#1073;&#1077;&#1079;&#1087;&#1077;&#1095;&#1077;&#1085;&#1085;&#1103;" Id="docRId2" Type="http://schemas.openxmlformats.org/officeDocument/2006/relationships/hyperlink"/><Relationship TargetMode="External" Target="https://ru.wikipedia.org/wiki/Pandas" Id="docRId27" Type="http://schemas.openxmlformats.org/officeDocument/2006/relationships/hyperlink"/><Relationship TargetMode="External" Target="https://en.wikipedia.org/wiki/NumPy" Id="docRId30" Type="http://schemas.openxmlformats.org/officeDocument/2006/relationships/hyperlink"/><Relationship Target="embeddings/oleObject2.bin" Id="docRId11" Type="http://schemas.openxmlformats.org/officeDocument/2006/relationships/oleObject"/><Relationship TargetMode="External" Target="https://docs.mongodb.com/manual/core/hashed-sharding/" Id="docRId19" Type="http://schemas.openxmlformats.org/officeDocument/2006/relationships/hyperlink"/><Relationship TargetMode="External" Target="https://proglib.io/p/ds-cheatsheets/" Id="docRId26" Type="http://schemas.openxmlformats.org/officeDocument/2006/relationships/hyperlink"/><Relationship TargetMode="External" Target="https://habr.com/company/oleg-bunin/blog/319526" Id="docRId31" Type="http://schemas.openxmlformats.org/officeDocument/2006/relationships/hyperlink"/><Relationship TargetMode="External" Target="https://uk.wikipedia.org/wiki/&#1042;&#1110;&#1079;&#1091;&#1072;&#1083;&#1110;&#1079;&#1072;&#1094;&#1110;&#1103;" Id="docRId5" Type="http://schemas.openxmlformats.org/officeDocument/2006/relationships/hyperlink"/><Relationship Target="media/image4.wmf" Id="docRId16" Type="http://schemas.openxmlformats.org/officeDocument/2006/relationships/image"/><Relationship TargetMode="External" Target="https://habr.com/post/272735/" Id="docRId25" Type="http://schemas.openxmlformats.org/officeDocument/2006/relationships/hyperlink"/><Relationship Target="numbering.xml" Id="docRId32" Type="http://schemas.openxmlformats.org/officeDocument/2006/relationships/numbering"/><Relationship TargetMode="External" Target="https://uk.wikipedia.org/wiki/&#1062;&#1110;&#1083;&#1110;&#1089;&#1085;&#1110;&#1089;&#1090;&#1100;" Id="docRId4" Type="http://schemas.openxmlformats.org/officeDocument/2006/relationships/hyperlink"/><Relationship Target="embeddings/oleObject5.bin" Id="docRId17" Type="http://schemas.openxmlformats.org/officeDocument/2006/relationships/oleObject"/><Relationship TargetMode="External" Target="https://uk.wikipedia.org/wiki/Python" Id="docRId24" Type="http://schemas.openxmlformats.org/officeDocument/2006/relationships/hyperlink"/><Relationship Target="styles.xml" Id="docRId33" Type="http://schemas.openxmlformats.org/officeDocument/2006/relationships/styles"/></Relationships>
</file>