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Spécification – Topologie et gestion des contours dans l’assembleur de triangles</w:t>
      </w:r>
    </w:p>
    <w:p>
      <w:pPr>
        <w:pStyle w:val="Heading2"/>
      </w:pPr>
      <w:r>
        <w:t>1. Objectif</w:t>
      </w:r>
    </w:p>
    <w:p>
      <w:r>
        <w:t>Cette spécification définit un modèle topologique et géométrique unifié pour l’assemblage de triangles, garantissant des résultats strictement identiques en mode manuel et automatique, et une extraction de contours et de chemins sans artefacts (points intermédiaires non désirés).</w:t>
      </w:r>
    </w:p>
    <w:p>
      <w:pPr>
        <w:pStyle w:val="Heading2"/>
      </w:pPr>
      <w:r>
        <w:t>2. Modèle conceptuel</w:t>
      </w:r>
    </w:p>
    <w:p>
      <w:r>
        <w:t>• Un sommet représente une ville.</w:t>
        <w:br/>
        <w:t>• Une ville est identifiée par son label (ex. 'Rocamadour').</w:t>
        <w:br/>
        <w:t>• Il ne peut exister qu’une seule instance topologique d’une même ville dans un groupe.</w:t>
        <w:br/>
        <w:t>• Les triangles sont définis par trois sommets-villes : Ouverture (O), Base (B), Lumière (L).</w:t>
      </w:r>
    </w:p>
    <w:p>
      <w:pPr>
        <w:pStyle w:val="Heading2"/>
      </w:pPr>
      <w:r>
        <w:t>3. Identité topologique</w:t>
      </w:r>
    </w:p>
    <w:p>
      <w:r>
        <w:t>• L’identité topologique repose exclusivement sur le label de la ville.</w:t>
        <w:br/>
        <w:t>• Deux sommets ayant le même label sont considérés comme le même nœud topologique.</w:t>
        <w:br/>
        <w:t>• Aucune décision topologique n’est prise sur la base d’une distance ou d’un epsilon.</w:t>
      </w:r>
    </w:p>
    <w:p>
      <w:pPr>
        <w:pStyle w:val="Heading2"/>
      </w:pPr>
      <w:r>
        <w:t>4. Connexions autorisées</w:t>
      </w:r>
    </w:p>
    <w:p>
      <w:r>
        <w:t>• Les connexions sont uniquement de type sommet ↔ sommet.</w:t>
        <w:br/>
        <w:t>• Les connexions sommet ↔ arête sont interdites dans la construction.</w:t>
        <w:br/>
        <w:t>• Les connexions arête ↔ arête sont autorisées uniquement lorsqu’elles correspondent à deux sommets communs (ex. partage d’une base).</w:t>
      </w:r>
    </w:p>
    <w:p>
      <w:pPr>
        <w:pStyle w:val="Heading2"/>
      </w:pPr>
      <w:r>
        <w:t>5. Règles de snap topologique</w:t>
      </w:r>
    </w:p>
    <w:p>
      <w:r>
        <w:t>• Toute connexion validée impose un snap géométrique exact.</w:t>
        <w:br/>
        <w:t>• Le sommet ancre conserve sa position.</w:t>
        <w:br/>
        <w:t>• Le sommet connecté adopte exactement les coordonnées de l’ancre.</w:t>
        <w:br/>
        <w:t>• En cas de partage d’arête, les deux sommets de l’arête sont snappés.</w:t>
      </w:r>
    </w:p>
    <w:p>
      <w:pPr>
        <w:pStyle w:val="Heading2"/>
      </w:pPr>
      <w:r>
        <w:t>6. Cas de triangles partageant une base</w:t>
      </w:r>
    </w:p>
    <w:p>
      <w:r>
        <w:t>Lorsque deux triangles (A,B,C) et (A,B,D) partagent la base (A,B) :</w:t>
        <w:br/>
        <w:t>• A est commun par définition.</w:t>
        <w:br/>
        <w:t>• B est commun par définition.</w:t>
        <w:br/>
        <w:t>• Aucun test géométrique n’est requis.</w:t>
        <w:br/>
        <w:t>• Le snap est déterministe et immédiat.</w:t>
      </w:r>
    </w:p>
    <w:p>
      <w:pPr>
        <w:pStyle w:val="Heading2"/>
      </w:pPr>
      <w:r>
        <w:t>7. Rôle des epsilons</w:t>
      </w:r>
    </w:p>
    <w:p>
      <w:r>
        <w:t>Les epsilons n’interviennent jamais dans la définition de la topologie.</w:t>
        <w:br/>
        <w:t>Ils sont utilisés uniquement pour :</w:t>
        <w:br/>
        <w:t>• epsVertex : détection ou suggestion de connexion (UI, heuristique).</w:t>
        <w:br/>
        <w:t>• epsOnEdge : détection géométrique d’un nœud situé sur une arête pour le calcul du contour.</w:t>
        <w:br/>
        <w:t>Les epsilons sont toujours sémantiques et contextualisés.</w:t>
      </w:r>
    </w:p>
    <w:p>
      <w:pPr>
        <w:pStyle w:val="Heading2"/>
      </w:pPr>
      <w:r>
        <w:t>8. Nœud situé sur une arête (cas dérivé)</w:t>
      </w:r>
    </w:p>
    <w:p>
      <w:r>
        <w:t>• Un sommet peut se retrouver sur une arête par conséquence d’assemblages valides.</w:t>
        <w:br/>
        <w:t>• Ce cas ne crée jamais de connexion topologique.</w:t>
        <w:br/>
        <w:t>• Il doit être pris en compte lors du calcul du contour.</w:t>
        <w:br/>
        <w:t>• L’arête est alors subdivisée localement en deux sous-arêtes.</w:t>
      </w:r>
    </w:p>
    <w:p>
      <w:pPr>
        <w:pStyle w:val="Heading2"/>
      </w:pPr>
      <w:r>
        <w:t>9. Calcul du contour</w:t>
      </w:r>
    </w:p>
    <w:p>
      <w:r>
        <w:t>• Le contour est calculé à partir de la topologie (arêtes des triangles).</w:t>
        <w:br/>
        <w:t>• Les arêtes partagées deux fois sont internes.</w:t>
        <w:br/>
        <w:t>• Les arêtes présentes une seule fois constituent la frontière.</w:t>
        <w:br/>
        <w:t>• Avant extraction, les arêtes sont subdivisées si un nœud existant est situé dessus.</w:t>
        <w:br/>
        <w:t>• Le contour final est une boucle ordonnée de nœuds existants (villes).</w:t>
      </w:r>
    </w:p>
    <w:p>
      <w:pPr>
        <w:pStyle w:val="Heading2"/>
      </w:pPr>
      <w:r>
        <w:t>10. Chemins</w:t>
      </w:r>
    </w:p>
    <w:p>
      <w:r>
        <w:t>• Les chemins s’appuient exclusivement sur le contour topologique.</w:t>
        <w:br/>
        <w:t>• Aucun point intermédiaire artificiel ne doit apparaître.</w:t>
        <w:br/>
        <w:t>• Les points du chemin correspondent uniquement à des villes connues.</w:t>
      </w:r>
    </w:p>
    <w:p>
      <w:pPr>
        <w:pStyle w:val="Heading2"/>
      </w:pPr>
      <w:r>
        <w:t>11. Équivalence Manuel / Automatique</w:t>
      </w:r>
    </w:p>
    <w:p>
      <w:r>
        <w:t>• Toute opération valide en manuel produit la même topologie qu’en automatique.</w:t>
        <w:br/>
        <w:t>• Les règles de snap et de connexion sont identiques.</w:t>
        <w:br/>
        <w:t>• L’interface utilisateur ne fait que proposer ; le moteur impose la topologie.</w:t>
      </w:r>
    </w:p>
    <w:p>
      <w:pPr>
        <w:pStyle w:val="Heading2"/>
      </w:pPr>
      <w:r>
        <w:t>12. Bénéfices attendus</w:t>
      </w:r>
    </w:p>
    <w:p>
      <w:r>
        <w:t>• Suppression des points intermédiaires non désirés.</w:t>
        <w:br/>
        <w:t>• Robustesse face aux triangles fins.</w:t>
        <w:br/>
        <w:t>• Stabilité des contours et des chemins.</w:t>
        <w:br/>
        <w:t>• Séparation claire entre topologie et géométrie.</w:t>
        <w:br/>
        <w:t>• Comportement déterministe et reproductible.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