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 – Transition vers une validation d’overlap topologique</w:t>
      </w:r>
    </w:p>
    <w:p>
      <w:r>
        <w:br/>
        <w:t>Objectif général</w:t>
        <w:br/>
        <w:t>----------------</w:t>
        <w:br/>
        <w:t>Ce document formalise la transition progressive du mécanisme actuel d’anti-chevauchement (hérité du legacy Tk, basé sur des heuristiques géométriques)</w:t>
        <w:br/>
        <w:t>vers un mécanisme fondé exclusivement sur la topologie.</w:t>
        <w:br/>
        <w:br/>
        <w:t>Cette transition est menée de manière incrémentale, sans casser l’existant, et constitue une brique</w:t>
        <w:br/>
        <w:t>fondamentale pour l’évolution future vers un mode d’assemblage automatique des triangles.</w:t>
        <w:br/>
      </w:r>
    </w:p>
    <w:p>
      <w:pPr>
        <w:pStyle w:val="Heading2"/>
      </w:pPr>
      <w:r>
        <w:t>1. Contexte et limites de l’existant</w:t>
      </w:r>
    </w:p>
    <w:p>
      <w:r>
        <w:br/>
        <w:t>Actuellement, la sélection du meilleur candidat d’attachement (variable `best` dans `_update_edge_highlights`)</w:t>
        <w:br/>
        <w:t>repose sur un algorithme combinant :</w:t>
        <w:br/>
        <w:t>- des segments graphiques issus des contours de groupes (half-edges),</w:t>
        <w:br/>
        <w:t>- une minimisation angulaire,</w:t>
        <w:br/>
        <w:t>- un test d’anti-chevauchement basé sur des géométries Shapely avec des tolérances dépendantes du zoom,</w:t>
        <w:br/>
        <w:t xml:space="preserve">  de l’épaisseur de trait et de constantes de type EPS_WORLD.</w:t>
        <w:br/>
        <w:br/>
        <w:t>Cette approche présente plusieurs limites :</w:t>
        <w:br/>
        <w:t>- faux négatifs de chevauchement,</w:t>
        <w:br/>
        <w:t>- dépendance à des paramètres graphiques,</w:t>
        <w:br/>
        <w:t>- difficulté de raisonnement et de débogage,</w:t>
        <w:br/>
        <w:t>- impossibilité de réutilisation dans un mode automatique.</w:t>
        <w:br/>
      </w:r>
    </w:p>
    <w:p>
      <w:pPr>
        <w:pStyle w:val="Heading2"/>
      </w:pPr>
      <w:r>
        <w:t>2. Principe directeur de la nouvelle approche</w:t>
      </w:r>
    </w:p>
    <w:p>
      <w:r>
        <w:br/>
        <w:t>La nouvelle approche repose sur un principe simple :</w:t>
        <w:br/>
        <w:t>le chevauchement doit être évalué à partir de la topologie réelle de l’assemblage,</w:t>
        <w:br/>
        <w:t>et non à partir d’une approximation géométrique issue du rendu graphique.</w:t>
        <w:br/>
        <w:br/>
        <w:t>Concrètement :</w:t>
        <w:br/>
        <w:t>- on connaît précisément comment deux groupes sont attachés (via des attachements topologiques),</w:t>
        <w:br/>
        <w:t>- on simule cet attachement,</w:t>
        <w:br/>
        <w:t>- on reconstruit le contour réel résultant,</w:t>
        <w:br/>
        <w:t>- on valide ou invalide l’assemblage en détectant un overlap réel.</w:t>
        <w:br/>
      </w:r>
    </w:p>
    <w:p>
      <w:pPr>
        <w:pStyle w:val="Heading2"/>
      </w:pPr>
      <w:r>
        <w:t>3. Rôle central de EdgeChoiceEpts</w:t>
      </w:r>
    </w:p>
    <w:p>
      <w:r>
        <w:br/>
        <w:t>L’objet EdgeChoiceEpts représente une hypothèse complète d’attachement entre deux groupes.</w:t>
        <w:br/>
        <w:t>Il contient :</w:t>
        <w:br/>
        <w:t>- l’identification des triangles owner source et destination,</w:t>
        <w:br/>
        <w:t>- les arêtes concernées,</w:t>
        <w:br/>
        <w:t>- les clés de sommets,</w:t>
        <w:br/>
        <w:t>- le type d’attachement (vertex-edge, edge-edge),</w:t>
        <w:br/>
        <w:t>- le paramètre tRaw lorsque nécessaire.</w:t>
        <w:br/>
        <w:br/>
        <w:t>EdgeChoiceEpts n’est plus vu comme un simple conteneur,</w:t>
        <w:br/>
        <w:t>mais comme une brique de préparation d’attachement topologique.</w:t>
        <w:br/>
      </w:r>
    </w:p>
    <w:p>
      <w:pPr>
        <w:pStyle w:val="Heading2"/>
      </w:pPr>
      <w:r>
        <w:t>4. Évolution prévue de EdgeChoiceEpts</w:t>
      </w:r>
    </w:p>
    <w:p>
      <w:r>
        <w:br/>
        <w:t>Dans la nouvelle architecture, EdgeChoiceEpts devra être capable de :</w:t>
        <w:br/>
        <w:t>- produire les objets TopologyAttachment correspondants,</w:t>
        <w:br/>
        <w:t>- sans dépendance à Tk,</w:t>
        <w:br/>
        <w:t>- sans modifier le scénario courant.</w:t>
        <w:br/>
        <w:br/>
        <w:t>Cela permet :</w:t>
        <w:br/>
        <w:t>- de générer plusieurs hypothèses d’attachement pour un même couple de groupes,</w:t>
        <w:br/>
        <w:t>- de les tester indépendamment,</w:t>
        <w:br/>
        <w:t>- de les utiliser aussi bien en mode manuel qu’en mode automatique.</w:t>
        <w:br/>
      </w:r>
    </w:p>
    <w:p>
      <w:pPr>
        <w:pStyle w:val="Heading2"/>
      </w:pPr>
      <w:r>
        <w:t>5. Nouvel algorithme de validation d’overlap (Core)</w:t>
      </w:r>
    </w:p>
    <w:p>
      <w:r>
        <w:br/>
        <w:t>Un nouvel algorithme sera introduit dans le Core avec la responsabilité suivante :</w:t>
        <w:br/>
        <w:br/>
        <w:t>Entrées :</w:t>
        <w:br/>
        <w:t>- un groupe source,</w:t>
        <w:br/>
        <w:t>- un groupe destination,</w:t>
        <w:br/>
        <w:t>- une liste d’attachements simulés (issus de EdgeChoiceEpts).</w:t>
        <w:br/>
        <w:br/>
        <w:t>Traitement :</w:t>
        <w:br/>
        <w:t>- simulation de l’assemblage topologique,</w:t>
        <w:br/>
        <w:t>- reconstruction du contour fusionné,</w:t>
        <w:br/>
        <w:t>- détection d’auto-intersections ou de recouvrements.</w:t>
        <w:br/>
        <w:br/>
        <w:t>Sortie :</w:t>
        <w:br/>
        <w:t>- booléen indiquant la validité topologique (overlap / pas overlap),</w:t>
        <w:br/>
        <w:t>- éventuellement des informations de diagnostic.</w:t>
        <w:br/>
      </w:r>
    </w:p>
    <w:p>
      <w:pPr>
        <w:pStyle w:val="Heading2"/>
      </w:pPr>
      <w:r>
        <w:t>6. Stratégie de transition</w:t>
      </w:r>
    </w:p>
    <w:p>
      <w:r>
        <w:br/>
        <w:t>La transition se fait en parallèle de l’existant :</w:t>
        <w:br/>
        <w:t>- le code legacy d’anti-chevauchement est conservé tel quel,</w:t>
        <w:br/>
        <w:t>- le nouveau test topologique est exécuté en parallèle,</w:t>
        <w:br/>
        <w:t>- les divergences sont observées et analysées,</w:t>
        <w:br/>
        <w:t>- la bascule définitive est effectuée uniquement lorsque les comportements sont équivalents.</w:t>
        <w:br/>
        <w:br/>
        <w:t>Cette approche garantit :</w:t>
        <w:br/>
        <w:t>- aucune régression fonctionnelle,</w:t>
        <w:br/>
        <w:t>- une montée en confiance progressive,</w:t>
        <w:br/>
        <w:t>- une migration maîtrisée.</w:t>
        <w:br/>
      </w:r>
    </w:p>
    <w:p>
      <w:pPr>
        <w:pStyle w:val="Heading2"/>
      </w:pPr>
      <w:r>
        <w:t>7. Préparation du mode automatique</w:t>
      </w:r>
    </w:p>
    <w:p>
      <w:r>
        <w:br/>
        <w:t>Toutes les briques développées dans cette transition sont conçues pour être réutilisables</w:t>
        <w:br/>
        <w:t>dans un futur mode d’assemblage automatique des triangles.</w:t>
        <w:br/>
        <w:br/>
        <w:t>Conséquences :</w:t>
        <w:br/>
        <w:t>- API pures et déterministes,</w:t>
        <w:br/>
        <w:t>- absence totale de dépendance UI,</w:t>
        <w:br/>
        <w:t>- possibilité de simulation, backtracking et pruning,</w:t>
        <w:br/>
        <w:t>- validation topologique comme critère principal d’élimination des hypothèses.</w:t>
        <w:br/>
        <w:br/>
        <w:t>Le mode manuel devient ainsi un cas particulier du mode automatique,</w:t>
        <w:br/>
        <w:t>et non l’inverse.</w:t>
        <w:br/>
      </w:r>
    </w:p>
    <w:p>
      <w:pPr>
        <w:pStyle w:val="Heading2"/>
      </w:pPr>
      <w:r>
        <w:t>8. Conclusion</w:t>
      </w:r>
    </w:p>
    <w:p>
      <w:r>
        <w:br/>
        <w:t>Cette évolution marque un changement fondamental :</w:t>
        <w:br/>
        <w:t>la topologie devient la source de vérité unique pour la validation des assemblages.</w:t>
        <w:br/>
        <w:br/>
        <w:t>Elle prépare :</w:t>
        <w:br/>
        <w:t>- un code plus robuste,</w:t>
        <w:br/>
        <w:t>- plus testable,</w:t>
        <w:br/>
        <w:t>- plus explicable,</w:t>
        <w:br/>
        <w:t>- et extensible vers des algorithmes automatiques complexes.</w:t>
        <w:br/>
        <w:br/>
        <w:t>Les étapes suivantes consisteront à formaliser :</w:t>
        <w:br/>
        <w:t>- la création d’attachements depuis EdgeChoiceEpts,</w:t>
        <w:br/>
        <w:t>- l’API exacte du validateur d’overlap topologique,</w:t>
        <w:br/>
        <w:t>- et l’intégration progressive dans `_update_edge_highlights`.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