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2921" w14:textId="24245801" w:rsidR="00F15A16" w:rsidRDefault="00100C26" w:rsidP="00100C26">
      <w:pPr>
        <w:pStyle w:val="1"/>
        <w:bidi/>
        <w:spacing w:before="600" w:after="825"/>
        <w:ind w:right="300"/>
        <w:rPr>
          <w:b w:val="0"/>
          <w:bCs w:val="0"/>
          <w:color w:val="000000"/>
          <w:sz w:val="22"/>
          <w:szCs w:val="22"/>
          <w:rtl/>
        </w:rPr>
      </w:pPr>
      <w:r>
        <w:rPr>
          <w:b w:val="0"/>
          <w:bCs w:val="0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15DCC5" wp14:editId="1B71CCE0">
            <wp:simplePos x="0" y="0"/>
            <wp:positionH relativeFrom="margin">
              <wp:posOffset>-768350</wp:posOffset>
            </wp:positionH>
            <wp:positionV relativeFrom="margin">
              <wp:posOffset>-546100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89B6E5" w14:textId="77777777" w:rsidR="00100C26" w:rsidRPr="00100C26" w:rsidRDefault="00100C26" w:rsidP="00100C26">
      <w:pPr>
        <w:bidi/>
      </w:pPr>
    </w:p>
    <w:p w14:paraId="063A5C37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225"/>
        <w:ind w:left="300" w:right="300"/>
        <w:jc w:val="center"/>
        <w:rPr>
          <w:color w:val="FFFFFF"/>
          <w:sz w:val="52"/>
          <w:szCs w:val="52"/>
          <w:shd w:val="clear" w:color="auto" w:fill="0096A6"/>
        </w:rPr>
      </w:pPr>
      <w:r>
        <w:rPr>
          <w:color w:val="FFFFFF"/>
          <w:sz w:val="52"/>
          <w:szCs w:val="52"/>
          <w:shd w:val="clear" w:color="auto" w:fill="0096A6"/>
          <w:rtl/>
        </w:rPr>
        <w:t>إجراء الاستجابة لحوادث أمن المعلومات</w:t>
      </w:r>
    </w:p>
    <w:p w14:paraId="07F06879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z w:val="28"/>
          <w:szCs w:val="28"/>
          <w:shd w:val="clear" w:color="auto" w:fill="0096A6"/>
        </w:rPr>
      </w:pPr>
      <w:r>
        <w:rPr>
          <w:noProof/>
        </w:rPr>
      </w:r>
      <w:r w:rsidR="00FF1E52">
        <w:rPr>
          <w:noProof/>
        </w:rPr>
        <w:pict w14:anchorId="66CE3CBD">
          <v:rect id="_x0000_i1025" style="width:0;height:1.5pt" o:hralign="center" o:hrstd="t" o:hr="t" fillcolor="#a0a0a0" stroked="f"/>
        </w:pict>
      </w:r>
      <w:r w:rsidR="00100C26">
        <w:rPr>
          <w:color w:val="FFFFFF"/>
          <w:sz w:val="28"/>
          <w:szCs w:val="28"/>
          <w:shd w:val="clear" w:color="auto" w:fill="0096A6"/>
          <w:rtl/>
        </w:rPr>
        <w:t xml:space="preserve">بنك الآفاق الرقمية — </w:t>
      </w:r>
      <w:r w:rsidR="00100C26">
        <w:rPr>
          <w:color w:val="FFFFFF"/>
          <w:sz w:val="28"/>
          <w:szCs w:val="28"/>
          <w:shd w:val="clear" w:color="auto" w:fill="0096A6"/>
        </w:rPr>
        <w:t>Digital Horizons Bank</w:t>
      </w:r>
    </w:p>
    <w:p w14:paraId="5C471CAA" w14:textId="45C9B971" w:rsidR="00F15A16" w:rsidRDefault="00100C26" w:rsidP="00100C26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hd w:val="clear" w:color="auto" w:fill="0096A6"/>
          <w:rtl/>
        </w:rPr>
      </w:pPr>
      <w:r>
        <w:rPr>
          <w:color w:val="FFFFFF"/>
          <w:shd w:val="clear" w:color="auto" w:fill="0096A6"/>
        </w:rPr>
        <w:t>ISO/IEC 27001:2022 ISMS Documentation</w:t>
      </w:r>
    </w:p>
    <w:p w14:paraId="66DBFF16" w14:textId="77777777" w:rsidR="00100C26" w:rsidRPr="00100C26" w:rsidRDefault="00100C26" w:rsidP="00100C26">
      <w:pPr>
        <w:pBdr>
          <w:top w:val="nil"/>
          <w:left w:val="nil"/>
          <w:bottom w:val="nil"/>
          <w:right w:val="nil"/>
          <w:between w:val="nil"/>
        </w:pBdr>
        <w:bidi/>
        <w:ind w:left="300" w:right="300"/>
        <w:jc w:val="center"/>
        <w:rPr>
          <w:color w:val="FFFFFF"/>
          <w:shd w:val="clear" w:color="auto" w:fill="0096A6"/>
        </w:rPr>
      </w:pPr>
    </w:p>
    <w:tbl>
      <w:tblPr>
        <w:tblStyle w:val="a5"/>
        <w:bidiVisual/>
        <w:tblW w:w="9360" w:type="dxa"/>
        <w:tblInd w:w="0" w:type="dxa"/>
        <w:tblBorders>
          <w:top w:val="single" w:sz="6" w:space="0" w:color="0096A6"/>
          <w:left w:val="single" w:sz="6" w:space="0" w:color="0096A6"/>
          <w:bottom w:val="single" w:sz="6" w:space="0" w:color="0096A6"/>
          <w:right w:val="single" w:sz="6" w:space="0" w:color="0096A6"/>
          <w:insideH w:val="single" w:sz="6" w:space="0" w:color="0096A6"/>
          <w:insideV w:val="single" w:sz="6" w:space="0" w:color="0096A6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15A16" w14:paraId="08C2D192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384B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تصنيف الوثيقة (</w:t>
            </w:r>
            <w:r>
              <w:rPr>
                <w:b/>
                <w:bCs/>
                <w:color w:val="FFFFFF"/>
              </w:rPr>
              <w:t>DOCUMENT CLASSIFICATION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6597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سري للغاية (</w:t>
            </w:r>
            <w:r>
              <w:t>Confidential</w:t>
            </w:r>
            <w:r>
              <w:rPr>
                <w:rtl/>
              </w:rPr>
              <w:t>)</w:t>
            </w:r>
          </w:p>
        </w:tc>
      </w:tr>
      <w:tr w:rsidR="00F15A16" w14:paraId="62CE736F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E8F6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رمز الوثيقة (</w:t>
            </w:r>
            <w:r>
              <w:rPr>
                <w:b/>
                <w:bCs/>
                <w:color w:val="FFFFFF"/>
              </w:rPr>
              <w:t>DOCUMENT REF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F4A3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ISMS-DOC-A05-26-1</w:t>
            </w:r>
          </w:p>
        </w:tc>
      </w:tr>
      <w:tr w:rsidR="00F15A16" w14:paraId="25331419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F56D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الإصدار (</w:t>
            </w: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471E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1.0</w:t>
            </w:r>
          </w:p>
        </w:tc>
      </w:tr>
      <w:tr w:rsidR="00F15A16" w14:paraId="310AB748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6C0C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التاريخ (</w:t>
            </w:r>
            <w:r>
              <w:rPr>
                <w:b/>
                <w:bCs/>
                <w:color w:val="FFFFFF"/>
              </w:rPr>
              <w:t>DATED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D4C0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12 سبتمبر 2026</w:t>
            </w:r>
          </w:p>
        </w:tc>
      </w:tr>
      <w:tr w:rsidR="00F15A16" w14:paraId="287986AC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61FF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معد الوثيقة (</w:t>
            </w:r>
            <w:r>
              <w:rPr>
                <w:b/>
                <w:bCs/>
                <w:color w:val="FFFFFF"/>
              </w:rPr>
              <w:t>DOCUMENT AUTHOR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54CA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فريق مشروع نظام إدارة أمن المعلومات (</w:t>
            </w:r>
            <w:r>
              <w:t>ISMS Project Team</w:t>
            </w:r>
            <w:r>
              <w:rPr>
                <w:rtl/>
              </w:rPr>
              <w:t>)</w:t>
            </w:r>
          </w:p>
        </w:tc>
      </w:tr>
      <w:tr w:rsidR="00F15A16" w14:paraId="025E4D4D" w14:textId="77777777">
        <w:tc>
          <w:tcPr>
            <w:tcW w:w="2808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0383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مالك الوثيقة (</w:t>
            </w:r>
            <w:r>
              <w:rPr>
                <w:b/>
                <w:bCs/>
                <w:color w:val="FFFFFF"/>
              </w:rPr>
              <w:t>DOCUMENT OWNER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F2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9DF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أمن المعلومات (</w:t>
            </w:r>
            <w:r>
              <w:t>CISO</w:t>
            </w:r>
            <w:r>
              <w:rPr>
                <w:rtl/>
              </w:rPr>
              <w:t>) — الأستاذة سارة الحربي</w:t>
            </w:r>
          </w:p>
        </w:tc>
      </w:tr>
    </w:tbl>
    <w:p w14:paraId="76C82F67" w14:textId="77777777" w:rsidR="00F15A16" w:rsidRDefault="00100C26">
      <w:pPr>
        <w:pStyle w:val="2"/>
        <w:bidi/>
        <w:spacing w:after="225"/>
      </w:pPr>
      <w:r>
        <w:rPr>
          <w:rtl/>
        </w:rPr>
        <w:t>سجل المراجعات (</w:t>
      </w:r>
      <w:r>
        <w:t>Revision History</w:t>
      </w:r>
      <w:r>
        <w:rPr>
          <w:rtl/>
        </w:rPr>
        <w:t>)</w:t>
      </w:r>
    </w:p>
    <w:tbl>
      <w:tblPr>
        <w:tblStyle w:val="a6"/>
        <w:bidiVisual/>
        <w:tblW w:w="9360" w:type="dxa"/>
        <w:tblInd w:w="0" w:type="dxa"/>
        <w:tblBorders>
          <w:top w:val="single" w:sz="6" w:space="0" w:color="0096A6"/>
          <w:left w:val="single" w:sz="6" w:space="0" w:color="0096A6"/>
          <w:bottom w:val="single" w:sz="6" w:space="0" w:color="0096A6"/>
          <w:right w:val="single" w:sz="6" w:space="0" w:color="0096A6"/>
          <w:insideH w:val="single" w:sz="6" w:space="0" w:color="0096A6"/>
          <w:insideV w:val="single" w:sz="6" w:space="0" w:color="0096A6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15A16" w14:paraId="2A8DA8D0" w14:textId="77777777">
        <w:trPr>
          <w:tblHeader/>
        </w:trPr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F779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الإصدار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2C698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D9090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معد المراجعة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3C391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ملخص التغييرات</w:t>
            </w:r>
          </w:p>
          <w:p w14:paraId="6267289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5477975F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1F9A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1.0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21C3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12 سبتمبر 2026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A1EA9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فريق تطبيق نظام </w:t>
            </w:r>
            <w:r>
              <w:t>ISMS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2411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الإصدار الأول المعتمد لمشروع تطبيق نظام إدارة أمن المعلومات وفق </w:t>
            </w:r>
            <w:r>
              <w:t>ISO/IEC</w:t>
            </w:r>
            <w:r>
              <w:rPr>
                <w:rtl/>
              </w:rPr>
              <w:t xml:space="preserve"> 27001:2022 لبنك الآفاق الرقمية.</w:t>
            </w:r>
          </w:p>
        </w:tc>
      </w:tr>
    </w:tbl>
    <w:p w14:paraId="0AF70210" w14:textId="77777777" w:rsidR="00F15A16" w:rsidRDefault="00100C26">
      <w:pPr>
        <w:pStyle w:val="2"/>
        <w:bidi/>
        <w:spacing w:after="225"/>
      </w:pPr>
      <w:r>
        <w:rPr>
          <w:rtl/>
        </w:rPr>
        <w:t>سجل التوزيع (</w:t>
      </w:r>
      <w:r>
        <w:t>Distribution</w:t>
      </w:r>
      <w:r>
        <w:rPr>
          <w:rtl/>
        </w:rPr>
        <w:t>)</w:t>
      </w:r>
    </w:p>
    <w:tbl>
      <w:tblPr>
        <w:tblStyle w:val="a7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15A16" w14:paraId="7D662A75" w14:textId="77777777">
        <w:trPr>
          <w:tblHeader/>
        </w:trPr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16DE8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63BC2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المسمى الوظيفي / الإدارة</w:t>
            </w:r>
          </w:p>
          <w:p w14:paraId="7E361F9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4AE4154B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7C59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د. نورة القحطاني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4DC4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الرئيس التنفيذي (</w:t>
            </w:r>
            <w:r>
              <w:t>CEO</w:t>
            </w:r>
            <w:r>
              <w:rPr>
                <w:rtl/>
              </w:rPr>
              <w:t>)</w:t>
            </w:r>
          </w:p>
        </w:tc>
      </w:tr>
      <w:tr w:rsidR="00F15A16" w14:paraId="239C9C4E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1B53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سارة الحربي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2BA9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أمن المعلومات (</w:t>
            </w:r>
            <w:r>
              <w:t>CISO</w:t>
            </w:r>
            <w:r>
              <w:rPr>
                <w:rtl/>
              </w:rPr>
              <w:t>)</w:t>
            </w:r>
          </w:p>
        </w:tc>
      </w:tr>
      <w:tr w:rsidR="00F15A16" w14:paraId="35B99AEE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51C5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م. فهد العتيبي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BC7AA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تقنية المعلومات (</w:t>
            </w:r>
            <w:r>
              <w:t>CIO</w:t>
            </w:r>
            <w:r>
              <w:rPr>
                <w:rtl/>
              </w:rPr>
              <w:t>)</w:t>
            </w:r>
          </w:p>
        </w:tc>
      </w:tr>
      <w:tr w:rsidR="00F15A16" w14:paraId="035DFDF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95C8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أحمد الغامدي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F662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المراجعة الداخلية</w:t>
            </w:r>
          </w:p>
        </w:tc>
      </w:tr>
      <w:tr w:rsidR="00F15A16" w14:paraId="689B1E79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3ED5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ليلى الدوسري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577A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الشؤون القانونية والالتزام</w:t>
            </w:r>
          </w:p>
        </w:tc>
      </w:tr>
      <w:tr w:rsidR="00F15A16" w14:paraId="192F586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F0A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خالد الشمري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8472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الموارد البشرية</w:t>
            </w:r>
          </w:p>
        </w:tc>
      </w:tr>
      <w:tr w:rsidR="00F15A16" w14:paraId="7F3A8E5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F0CB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جميع أعضاء فريق الاستجابة للحوادث (</w:t>
            </w:r>
            <w:r>
              <w:t>IRT</w:t>
            </w:r>
            <w:r>
              <w:rPr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84D4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مختلف الإدارات والقطاعات المصرفية</w:t>
            </w:r>
          </w:p>
        </w:tc>
      </w:tr>
    </w:tbl>
    <w:p w14:paraId="047373C1" w14:textId="77777777" w:rsidR="00F15A16" w:rsidRDefault="00100C26">
      <w:pPr>
        <w:pStyle w:val="2"/>
        <w:bidi/>
        <w:spacing w:after="225"/>
      </w:pPr>
      <w:r>
        <w:rPr>
          <w:rtl/>
        </w:rPr>
        <w:t>اعتماد الوثيقة (</w:t>
      </w:r>
      <w:r>
        <w:t>Approval</w:t>
      </w:r>
      <w:r>
        <w:rPr>
          <w:rtl/>
        </w:rPr>
        <w:t>)</w:t>
      </w:r>
    </w:p>
    <w:tbl>
      <w:tblPr>
        <w:tblStyle w:val="a8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15A16" w14:paraId="29C1FB24" w14:textId="77777777">
        <w:trPr>
          <w:tblHeader/>
        </w:trPr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C718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الاسم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0C2DA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الموقع / المنصب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3FF87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التوقيع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2BF22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  <w:p w14:paraId="4BF5A4D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062B76AC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C538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سارة الحربي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DCF9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أمن المعلومات (</w:t>
            </w:r>
            <w:r>
              <w:t>CISO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0BFE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[معتمد إلكترونياً]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CDB1D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12 سبتمبر 2026</w:t>
            </w:r>
          </w:p>
        </w:tc>
      </w:tr>
      <w:tr w:rsidR="00F15A16" w14:paraId="74F43872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744C9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د. نورة القحطاني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A5DB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الرئيس التنفيذي (</w:t>
            </w:r>
            <w:r>
              <w:t>CEO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95BA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[معتمد إلكترونياً]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D849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12 سبتمبر 2026</w:t>
            </w:r>
          </w:p>
        </w:tc>
      </w:tr>
    </w:tbl>
    <w:p w14:paraId="582651F7" w14:textId="77777777" w:rsidR="00F15A16" w:rsidRDefault="00100C26">
      <w:pPr>
        <w:pStyle w:val="1"/>
        <w:bidi/>
      </w:pPr>
      <w:r>
        <w:rPr>
          <w:rtl/>
        </w:rPr>
        <w:t>1. المقدمة (</w:t>
      </w:r>
      <w:r>
        <w:t>Introduction</w:t>
      </w:r>
      <w:r>
        <w:rPr>
          <w:rtl/>
        </w:rPr>
        <w:t>)</w:t>
      </w:r>
    </w:p>
    <w:p w14:paraId="512367F1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</w:pPr>
      <w:r>
        <w:rPr>
          <w:noProof/>
        </w:rPr>
      </w:r>
      <w:r w:rsidR="00FF1E52">
        <w:rPr>
          <w:noProof/>
        </w:rPr>
        <w:pict w14:anchorId="10FD1174">
          <v:rect id="_x0000_i1026" style="width:0;height:1.5pt" o:hralign="center" o:hrstd="t" o:hr="t" fillcolor="#a0a0a0" stroked="f"/>
        </w:pict>
      </w:r>
      <w:r w:rsidR="00100C26">
        <w:rPr>
          <w:rtl/>
        </w:rPr>
        <w:t xml:space="preserve">تُستخدم هذه الوثيقة عند وقوع حادث أمني يمس أمن المعلومات أو البنية التحتية والأنظمة المصرفية في </w:t>
      </w:r>
      <w:r w:rsidR="00100C26">
        <w:rPr>
          <w:b/>
          <w:bCs/>
          <w:rtl/>
        </w:rPr>
        <w:t>بنك الآفاق الرقمية</w:t>
      </w:r>
      <w:r w:rsidR="00100C26">
        <w:t xml:space="preserve"> [cite</w:t>
      </w:r>
      <w:r w:rsidR="00100C26">
        <w:rPr>
          <w:rtl/>
        </w:rPr>
        <w:t>: 2]. تهدف هذه الإجراءات إلى ضمان استجابة سريعة، فعالة، ومنظمة لحوادث أمن المعلومات للحد من الأضرار التشغيلية والمالية والحفاظ على سمعة البنك ثقة العملاء [</w:t>
      </w:r>
      <w:r w:rsidR="00100C26">
        <w:t>cite</w:t>
      </w:r>
      <w:r w:rsidR="00100C26">
        <w:rPr>
          <w:rtl/>
        </w:rPr>
        <w:t>: 2].</w:t>
      </w:r>
    </w:p>
    <w:p w14:paraId="56576204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تُعد الإجراءات الواردة دليل عملي توجيهي أثناء التعامل مع الحوادث </w:t>
      </w:r>
      <w:proofErr w:type="spellStart"/>
      <w:r>
        <w:rPr>
          <w:rtl/>
        </w:rPr>
        <w:t>السيبرانية</w:t>
      </w:r>
      <w:proofErr w:type="spellEnd"/>
      <w:r>
        <w:rPr>
          <w:rtl/>
        </w:rPr>
        <w:t xml:space="preserve"> والأمنية [</w:t>
      </w:r>
      <w:r>
        <w:t>cite</w:t>
      </w:r>
      <w:r>
        <w:rPr>
          <w:rtl/>
        </w:rPr>
        <w:t>: 4]. ونظراً لأن طبيعة الحوادث وتأثيراتها لا يمكن التنبؤ بها بدقة مطلقة، يُلزم البنك فرق العمل بالتحلي بالحس المهني السليم وتطبيق أفضل الممارسات المعتمدة لاتخاذ القرارات المناسبة [</w:t>
      </w:r>
      <w:r>
        <w:t>cite</w:t>
      </w:r>
      <w:r>
        <w:rPr>
          <w:rtl/>
        </w:rPr>
        <w:t>: 2, 4].</w:t>
      </w:r>
    </w:p>
    <w:p w14:paraId="715808A5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  <w:rPr>
          <w:b/>
          <w:bCs/>
        </w:rPr>
      </w:pPr>
      <w:r>
        <w:rPr>
          <w:b/>
          <w:bCs/>
          <w:rtl/>
        </w:rPr>
        <w:t>تتلخص أهداف إجراء الاستجابة للحوادث في بنك الآفاق الرقمية فيما يلي:</w:t>
      </w:r>
    </w:p>
    <w:p w14:paraId="59508FEF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تقديم نظرة عامة شاملة حول كيفية استجابة البنك للحوادث التي تؤثر على أمن المعلومات [</w:t>
      </w:r>
      <w:r>
        <w:t>cite</w:t>
      </w:r>
      <w:r>
        <w:rPr>
          <w:rtl/>
        </w:rPr>
        <w:t>: 4].</w:t>
      </w:r>
    </w:p>
    <w:p w14:paraId="02AEB68B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تحديد أعضاء فريق الاستجابة للحوادث (</w:t>
      </w:r>
      <w:r>
        <w:t>IRT</w:t>
      </w:r>
      <w:r>
        <w:rPr>
          <w:rtl/>
        </w:rPr>
        <w:t>)، وأدوارهم ومسؤولياتهم المحددة [</w:t>
      </w:r>
      <w:r>
        <w:t>cite</w:t>
      </w:r>
      <w:r>
        <w:rPr>
          <w:rtl/>
        </w:rPr>
        <w:t>: 4].</w:t>
      </w:r>
    </w:p>
    <w:p w14:paraId="039DA97F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وصف التسهيلات والإمكانيات المتاحة لإدارة الحوادث (مثل غرفة العمليات/غرفة الحرب) [</w:t>
      </w:r>
      <w:r>
        <w:t>cite</w:t>
      </w:r>
      <w:r>
        <w:rPr>
          <w:rtl/>
        </w:rPr>
        <w:t>: 4].</w:t>
      </w:r>
    </w:p>
    <w:p w14:paraId="527C2D0D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تحديد آلية اتخاذ القرارات الخاصة بالاستجابة للحوادث وتصعيدها [</w:t>
      </w:r>
      <w:r>
        <w:t>cite</w:t>
      </w:r>
      <w:r>
        <w:rPr>
          <w:rtl/>
        </w:rPr>
        <w:t>: 4].</w:t>
      </w:r>
    </w:p>
    <w:p w14:paraId="00D93A3D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توضيح كيفية تنظيم الاتصالات الداخلية ومع الأطراف الخارجية (البنك المركزي السعودي - ساما، الهيئة الوطنية للأمن </w:t>
      </w:r>
      <w:proofErr w:type="spellStart"/>
      <w:r>
        <w:rPr>
          <w:rtl/>
        </w:rPr>
        <w:t>السيبراني</w:t>
      </w:r>
      <w:proofErr w:type="spellEnd"/>
      <w:r>
        <w:rPr>
          <w:rtl/>
        </w:rPr>
        <w:t xml:space="preserve"> - </w:t>
      </w:r>
      <w:r>
        <w:t>NCA</w:t>
      </w:r>
      <w:r>
        <w:rPr>
          <w:rtl/>
        </w:rPr>
        <w:t>، العملاء، والإعلام) [</w:t>
      </w:r>
      <w:r>
        <w:t>cite</w:t>
      </w:r>
      <w:r>
        <w:rPr>
          <w:rtl/>
        </w:rPr>
        <w:t>: 2, 4].</w:t>
      </w:r>
    </w:p>
    <w:p w14:paraId="289BD748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تقديم بيانات الاتصال الرئيسية للأفراد والجهات الخارجية المساندة [</w:t>
      </w:r>
      <w:r>
        <w:t>cite</w:t>
      </w:r>
      <w:r>
        <w:rPr>
          <w:rtl/>
        </w:rPr>
        <w:t>: 4].</w:t>
      </w:r>
    </w:p>
    <w:p w14:paraId="7D9EA392" w14:textId="77777777" w:rsidR="00F15A16" w:rsidRDefault="00100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تحديد إجراءات إنهاء حالة الطوارئ ومرحلة ما بعد الحادث والتعلم من الدروس المستفادة [</w:t>
      </w:r>
      <w:r>
        <w:t>cite</w:t>
      </w:r>
      <w:r>
        <w:rPr>
          <w:rtl/>
        </w:rPr>
        <w:t>: 2, 4].</w:t>
      </w:r>
    </w:p>
    <w:p w14:paraId="49F60925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before="225" w:after="375"/>
      </w:pPr>
      <w:r>
        <w:rPr>
          <w:rtl/>
        </w:rPr>
        <w:t>يحصل جميع أعضاء فريق الاستجابة للحوادث المسجلين في هذا المستند على نسخة حديثة ومؤمنة [</w:t>
      </w:r>
      <w:r>
        <w:t>cite</w:t>
      </w:r>
      <w:r>
        <w:rPr>
          <w:rtl/>
        </w:rPr>
        <w:t xml:space="preserve">: 4]. وتُراجع بيانات الاتصال وتُحدث ثلاث مرات سنوياً على الأقل، أو فور حدوث أي تغيير عبر إرسال تحديث إلى: </w:t>
      </w:r>
      <w:r>
        <w:t>security.incident@dhb.com.sa [cite</w:t>
      </w:r>
      <w:r>
        <w:rPr>
          <w:rtl/>
        </w:rPr>
        <w:t>: 4].</w:t>
      </w:r>
    </w:p>
    <w:p w14:paraId="7EC99E4A" w14:textId="77777777" w:rsidR="00F15A16" w:rsidRDefault="00100C26">
      <w:pPr>
        <w:pStyle w:val="1"/>
        <w:bidi/>
        <w:spacing w:before="0"/>
      </w:pPr>
      <w:r>
        <w:rPr>
          <w:rtl/>
        </w:rPr>
        <w:t>2. مخطط تدفق الاستجابة للحوادث (</w:t>
      </w:r>
      <w:r>
        <w:t>Incident Response Flowchart</w:t>
      </w:r>
      <w:r>
        <w:rPr>
          <w:rtl/>
        </w:rPr>
        <w:t>)</w:t>
      </w:r>
    </w:p>
    <w:p w14:paraId="17CA7286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rPr>
          <w:noProof/>
        </w:rPr>
        <w:lastRenderedPageBreak/>
      </w:r>
      <w:r w:rsidR="00FF1E52">
        <w:rPr>
          <w:noProof/>
        </w:rPr>
        <w:pict w14:anchorId="57934D1B">
          <v:rect id="_x0000_i1027" style="width:0;height:1.5pt" o:hralign="center" o:hrstd="t" o:hr="t" fillcolor="#a0a0a0" stroked="f"/>
        </w:pict>
      </w:r>
      <w:r w:rsidR="00100C26">
        <w:rPr>
          <w:rtl/>
        </w:rPr>
        <w:t>يوضح المخطط التالي المراحل الأساسية لعملية الاستجابة لحوادث أمن المعلومات في بنك الآفاق الرقمية [</w:t>
      </w:r>
      <w:r w:rsidR="00100C26">
        <w:t>cite</w:t>
      </w:r>
      <w:r w:rsidR="00100C26">
        <w:rPr>
          <w:rtl/>
        </w:rPr>
        <w:t>: 4]:</w:t>
      </w:r>
    </w:p>
    <w:p w14:paraId="4C98390C" w14:textId="77777777" w:rsidR="00F15A16" w:rsidRDefault="00F15A16">
      <w:pPr>
        <w:pBdr>
          <w:top w:val="nil"/>
          <w:left w:val="nil"/>
          <w:bottom w:val="nil"/>
          <w:right w:val="nil"/>
          <w:between w:val="nil"/>
        </w:pBdr>
        <w:bidi/>
        <w:spacing w:before="180" w:after="555"/>
        <w:ind w:left="225" w:right="225"/>
      </w:pPr>
    </w:p>
    <w:p w14:paraId="06D16E4F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[اكتشاف الحادث وتحليله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>] ← [</w:t>
      </w:r>
      <w:r>
        <w:rPr>
          <w:b/>
          <w:bCs/>
          <w:shd w:val="clear" w:color="auto" w:fill="E0F2F1"/>
          <w:rtl/>
        </w:rPr>
        <w:t>تقييم الأثر وتحديد الأولوية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>] ← [</w:t>
      </w:r>
      <w:r>
        <w:rPr>
          <w:b/>
          <w:bCs/>
          <w:shd w:val="clear" w:color="auto" w:fill="E0F2F1"/>
          <w:rtl/>
        </w:rPr>
        <w:t xml:space="preserve">تفعيل إجراء الاستجابة وتشكيل فريق </w:t>
      </w:r>
      <w:r>
        <w:rPr>
          <w:b/>
          <w:bCs/>
          <w:shd w:val="clear" w:color="auto" w:fill="E0F2F1"/>
        </w:rPr>
        <w:t>IRT</w:t>
      </w:r>
      <w:r>
        <w:rPr>
          <w:b/>
          <w:bCs/>
          <w:shd w:val="clear" w:color="auto" w:fill="E0F2F1"/>
          <w:rtl/>
        </w:rPr>
        <w:t>]</w:t>
      </w:r>
    </w:p>
    <w:p w14:paraId="2B818439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0F2F1"/>
        </w:rPr>
        <w:t>↓</w:t>
      </w:r>
    </w:p>
    <w:p w14:paraId="22BA490A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[الاحتواء (</w:t>
      </w:r>
      <w:r>
        <w:rPr>
          <w:b/>
          <w:bCs/>
          <w:shd w:val="clear" w:color="auto" w:fill="E0F2F1"/>
        </w:rPr>
        <w:t>Containment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>)] → [</w:t>
      </w:r>
      <w:r>
        <w:rPr>
          <w:b/>
          <w:bCs/>
          <w:shd w:val="clear" w:color="auto" w:fill="E0F2F1"/>
          <w:rtl/>
        </w:rPr>
        <w:t>القضاء على التهديد (</w:t>
      </w:r>
      <w:r>
        <w:rPr>
          <w:b/>
          <w:bCs/>
          <w:shd w:val="clear" w:color="auto" w:fill="E0F2F1"/>
        </w:rPr>
        <w:t>Eradication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>)] → [</w:t>
      </w:r>
      <w:r>
        <w:rPr>
          <w:b/>
          <w:bCs/>
          <w:shd w:val="clear" w:color="auto" w:fill="E0F2F1"/>
          <w:rtl/>
        </w:rPr>
        <w:t>الاستعادة (</w:t>
      </w:r>
      <w:r>
        <w:rPr>
          <w:b/>
          <w:bCs/>
          <w:shd w:val="clear" w:color="auto" w:fill="E0F2F1"/>
        </w:rPr>
        <w:t>Recovery</w:t>
      </w:r>
      <w:r>
        <w:rPr>
          <w:b/>
          <w:bCs/>
          <w:shd w:val="clear" w:color="auto" w:fill="E0F2F1"/>
          <w:rtl/>
        </w:rPr>
        <w:t>)]</w:t>
      </w:r>
    </w:p>
    <w:p w14:paraId="5F90BF4D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E0F2F1"/>
        </w:rPr>
        <w:t>↓</w:t>
      </w:r>
    </w:p>
    <w:p w14:paraId="4F07CF6E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ind w:left="225" w:right="225"/>
        <w:jc w:val="center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[الإبلاغ والإخطار الرقابي (</w:t>
      </w:r>
      <w:r>
        <w:rPr>
          <w:b/>
          <w:bCs/>
          <w:shd w:val="clear" w:color="auto" w:fill="E0F2F1"/>
        </w:rPr>
        <w:t>Notification</w:t>
      </w:r>
      <w:r>
        <w:rPr>
          <w:rFonts w:ascii="Arial Unicode MS" w:eastAsia="Arial Unicode MS" w:hAnsi="Arial Unicode MS" w:cs="Arial Unicode MS"/>
          <w:b/>
          <w:bCs/>
          <w:shd w:val="clear" w:color="auto" w:fill="E0F2F1"/>
          <w:rtl/>
        </w:rPr>
        <w:t>)] → [</w:t>
      </w:r>
      <w:r>
        <w:rPr>
          <w:b/>
          <w:bCs/>
          <w:shd w:val="clear" w:color="auto" w:fill="E0F2F1"/>
          <w:rtl/>
        </w:rPr>
        <w:t>أنشطة ما بعد الحادث والدروس المستفادة]</w:t>
      </w:r>
    </w:p>
    <w:p w14:paraId="79AD7C5C" w14:textId="77777777" w:rsidR="00F15A16" w:rsidRDefault="00100C26">
      <w:pPr>
        <w:pStyle w:val="1"/>
        <w:bidi/>
        <w:spacing w:before="0"/>
      </w:pPr>
      <w:r>
        <w:rPr>
          <w:rtl/>
        </w:rPr>
        <w:t>3. اكتشاف الحادث وتحليله (</w:t>
      </w:r>
      <w:r>
        <w:t>Incident Detection and Analysis</w:t>
      </w:r>
      <w:r>
        <w:rPr>
          <w:rtl/>
        </w:rPr>
        <w:t>)</w:t>
      </w:r>
    </w:p>
    <w:p w14:paraId="0F88C79E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noProof/>
        </w:rPr>
      </w:r>
      <w:r w:rsidR="00FF1E52">
        <w:rPr>
          <w:noProof/>
        </w:rPr>
        <w:pict w14:anchorId="4901E6F7">
          <v:rect id="_x0000_i1028" style="width:0;height:1.5pt" o:hralign="center" o:hrstd="t" o:hr="t" fillcolor="#a0a0a0" stroked="f"/>
        </w:pict>
      </w:r>
      <w:proofErr w:type="spellStart"/>
      <w:r w:rsidR="00100C26">
        <w:rPr>
          <w:rtl/>
        </w:rPr>
        <w:t>تمكتشف</w:t>
      </w:r>
      <w:proofErr w:type="spellEnd"/>
      <w:r w:rsidR="00100C26">
        <w:rPr>
          <w:rtl/>
        </w:rPr>
        <w:t xml:space="preserve"> الحوادث الأمنية في بنك الآفاق الرقمية عبر مصادر متعددة، تشمل [</w:t>
      </w:r>
      <w:r w:rsidR="00100C26">
        <w:t>cite</w:t>
      </w:r>
      <w:r w:rsidR="00100C26">
        <w:rPr>
          <w:rtl/>
        </w:rPr>
        <w:t>: 2, 4]:</w:t>
      </w:r>
    </w:p>
    <w:p w14:paraId="0D5EA4FC" w14:textId="77777777" w:rsidR="00F15A16" w:rsidRDefault="00100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أدوات المراقبة والتنبيهات الآلية مثل جدران الحماية (</w:t>
      </w:r>
      <w:r>
        <w:t>Palo Alto</w:t>
      </w:r>
      <w:r>
        <w:rPr>
          <w:rtl/>
        </w:rPr>
        <w:t>)، نظام حماية الويب (</w:t>
      </w:r>
      <w:r>
        <w:t>Fortinet</w:t>
      </w:r>
      <w:r>
        <w:rPr>
          <w:rtl/>
        </w:rPr>
        <w:t>)، نظام تصفية البريد (</w:t>
      </w:r>
      <w:r>
        <w:t>Cisco Email Security</w:t>
      </w:r>
      <w:r>
        <w:rPr>
          <w:rtl/>
        </w:rPr>
        <w:t>)، والحلول الأمنية على الأجهزة (</w:t>
      </w:r>
      <w:r>
        <w:t>Trend Micro) [cite</w:t>
      </w:r>
      <w:r>
        <w:rPr>
          <w:rtl/>
        </w:rPr>
        <w:t>: 2].</w:t>
      </w:r>
    </w:p>
    <w:p w14:paraId="02EC0DF3" w14:textId="77777777" w:rsidR="00F15A16" w:rsidRDefault="00100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تنبيهات مركز العمليات الأمنية (</w:t>
      </w:r>
      <w:r>
        <w:t>SOC</w:t>
      </w:r>
      <w:r>
        <w:rPr>
          <w:rtl/>
        </w:rPr>
        <w:t>) والتحليلات اليومية للسجلات [</w:t>
      </w:r>
      <w:r>
        <w:t>cite</w:t>
      </w:r>
      <w:r>
        <w:rPr>
          <w:rtl/>
        </w:rPr>
        <w:t>: 2].</w:t>
      </w:r>
    </w:p>
    <w:p w14:paraId="34DFD1CF" w14:textId="77777777" w:rsidR="00F15A16" w:rsidRDefault="00100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بلاغات الموظفين عبر قسم الدعم الفني (</w:t>
      </w:r>
      <w:r>
        <w:t>IT Service Desk</w:t>
      </w:r>
      <w:r>
        <w:rPr>
          <w:rtl/>
        </w:rPr>
        <w:t>) أو نظام التذاكر (</w:t>
      </w:r>
      <w:r>
        <w:t>Jira Service Management) [cite</w:t>
      </w:r>
      <w:r>
        <w:rPr>
          <w:rtl/>
        </w:rPr>
        <w:t>: 2, 4].</w:t>
      </w:r>
    </w:p>
    <w:p w14:paraId="0980C454" w14:textId="77777777" w:rsidR="00F15A16" w:rsidRDefault="00100C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 xml:space="preserve">بلاغات من أطراف خارجية مثل البنك المركزي السعودي (ساما)، الهيئة الوطنية للأمن </w:t>
      </w:r>
      <w:proofErr w:type="spellStart"/>
      <w:r>
        <w:rPr>
          <w:rtl/>
        </w:rPr>
        <w:t>السيبراني</w:t>
      </w:r>
      <w:proofErr w:type="spellEnd"/>
      <w:r>
        <w:rPr>
          <w:rtl/>
        </w:rPr>
        <w:t>، العملاء، أو البنوك المراسلة [</w:t>
      </w:r>
      <w:r>
        <w:t>cite</w:t>
      </w:r>
      <w:r>
        <w:rPr>
          <w:rtl/>
        </w:rPr>
        <w:t>: 2, 4].</w:t>
      </w:r>
    </w:p>
    <w:p w14:paraId="2BF871A1" w14:textId="77777777" w:rsidR="00F15A16" w:rsidRDefault="00100C26">
      <w:pPr>
        <w:pStyle w:val="2"/>
        <w:bidi/>
      </w:pPr>
      <w:r>
        <w:rPr>
          <w:rtl/>
        </w:rPr>
        <w:t>3.1 تقييم الأثر (</w:t>
      </w:r>
      <w:r>
        <w:t>Impact Assessment</w:t>
      </w:r>
      <w:r>
        <w:rPr>
          <w:rtl/>
        </w:rPr>
        <w:t>)</w:t>
      </w:r>
    </w:p>
    <w:p w14:paraId="752C0048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rtl/>
        </w:rPr>
        <w:t xml:space="preserve">فور اكتشاف أي حدث أمني، يقوم قسم الدعم الفني لتقنية المعلومات وفريق </w:t>
      </w:r>
      <w:r>
        <w:t>SOC</w:t>
      </w:r>
      <w:r>
        <w:rPr>
          <w:rtl/>
        </w:rPr>
        <w:t xml:space="preserve"> بإجراء تقييم أولي للأثر يشمل [</w:t>
      </w:r>
      <w:r>
        <w:t>cite</w:t>
      </w:r>
      <w:r>
        <w:rPr>
          <w:rtl/>
        </w:rPr>
        <w:t>: 2, 4]:</w:t>
      </w:r>
    </w:p>
    <w:p w14:paraId="3413BF58" w14:textId="77777777" w:rsidR="00F15A16" w:rsidRDefault="00100C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نطاق التأثير على البنية التحتية لتقنية المعلومات (الخوادم بمركز بيانات الرياض/جدة، الشبكة، الفروع 25، أجهزة الصراف الآلي 150) [</w:t>
      </w:r>
      <w:r>
        <w:t>cite</w:t>
      </w:r>
      <w:r>
        <w:rPr>
          <w:rtl/>
        </w:rPr>
        <w:t>: 2, 4].</w:t>
      </w:r>
    </w:p>
    <w:p w14:paraId="74A0701A" w14:textId="77777777" w:rsidR="00F15A16" w:rsidRDefault="00100C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أصول المعلومات المعرضة للخطر (بيانات 500,000 عميل، التطبيق المصرفي آفاق بلس، منصة آفاق نت، نظام </w:t>
      </w:r>
      <w:r>
        <w:t>Core Banking</w:t>
      </w:r>
      <w:r>
        <w:rPr>
          <w:rtl/>
        </w:rPr>
        <w:t xml:space="preserve">، أو بيانات </w:t>
      </w:r>
      <w:r>
        <w:t>PII) [cite</w:t>
      </w:r>
      <w:r>
        <w:rPr>
          <w:rtl/>
        </w:rPr>
        <w:t>: 2, 4].</w:t>
      </w:r>
    </w:p>
    <w:p w14:paraId="49F98D2E" w14:textId="77777777" w:rsidR="00F15A16" w:rsidRDefault="00100C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المدة الزمنية المتوقعة للحادث ووقت بدئه [</w:t>
      </w:r>
      <w:r>
        <w:t>cite</w:t>
      </w:r>
      <w:r>
        <w:rPr>
          <w:rtl/>
        </w:rPr>
        <w:t>: 4].</w:t>
      </w:r>
    </w:p>
    <w:p w14:paraId="05AA01BE" w14:textId="77777777" w:rsidR="00F15A16" w:rsidRDefault="00100C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قطاعات الأعمال المتأثرة (الأفراد، الشركات، الخزينة، العمليات الدولية، الموارد البشرية) [</w:t>
      </w:r>
      <w:r>
        <w:t>cite</w:t>
      </w:r>
      <w:r>
        <w:rPr>
          <w:rtl/>
        </w:rPr>
        <w:t>: 2, 4].</w:t>
      </w:r>
    </w:p>
    <w:p w14:paraId="66119C4E" w14:textId="77777777" w:rsidR="00F15A16" w:rsidRDefault="00100C26">
      <w:pPr>
        <w:pStyle w:val="2"/>
        <w:bidi/>
      </w:pPr>
      <w:r>
        <w:rPr>
          <w:rtl/>
        </w:rPr>
        <w:t>3.2 تحديد أولوية الحادث (</w:t>
      </w:r>
      <w:r>
        <w:t xml:space="preserve">Incident </w:t>
      </w:r>
      <w:proofErr w:type="spellStart"/>
      <w:r>
        <w:t>Prioritisation</w:t>
      </w:r>
      <w:proofErr w:type="spellEnd"/>
      <w:r>
        <w:rPr>
          <w:rtl/>
        </w:rPr>
        <w:t>)</w:t>
      </w:r>
    </w:p>
    <w:p w14:paraId="4CA644B6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rPr>
          <w:rtl/>
        </w:rPr>
        <w:t>يتم تصنيف الحوادث بناءً على تقييم الأثر إلى ثلاث مستويات (عالية، متوسطة، منخفضة) وفق الجدول التالي المخصص لبنك الآفاق الرقمية [</w:t>
      </w:r>
      <w:r>
        <w:t>cite</w:t>
      </w:r>
      <w:r>
        <w:rPr>
          <w:rtl/>
        </w:rPr>
        <w:t>: 2, 4]:</w:t>
      </w:r>
    </w:p>
    <w:tbl>
      <w:tblPr>
        <w:tblStyle w:val="a9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15A16" w14:paraId="2DD5DA06" w14:textId="77777777">
        <w:trPr>
          <w:tblHeader/>
        </w:trPr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A6D4E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مستوى الأولوية (</w:t>
            </w:r>
            <w:r>
              <w:rPr>
                <w:b/>
                <w:bCs/>
                <w:color w:val="FFFFFF"/>
              </w:rPr>
              <w:t>Priority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438DF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الوصف وأمثلة واقعية من بنك الآفاق الرقمية</w:t>
            </w:r>
          </w:p>
          <w:p w14:paraId="72AB39D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22A0516C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9DC9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عالية (</w:t>
            </w:r>
            <w:r>
              <w:rPr>
                <w:b/>
                <w:bCs/>
              </w:rPr>
              <w:t>High</w:t>
            </w:r>
            <w:r>
              <w:rPr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0607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تعطل كبير أو خطر داهم يمس العمليات المصرفية الأساسية، سمعة البنك، أو الامتثال الرقابي.</w:t>
            </w:r>
          </w:p>
          <w:p w14:paraId="09F1F71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i/>
                <w:iCs/>
                <w:rtl/>
              </w:rPr>
              <w:t>أمثلة:</w:t>
            </w:r>
            <w:r>
              <w:rPr>
                <w:rtl/>
              </w:rPr>
              <w:t xml:space="preserve"> انقطاع التطبيق المصرفي "آفاق بلس" أو "آفاق نت" (كما حدث سابقاً لمدة 3 ساعات) [</w:t>
            </w:r>
            <w:r>
              <w:t>cite</w:t>
            </w:r>
            <w:r>
              <w:rPr>
                <w:rtl/>
              </w:rPr>
              <w:t xml:space="preserve">: 2]، هجمات برمجيات الفدية، اختراق بيانات العملاء الحساسة، ثغرات عالية الخطورة تتيح حقن </w:t>
            </w:r>
            <w:r>
              <w:t>SQL</w:t>
            </w:r>
            <w:r>
              <w:rPr>
                <w:rtl/>
              </w:rPr>
              <w:t xml:space="preserve"> في التطبيقات الحية [</w:t>
            </w:r>
            <w:r>
              <w:t>cite</w:t>
            </w:r>
            <w:r>
              <w:rPr>
                <w:rtl/>
              </w:rPr>
              <w:t xml:space="preserve">: 2]، أو انتهاء شهادات </w:t>
            </w:r>
            <w:r>
              <w:t>SSL/TLS</w:t>
            </w:r>
            <w:r>
              <w:rPr>
                <w:rtl/>
              </w:rPr>
              <w:t xml:space="preserve"> المؤدية لتوقف الخدمات الرقمية [</w:t>
            </w:r>
            <w:r>
              <w:t>cite</w:t>
            </w:r>
            <w:r>
              <w:rPr>
                <w:rtl/>
              </w:rPr>
              <w:t>: 2].</w:t>
            </w:r>
          </w:p>
        </w:tc>
      </w:tr>
      <w:tr w:rsidR="00F15A16" w14:paraId="0EBA3735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0549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متوسطة (</w:t>
            </w:r>
            <w:r>
              <w:rPr>
                <w:b/>
                <w:bCs/>
              </w:rPr>
              <w:t>Medium</w:t>
            </w:r>
            <w:r>
              <w:rPr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9A26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تعطل جزئي أو محلي يؤثر على عدة قطاعات دون إيقاف الخدمات المصرفية الرئيسية بالكامل.</w:t>
            </w:r>
          </w:p>
          <w:p w14:paraId="55F763B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i/>
                <w:iCs/>
                <w:rtl/>
              </w:rPr>
              <w:t>أمثلة:</w:t>
            </w:r>
            <w:r>
              <w:rPr>
                <w:rtl/>
              </w:rPr>
              <w:t xml:space="preserve"> وصول غير مصرح لمجلدات الموارد البشرية [</w:t>
            </w:r>
            <w:r>
              <w:t>cite</w:t>
            </w:r>
            <w:r>
              <w:rPr>
                <w:rtl/>
              </w:rPr>
              <w:t>: 2]، فقدان حاسوب محمول غير مشفر لمدير تنفيذي يحتوي على بيانات تسويقية [</w:t>
            </w:r>
            <w:r>
              <w:t>cite</w:t>
            </w:r>
            <w:r>
              <w:rPr>
                <w:rtl/>
              </w:rPr>
              <w:t>: 2]، هجمات تصيد احتيالي استهدفت موظفين بالمالية وتم إيقاف التحويل [</w:t>
            </w:r>
            <w:r>
              <w:t>cite</w:t>
            </w:r>
            <w:r>
              <w:rPr>
                <w:rtl/>
              </w:rPr>
              <w:t>: 2]، أو بطء في شبكة الفروع.</w:t>
            </w:r>
          </w:p>
        </w:tc>
      </w:tr>
      <w:tr w:rsidR="00F15A16" w14:paraId="09D10C3F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E4B52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منخفضة (</w:t>
            </w:r>
            <w:r>
              <w:rPr>
                <w:b/>
                <w:bCs/>
              </w:rPr>
              <w:t>Low</w:t>
            </w:r>
            <w:r>
              <w:rPr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6B59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إزعاج محلي أو مخالفة بسيطة لسياسة أمن المعلومات تؤثر على مستخدم واحد أو نظام غير حرج.</w:t>
            </w:r>
          </w:p>
          <w:p w14:paraId="3172526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i/>
                <w:iCs/>
                <w:rtl/>
              </w:rPr>
              <w:t>أمثلة:</w:t>
            </w:r>
            <w:r>
              <w:rPr>
                <w:rtl/>
              </w:rPr>
              <w:t xml:space="preserve"> إصابة جهاز مكتبي واحد بفيروس وتطهيره فوراً عبر </w:t>
            </w:r>
            <w:r>
              <w:t>Trend Micro [cite</w:t>
            </w:r>
            <w:r>
              <w:rPr>
                <w:rtl/>
              </w:rPr>
              <w:t>: 2]، مشاركة كلمة مرور لنظام غير حرج، أو محاولة تصيد فردية تم الإبلاغ عنها فوراً [</w:t>
            </w:r>
            <w:r>
              <w:t>cite</w:t>
            </w:r>
            <w:r>
              <w:rPr>
                <w:rtl/>
              </w:rPr>
              <w:t>: 2].</w:t>
            </w:r>
          </w:p>
        </w:tc>
      </w:tr>
    </w:tbl>
    <w:p w14:paraId="33CF8EE6" w14:textId="77777777" w:rsidR="00F15A16" w:rsidRDefault="00100C26">
      <w:pPr>
        <w:pStyle w:val="1"/>
        <w:bidi/>
      </w:pPr>
      <w:r>
        <w:rPr>
          <w:rtl/>
        </w:rPr>
        <w:t>4. تفعيل إجراء الاستجابة للحوادث (</w:t>
      </w:r>
      <w:r>
        <w:t>Activating the Incident Response Procedure</w:t>
      </w:r>
      <w:r>
        <w:rPr>
          <w:rtl/>
        </w:rPr>
        <w:t>)</w:t>
      </w:r>
    </w:p>
    <w:p w14:paraId="3CA9E85E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noProof/>
        </w:rPr>
      </w:r>
      <w:r w:rsidR="00FF1E52">
        <w:rPr>
          <w:noProof/>
        </w:rPr>
        <w:pict w14:anchorId="6906699F">
          <v:rect id="_x0000_i1029" style="width:0;height:1.5pt" o:hralign="center" o:hrstd="t" o:hr="t" fillcolor="#a0a0a0" stroked="f"/>
        </w:pict>
      </w:r>
      <w:r w:rsidR="00100C26">
        <w:rPr>
          <w:rtl/>
        </w:rPr>
        <w:t>يمتلك مدير أمن المعلومات (</w:t>
      </w:r>
      <w:r w:rsidR="00100C26">
        <w:t>CISO</w:t>
      </w:r>
      <w:r w:rsidR="00100C26">
        <w:rPr>
          <w:rtl/>
        </w:rPr>
        <w:t>) أو رئيس فريق الاستجابة للحوادث صلاحية تفعيل هذا الإجراء وتشكيل فريق الاستجابة للحوادث (</w:t>
      </w:r>
      <w:r w:rsidR="00100C26">
        <w:t>IRT</w:t>
      </w:r>
      <w:r w:rsidR="00100C26">
        <w:rPr>
          <w:rtl/>
        </w:rPr>
        <w:t>) فوراً في الحالات التالية [</w:t>
      </w:r>
      <w:r w:rsidR="00100C26">
        <w:t>cite</w:t>
      </w:r>
      <w:r w:rsidR="00100C26">
        <w:rPr>
          <w:rtl/>
        </w:rPr>
        <w:t>: 2, 4]:</w:t>
      </w:r>
    </w:p>
    <w:p w14:paraId="5D443DAE" w14:textId="77777777" w:rsidR="00F15A16" w:rsidRDefault="00100C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وقوع حادث ذو أولوية عالية (</w:t>
      </w:r>
      <w:r>
        <w:t>High Priority) [cite</w:t>
      </w:r>
      <w:r>
        <w:rPr>
          <w:rtl/>
        </w:rPr>
        <w:t>: 4].</w:t>
      </w:r>
    </w:p>
    <w:p w14:paraId="1DFF2CC1" w14:textId="77777777" w:rsidR="00F15A16" w:rsidRDefault="00100C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فقدان أو تسريب محتمل لبيانات العملاء أو البيانات السرية للبنك (</w:t>
      </w:r>
      <w:r>
        <w:t>PII) [cite</w:t>
      </w:r>
      <w:r>
        <w:rPr>
          <w:rtl/>
        </w:rPr>
        <w:t>: 2, 4].</w:t>
      </w:r>
    </w:p>
    <w:p w14:paraId="6164BB35" w14:textId="77777777" w:rsidR="00F15A16" w:rsidRDefault="00100C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تعطل أو انقطاع الخدمات المصرفية الرقمية أو شبكة المدفوعات الوطنية [</w:t>
      </w:r>
      <w:r>
        <w:t>cite</w:t>
      </w:r>
      <w:r>
        <w:rPr>
          <w:rtl/>
        </w:rPr>
        <w:t>: 2, 4].</w:t>
      </w:r>
    </w:p>
    <w:p w14:paraId="706ECAF3" w14:textId="77777777" w:rsidR="00F15A16" w:rsidRDefault="00100C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lastRenderedPageBreak/>
        <w:t xml:space="preserve">وجود خطر قانوني أو تنظيم يهدد بعقوبات من البنك المركزي السعودي أو </w:t>
      </w:r>
      <w:proofErr w:type="spellStart"/>
      <w:r>
        <w:rPr>
          <w:rtl/>
        </w:rPr>
        <w:t>سدايا</w:t>
      </w:r>
      <w:proofErr w:type="spellEnd"/>
      <w:r>
        <w:rPr>
          <w:rtl/>
        </w:rPr>
        <w:t xml:space="preserve"> [</w:t>
      </w:r>
      <w:r>
        <w:t>cite</w:t>
      </w:r>
      <w:r>
        <w:rPr>
          <w:rtl/>
        </w:rPr>
        <w:t>: 2, 4].</w:t>
      </w:r>
    </w:p>
    <w:p w14:paraId="656CBF4A" w14:textId="77777777" w:rsidR="00F15A16" w:rsidRDefault="00100C26">
      <w:pPr>
        <w:pStyle w:val="1"/>
        <w:bidi/>
        <w:spacing w:after="375"/>
      </w:pPr>
      <w:r>
        <w:rPr>
          <w:rtl/>
        </w:rPr>
        <w:t>5. تشكيل فريق الاستجابة للحوادث (</w:t>
      </w:r>
      <w:r>
        <w:t>Assemble Incident Response Team</w:t>
      </w:r>
      <w:r>
        <w:rPr>
          <w:rtl/>
        </w:rPr>
        <w:t>)</w:t>
      </w:r>
    </w:p>
    <w:p w14:paraId="17F37332" w14:textId="77777777" w:rsidR="00F15A16" w:rsidRDefault="00FF1E52">
      <w:pPr>
        <w:pStyle w:val="2"/>
        <w:bidi/>
        <w:spacing w:before="0"/>
      </w:pPr>
      <w:r>
        <w:rPr>
          <w:noProof/>
        </w:rPr>
      </w:r>
      <w:r w:rsidR="00FF1E52">
        <w:rPr>
          <w:noProof/>
        </w:rPr>
        <w:pict w14:anchorId="360ED513">
          <v:rect id="_x0000_i1030" style="width:0;height:1.5pt" o:hralign="center" o:hrstd="t" o:hr="t" fillcolor="#a0a0a0" stroked="f"/>
        </w:pict>
      </w:r>
      <w:r w:rsidR="00100C26">
        <w:rPr>
          <w:rtl/>
        </w:rPr>
        <w:t>5.1 أعضاء فريق الاستجابة للحوادث (</w:t>
      </w:r>
      <w:r w:rsidR="00100C26">
        <w:t>IRT</w:t>
      </w:r>
      <w:r w:rsidR="00100C26">
        <w:rPr>
          <w:rtl/>
        </w:rPr>
        <w:t>)</w:t>
      </w:r>
    </w:p>
    <w:p w14:paraId="7196FB8F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rPr>
          <w:rtl/>
        </w:rPr>
        <w:t>يتكون فريق الاستجابة للحوادث في بنك الآفاق الرقمية من الأسماء والوظائف الرئيسية التالية [</w:t>
      </w:r>
      <w:r>
        <w:t>cite</w:t>
      </w:r>
      <w:r>
        <w:rPr>
          <w:rtl/>
        </w:rPr>
        <w:t>: 2, 4]:</w:t>
      </w:r>
    </w:p>
    <w:tbl>
      <w:tblPr>
        <w:tblStyle w:val="aa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15A16" w14:paraId="13111664" w14:textId="77777777">
        <w:trPr>
          <w:tblHeader/>
        </w:trPr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3D983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الدور في الفريق (</w:t>
            </w:r>
            <w:r>
              <w:rPr>
                <w:b/>
                <w:bCs/>
                <w:color w:val="FFFFFF"/>
              </w:rPr>
              <w:t>Role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04FB7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المسؤول الرئيسي (</w:t>
            </w:r>
            <w:r>
              <w:rPr>
                <w:b/>
                <w:bCs/>
                <w:color w:val="FFFFFF"/>
              </w:rPr>
              <w:t>Main Role Holder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2F4E9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النائب (</w:t>
            </w:r>
            <w:r>
              <w:rPr>
                <w:b/>
                <w:bCs/>
                <w:color w:val="FFFFFF"/>
              </w:rPr>
              <w:t>Deputy</w:t>
            </w:r>
            <w:r>
              <w:rPr>
                <w:b/>
                <w:bCs/>
                <w:color w:val="FFFFFF"/>
                <w:rtl/>
              </w:rPr>
              <w:t>)</w:t>
            </w:r>
          </w:p>
          <w:p w14:paraId="51E681D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380EF038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4ADA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الفريق (</w:t>
            </w:r>
            <w:r>
              <w:t>Team Leader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6C9C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أ. سارة الحربي (مدير أمن المعلومات - </w:t>
            </w:r>
            <w:r>
              <w:t>CISO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745D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أخصائي </w:t>
            </w:r>
            <w:proofErr w:type="spellStart"/>
            <w:r>
              <w:rPr>
                <w:rtl/>
              </w:rPr>
              <w:t>حوكمة</w:t>
            </w:r>
            <w:proofErr w:type="spellEnd"/>
            <w:r>
              <w:rPr>
                <w:rtl/>
              </w:rPr>
              <w:t xml:space="preserve"> أمن المعلومات</w:t>
            </w:r>
          </w:p>
        </w:tc>
      </w:tr>
      <w:tr w:rsidR="00F15A16" w14:paraId="7BA5A774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22672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ميسر الفريق (</w:t>
            </w:r>
            <w:r>
              <w:t>Team Facilitator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B9EE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أخصائي عمليات أمنية (</w:t>
            </w:r>
            <w:r>
              <w:t>SOC Lead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BE10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محلل أمني أول</w:t>
            </w:r>
          </w:p>
        </w:tc>
      </w:tr>
      <w:tr w:rsidR="00F15A16" w14:paraId="69C8A36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6176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ضابط الاتصال الميداني (</w:t>
            </w:r>
            <w:r>
              <w:t>Incident Liaison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BE96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فريق الاستجابة للحوادث الميداني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54C3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مهندس أمن شبكات أول</w:t>
            </w:r>
          </w:p>
        </w:tc>
      </w:tr>
      <w:tr w:rsidR="00F15A16" w14:paraId="1426B17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0A73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تقنية المعلومات (</w:t>
            </w:r>
            <w:r>
              <w:t>Information Technology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ACC4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م. فهد العتيبي (مدير تقنية المعلومات - </w:t>
            </w:r>
            <w:r>
              <w:t>CIO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CAD7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قسم البنية التحتية والشبكات</w:t>
            </w:r>
          </w:p>
        </w:tc>
      </w:tr>
      <w:tr w:rsidR="00F15A16" w14:paraId="10303298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35E9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العمليات المصرفية (</w:t>
            </w:r>
            <w:r>
              <w:t>Business Operations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1062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إدارة العمليات المصرفية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5AF3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قسم الخدمات المصرفية للأفراد</w:t>
            </w:r>
          </w:p>
        </w:tc>
      </w:tr>
      <w:tr w:rsidR="00F15A16" w14:paraId="62ADAAC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1A1A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إدارة المرافق والأمن المادي (</w:t>
            </w:r>
            <w:r>
              <w:t>Facilities Management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237A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إدارة المرافق والخدمات العامة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D511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مشرف الأمن المادي والسلامة</w:t>
            </w:r>
          </w:p>
        </w:tc>
      </w:tr>
      <w:tr w:rsidR="00F15A16" w14:paraId="16B2EC2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7CE3E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الصحة والسلامة والبيئة (</w:t>
            </w:r>
            <w:r>
              <w:t>Health &amp; Safety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F6EA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مسؤول السلامة والصحة المهنية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83F74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أخصائي إدارة المرافق</w:t>
            </w:r>
          </w:p>
        </w:tc>
      </w:tr>
      <w:tr w:rsidR="00F15A16" w14:paraId="7B3D711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BAA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lastRenderedPageBreak/>
              <w:t>الموارد البشرية (</w:t>
            </w:r>
            <w:r>
              <w:t>Human Resources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77B01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خالد الشمري (مدير الموارد البشرية)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B8C9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قسم شؤون الموظفين</w:t>
            </w:r>
          </w:p>
        </w:tc>
      </w:tr>
      <w:tr w:rsidR="00F15A16" w14:paraId="4441898F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78EC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تخطيط استمرارية الأعمال (</w:t>
            </w:r>
            <w:r>
              <w:t>BCP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EA24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استمرارية الأعمال والمخاطر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5044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أخصائي مخاطر مؤسسية</w:t>
            </w:r>
          </w:p>
        </w:tc>
      </w:tr>
      <w:tr w:rsidR="00F15A16" w14:paraId="278AD6D4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6F94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الاتصالات والإعلام (</w:t>
            </w:r>
            <w:r>
              <w:t>Communications / PR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D714A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إدارة التسويق وتجربة العميل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412DE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أخصائي التواصل المؤسسي</w:t>
            </w:r>
          </w:p>
        </w:tc>
      </w:tr>
      <w:tr w:rsidR="00F15A16" w14:paraId="04CAEFF9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049A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الشؤون القانونية والالتزام (</w:t>
            </w:r>
            <w:r>
              <w:t>Legal &amp; Regulatory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F7305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ليلى الدوسري (مدير الشؤون القانونية)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63FD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مسؤول الالتزام وحماية البيانات</w:t>
            </w:r>
          </w:p>
        </w:tc>
      </w:tr>
    </w:tbl>
    <w:p w14:paraId="7864DC06" w14:textId="77777777" w:rsidR="00F15A16" w:rsidRDefault="00100C26">
      <w:pPr>
        <w:pStyle w:val="2"/>
        <w:bidi/>
      </w:pPr>
      <w:r>
        <w:rPr>
          <w:rtl/>
        </w:rPr>
        <w:t>5.2 الأدوار والمسؤوليات (</w:t>
      </w:r>
      <w:r>
        <w:t>Roles and Responsibilities</w:t>
      </w:r>
      <w:r>
        <w:rPr>
          <w:rtl/>
        </w:rPr>
        <w:t>)</w:t>
      </w:r>
    </w:p>
    <w:p w14:paraId="5059D7B4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رئيس الفريق (</w:t>
      </w:r>
      <w:r>
        <w:rPr>
          <w:b/>
          <w:bCs/>
        </w:rPr>
        <w:t>Team Leader - CISO):</w:t>
      </w:r>
      <w:r>
        <w:rPr>
          <w:rtl/>
        </w:rPr>
        <w:t xml:space="preserve"> اتخاذ قرار تفعيل الخطّة، إدارة عمليات الاستجابة كلياً، التواصل مع الرئيس التنفيذي ومجلس الإدارة، واتخاذ القرارات النهائية [</w:t>
      </w:r>
      <w:r>
        <w:t>cite</w:t>
      </w:r>
      <w:r>
        <w:rPr>
          <w:rtl/>
        </w:rPr>
        <w:t>: 2, 4].</w:t>
      </w:r>
    </w:p>
    <w:p w14:paraId="21B4E23E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ميسر الفريق (</w:t>
      </w:r>
      <w:r>
        <w:rPr>
          <w:b/>
          <w:bCs/>
        </w:rPr>
        <w:t>Team Facilitator):</w:t>
      </w:r>
      <w:r>
        <w:rPr>
          <w:rtl/>
        </w:rPr>
        <w:t xml:space="preserve"> توفير الدعم اللوجستي لغرفة العمليات (</w:t>
      </w:r>
      <w:r>
        <w:t>War Room</w:t>
      </w:r>
      <w:r>
        <w:rPr>
          <w:rtl/>
        </w:rPr>
        <w:t>)، توثيق القرارات والإجراءات والمحاضر، ومتابعة القنوات التشغيلية [</w:t>
      </w:r>
      <w:r>
        <w:t>cite</w:t>
      </w:r>
      <w:r>
        <w:rPr>
          <w:rtl/>
        </w:rPr>
        <w:t>: 4].</w:t>
      </w:r>
    </w:p>
    <w:p w14:paraId="335833CC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ضابط الاتصال الميداني (</w:t>
      </w:r>
      <w:r>
        <w:rPr>
          <w:b/>
          <w:bCs/>
        </w:rPr>
        <w:t>Incident Liaison):</w:t>
      </w:r>
      <w:r>
        <w:rPr>
          <w:rtl/>
        </w:rPr>
        <w:t xml:space="preserve"> التواجد في موقع الحادث (مركز بيانات الرياض، مركز تعافي الكوارث بجدة، أو الفرع المتأثر) وجمع الحقائق المباشرة [</w:t>
      </w:r>
      <w:r>
        <w:t>cite</w:t>
      </w:r>
      <w:r>
        <w:rPr>
          <w:rtl/>
        </w:rPr>
        <w:t>: 2, 4].</w:t>
      </w:r>
    </w:p>
    <w:p w14:paraId="59C7F9B1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تقنية المعلومات (</w:t>
      </w:r>
      <w:r>
        <w:rPr>
          <w:b/>
          <w:bCs/>
        </w:rPr>
        <w:t>IT):</w:t>
      </w:r>
      <w:r>
        <w:rPr>
          <w:rtl/>
        </w:rPr>
        <w:t xml:space="preserve"> تقديم الدعم الفني، عزل الأنظمة المتأثرة، تطبيق التحديثات وإصلاح الثغرات الفنية بالتنسيق مع فريق </w:t>
      </w:r>
      <w:r>
        <w:t>SOC [cite</w:t>
      </w:r>
      <w:r>
        <w:rPr>
          <w:rtl/>
        </w:rPr>
        <w:t>: 2, 4].</w:t>
      </w:r>
    </w:p>
    <w:p w14:paraId="67C2DA4F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العمليات المصرفية (</w:t>
      </w:r>
      <w:r>
        <w:rPr>
          <w:b/>
          <w:bCs/>
        </w:rPr>
        <w:t>Business Operations):</w:t>
      </w:r>
      <w:r>
        <w:rPr>
          <w:rtl/>
        </w:rPr>
        <w:t xml:space="preserve"> تقييم الأثر على المعاملات المالية للعملاء، وإيجاد قنوات بديلة لتسيير المعاملات المباشرة [</w:t>
      </w:r>
      <w:r>
        <w:t>cite</w:t>
      </w:r>
      <w:r>
        <w:rPr>
          <w:rtl/>
        </w:rPr>
        <w:t>: 2, 4].</w:t>
      </w:r>
    </w:p>
    <w:p w14:paraId="393DEED4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b/>
          <w:bCs/>
          <w:rtl/>
        </w:rPr>
        <w:t>الشؤون القانونية والالتزام (</w:t>
      </w:r>
      <w:r>
        <w:rPr>
          <w:b/>
          <w:bCs/>
        </w:rPr>
        <w:t>Legal &amp; Regulatory):</w:t>
      </w:r>
      <w:r>
        <w:rPr>
          <w:rtl/>
        </w:rPr>
        <w:t xml:space="preserve"> ضمان الامتثال الأنظمة الوطنية (ساما، </w:t>
      </w:r>
      <w:r>
        <w:t>NCA</w:t>
      </w:r>
      <w:r>
        <w:rPr>
          <w:rtl/>
        </w:rPr>
        <w:t xml:space="preserve">، </w:t>
      </w:r>
      <w:proofErr w:type="spellStart"/>
      <w:r>
        <w:rPr>
          <w:rtl/>
        </w:rPr>
        <w:t>سدايا</w:t>
      </w:r>
      <w:proofErr w:type="spellEnd"/>
      <w:r>
        <w:rPr>
          <w:rtl/>
        </w:rPr>
        <w:t xml:space="preserve">)، وإعداد </w:t>
      </w:r>
      <w:proofErr w:type="spellStart"/>
      <w:r>
        <w:rPr>
          <w:rtl/>
        </w:rPr>
        <w:t>الإخطارات</w:t>
      </w:r>
      <w:proofErr w:type="spellEnd"/>
      <w:r>
        <w:rPr>
          <w:rtl/>
        </w:rPr>
        <w:t xml:space="preserve"> النظامية المطلوبة [</w:t>
      </w:r>
      <w:r>
        <w:t>cite</w:t>
      </w:r>
      <w:r>
        <w:rPr>
          <w:rtl/>
        </w:rPr>
        <w:t>: 2, 4].</w:t>
      </w:r>
    </w:p>
    <w:p w14:paraId="18000499" w14:textId="77777777" w:rsidR="00F15A16" w:rsidRDefault="00100C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b/>
          <w:bCs/>
          <w:rtl/>
        </w:rPr>
        <w:t>الاتصالات والإعلام (</w:t>
      </w:r>
      <w:r>
        <w:rPr>
          <w:b/>
          <w:bCs/>
        </w:rPr>
        <w:t>Communications):</w:t>
      </w:r>
      <w:r>
        <w:rPr>
          <w:rtl/>
        </w:rPr>
        <w:t xml:space="preserve"> إدارة البيانات الصحفية والإعلامية المعتمدة، والتواصل مع وسائل الإعلام والعملاء لحماية سمعة البنك [</w:t>
      </w:r>
      <w:r>
        <w:t>cite</w:t>
      </w:r>
      <w:r>
        <w:rPr>
          <w:rtl/>
        </w:rPr>
        <w:t>: 2, 4].</w:t>
      </w:r>
    </w:p>
    <w:p w14:paraId="53BD234B" w14:textId="77777777" w:rsidR="00F15A16" w:rsidRDefault="00100C26">
      <w:pPr>
        <w:pStyle w:val="2"/>
        <w:bidi/>
        <w:spacing w:after="225"/>
      </w:pPr>
      <w:r>
        <w:rPr>
          <w:rtl/>
        </w:rPr>
        <w:t xml:space="preserve">5.3 مصفوفة </w:t>
      </w:r>
      <w:r>
        <w:t>RACI</w:t>
      </w:r>
      <w:r>
        <w:rPr>
          <w:rtl/>
        </w:rPr>
        <w:t xml:space="preserve"> لمسؤوليات الاستجابة للحوادث</w:t>
      </w:r>
    </w:p>
    <w:tbl>
      <w:tblPr>
        <w:tblStyle w:val="ab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F15A16" w14:paraId="0909FA08" w14:textId="77777777">
        <w:trPr>
          <w:tblHeader/>
        </w:trPr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FFD98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المهمة / المرحلة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49BFE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TL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52E36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TF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EB610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IL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F7201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97E40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BO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14E00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FM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E3387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HR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F9475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CP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323A2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</w:t>
            </w:r>
          </w:p>
        </w:tc>
        <w:tc>
          <w:tcPr>
            <w:tcW w:w="85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EDE5E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LR</w:t>
            </w:r>
          </w:p>
          <w:p w14:paraId="509897F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7FE71451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9B39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اكتشاف الحادث وتلقي البلاغ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B618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A32D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C589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04CF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54F9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BF03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B079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FA3F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13E3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FC08B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</w:tr>
      <w:tr w:rsidR="00F15A16" w14:paraId="64F15D81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5E5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تحليل الحادث وتقييم الأثر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46ED4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95CB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369A7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D1AEA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266FE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F909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7BAA8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48FE3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C63D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9FC26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43055CDF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CFC4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تجميع فريق </w:t>
            </w:r>
            <w:r>
              <w:t>IRT</w:t>
            </w:r>
            <w:r>
              <w:rPr>
                <w:rtl/>
              </w:rPr>
              <w:t xml:space="preserve"> وتفعيل غرفة العمليات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6DE2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06288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4DCE7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7462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4B67F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F423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D3F7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92E4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1E09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0F50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52C53FBE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8A17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احتواء الحادث (</w:t>
            </w:r>
            <w:r>
              <w:t>Containment</w:t>
            </w:r>
            <w:r>
              <w:rPr>
                <w:rtl/>
              </w:rPr>
              <w:t>)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8276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B8E7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4C64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7F01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312E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07F7C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8CC4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0C05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FA49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93C2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259EBCC9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B2FD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القضاء على التهديد (</w:t>
            </w:r>
            <w:r>
              <w:t>Eradication</w:t>
            </w:r>
            <w:r>
              <w:rPr>
                <w:rtl/>
              </w:rPr>
              <w:t>)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D83B4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7E94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DA07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0B98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A963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250F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9E7E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27BA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ADD33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8CA4E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</w:tr>
      <w:tr w:rsidR="00F15A16" w14:paraId="2E813CCC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D2B7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lastRenderedPageBreak/>
              <w:t>تعافي الأنظمة والخدمات (</w:t>
            </w:r>
            <w:r>
              <w:t>Recovery</w:t>
            </w:r>
            <w:r>
              <w:rPr>
                <w:rtl/>
              </w:rPr>
              <w:t>)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39096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BD0A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13F2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0D83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43AB6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30D5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4BA8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A4656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D2AEC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8E9E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20B2501A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632B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الاتصالات الداخلية للموظفين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4000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0ED5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D3D2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FDD4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7E98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6642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D78B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3D266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7051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8C700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66F7CB17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7B89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الاتصالات الخارجية والإعلام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0FC6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EDD6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0427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2698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56E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BCD2B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CED0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D2B7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A120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1A80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  <w:tr w:rsidR="00F15A16" w14:paraId="03AC28CA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37142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إخطار الجهات الرقابية (ساما / </w:t>
            </w:r>
            <w:proofErr w:type="spellStart"/>
            <w:r>
              <w:rPr>
                <w:rtl/>
              </w:rPr>
              <w:t>سدايا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0E3F5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9FE40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FB1BE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6A84C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5672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02B29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ADF0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B70B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3F7CB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02B5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</w:tr>
      <w:tr w:rsidR="00F15A16" w14:paraId="522953D1" w14:textId="77777777"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A581F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إعداد تقرير الحادث والدروس </w:t>
            </w:r>
            <w:r>
              <w:rPr>
                <w:rtl/>
              </w:rPr>
              <w:lastRenderedPageBreak/>
              <w:t>المستفادة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867A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lastRenderedPageBreak/>
              <w:t>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D5A0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432C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E0EB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80C7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3776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99083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DCA5E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59F2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478E4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</w:t>
            </w:r>
          </w:p>
        </w:tc>
      </w:tr>
    </w:tbl>
    <w:p w14:paraId="16814A9A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before="300" w:after="300"/>
      </w:pPr>
      <w:r>
        <w:rPr>
          <w:b/>
          <w:bCs/>
          <w:rtl/>
        </w:rPr>
        <w:t xml:space="preserve">مفتاح مصفوفة </w:t>
      </w:r>
      <w:r>
        <w:rPr>
          <w:b/>
          <w:bCs/>
        </w:rPr>
        <w:t>RACI:</w:t>
      </w:r>
      <w:r>
        <w:t xml:space="preserve"> (R</w:t>
      </w:r>
      <w:r>
        <w:rPr>
          <w:rtl/>
        </w:rPr>
        <w:t>) المسؤول عن التنفيذ (</w:t>
      </w:r>
      <w:r>
        <w:t>Responsible) | (A</w:t>
      </w:r>
      <w:r>
        <w:rPr>
          <w:rtl/>
        </w:rPr>
        <w:t>) صاحب الصلاحية والمسؤول الأول (</w:t>
      </w:r>
      <w:r>
        <w:t>Accountable) | (C</w:t>
      </w:r>
      <w:r>
        <w:rPr>
          <w:rtl/>
        </w:rPr>
        <w:t>) المُستشار (</w:t>
      </w:r>
      <w:r>
        <w:t>Consulted) | (I</w:t>
      </w:r>
      <w:r>
        <w:rPr>
          <w:rtl/>
        </w:rPr>
        <w:t>) المُدلع/المُخطر (</w:t>
      </w:r>
      <w:r>
        <w:t>Informed</w:t>
      </w:r>
      <w:r>
        <w:rPr>
          <w:rtl/>
        </w:rPr>
        <w:t>)</w:t>
      </w:r>
    </w:p>
    <w:p w14:paraId="7917A8F8" w14:textId="77777777" w:rsidR="00F15A16" w:rsidRDefault="00100C26">
      <w:pPr>
        <w:pStyle w:val="2"/>
        <w:bidi/>
        <w:spacing w:before="0"/>
      </w:pPr>
      <w:r>
        <w:rPr>
          <w:rtl/>
        </w:rPr>
        <w:t>5.4 قنوات الاتصال والتواصل أثناء الحادث</w:t>
      </w:r>
    </w:p>
    <w:p w14:paraId="1BBA26AF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300"/>
      </w:pPr>
      <w:r>
        <w:rPr>
          <w:rtl/>
        </w:rPr>
        <w:t xml:space="preserve">تتم الاتصالات أثناء تفعيل الحادث عبر قنوات آمنة ومحددة من رئيس الفريق، مثل الاجتماعات المباشرة في غرفة العمليات بالمركز الرئيسي (الطابق الرابع) أو عبر قناة آمنة في </w:t>
      </w:r>
      <w:r>
        <w:t>Microsoft Teams [cite</w:t>
      </w:r>
      <w:r>
        <w:rPr>
          <w:rtl/>
        </w:rPr>
        <w:t>: 2, 4]. يُمنع استخدام البريد الإلكتروني العادي لتداول تفاصيل الاختراق إلا بإنشاء قناة مشفرة ومصرحة [</w:t>
      </w:r>
      <w:r>
        <w:t>cite</w:t>
      </w:r>
      <w:r>
        <w:rPr>
          <w:rtl/>
        </w:rPr>
        <w:t>: 4].</w:t>
      </w:r>
    </w:p>
    <w:p w14:paraId="4F6AD353" w14:textId="77777777" w:rsidR="00F15A16" w:rsidRDefault="00100C26">
      <w:pPr>
        <w:pStyle w:val="2"/>
        <w:bidi/>
        <w:spacing w:before="0"/>
      </w:pPr>
      <w:r>
        <w:rPr>
          <w:rtl/>
        </w:rPr>
        <w:t>5.5 التواصل مع الجهات الخارجية والإعلام</w:t>
      </w:r>
    </w:p>
    <w:p w14:paraId="503A097E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r>
        <w:rPr>
          <w:rtl/>
        </w:rPr>
        <w:t>يُحظر حظراً تاماً على أي موظف أدلاء أي تصريح صحفي أو التحدث لوسائل الإعلام أو نشر تفاصيل الحادث على شبكات التواصل الاجتماعي [</w:t>
      </w:r>
      <w:r>
        <w:t>cite</w:t>
      </w:r>
      <w:r>
        <w:rPr>
          <w:rtl/>
        </w:rPr>
        <w:t>: 2, 4]. تقتصر التصريحات الإعلامية على متحدثين رسميين معتمدين وفق الجدول التالي [</w:t>
      </w:r>
      <w:r>
        <w:t>cite</w:t>
      </w:r>
      <w:r>
        <w:rPr>
          <w:rtl/>
        </w:rPr>
        <w:t>: 4]:</w:t>
      </w:r>
    </w:p>
    <w:tbl>
      <w:tblPr>
        <w:tblStyle w:val="ac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15A16" w14:paraId="753E0EB5" w14:textId="77777777">
        <w:trPr>
          <w:tblHeader/>
        </w:trPr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8B07A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المتحدث الرسمي المعتمد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B18C8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المسمى الوظيفي</w:t>
            </w:r>
          </w:p>
        </w:tc>
        <w:tc>
          <w:tcPr>
            <w:tcW w:w="312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69D2D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مستوى الحادث المصرح به</w:t>
            </w:r>
          </w:p>
          <w:p w14:paraId="55CB59B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207A82A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C7234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أخصائي التواصل المؤسسي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20A0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مسؤول الإعلام </w:t>
            </w:r>
            <w:proofErr w:type="spellStart"/>
            <w:r>
              <w:rPr>
                <w:rtl/>
              </w:rPr>
              <w:t>والإتصال</w:t>
            </w:r>
            <w:proofErr w:type="spellEnd"/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78C3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حوادث منخفضة الأولوية (</w:t>
            </w:r>
            <w:r>
              <w:t>Low</w:t>
            </w:r>
            <w:r>
              <w:rPr>
                <w:rtl/>
              </w:rPr>
              <w:t>)</w:t>
            </w:r>
          </w:p>
        </w:tc>
      </w:tr>
      <w:tr w:rsidR="00F15A16" w14:paraId="1AA4D42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4145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إدارة التسويق وتجربة العميل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BC4FB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مدير القطاع الإعلامي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4B666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حوادث متوسطة الأولوية (</w:t>
            </w:r>
            <w:r>
              <w:t>Medium</w:t>
            </w:r>
            <w:r>
              <w:rPr>
                <w:rtl/>
              </w:rPr>
              <w:t>)</w:t>
            </w:r>
          </w:p>
        </w:tc>
      </w:tr>
      <w:tr w:rsidR="00F15A16" w14:paraId="623585B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C191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د. نورة القحطاني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A516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الرئيس التنفيذي (</w:t>
            </w:r>
            <w:r>
              <w:t>CEO</w:t>
            </w:r>
            <w:r>
              <w:rPr>
                <w:rtl/>
              </w:rP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E2C1E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حوادث عالية الأولوية (</w:t>
            </w:r>
            <w:r>
              <w:t>High</w:t>
            </w:r>
            <w:r>
              <w:rPr>
                <w:rtl/>
              </w:rPr>
              <w:t>)</w:t>
            </w:r>
          </w:p>
        </w:tc>
      </w:tr>
    </w:tbl>
    <w:p w14:paraId="3A56E225" w14:textId="77777777" w:rsidR="00F15A16" w:rsidRDefault="00100C26">
      <w:pPr>
        <w:pStyle w:val="1"/>
        <w:bidi/>
        <w:spacing w:after="375"/>
      </w:pPr>
      <w:r>
        <w:rPr>
          <w:rtl/>
        </w:rPr>
        <w:t>6. احتواء الحادث، القضاء عليه، الاستعادة، والإخطار (</w:t>
      </w:r>
      <w:r>
        <w:t xml:space="preserve">Containment, Eradication, Recovery &amp; </w:t>
      </w:r>
      <w:r>
        <w:lastRenderedPageBreak/>
        <w:t>Notification</w:t>
      </w:r>
      <w:r>
        <w:rPr>
          <w:rtl/>
        </w:rPr>
        <w:t>)</w:t>
      </w:r>
    </w:p>
    <w:p w14:paraId="322E6F2C" w14:textId="77777777" w:rsidR="00F15A16" w:rsidRDefault="00FF1E52">
      <w:pPr>
        <w:pStyle w:val="2"/>
        <w:bidi/>
        <w:spacing w:before="0"/>
      </w:pPr>
      <w:r>
        <w:rPr>
          <w:noProof/>
        </w:rPr>
      </w:r>
      <w:r w:rsidR="00FF1E52">
        <w:rPr>
          <w:noProof/>
        </w:rPr>
        <w:pict w14:anchorId="72110B59">
          <v:rect id="_x0000_i1031" style="width:0;height:1.5pt" o:hralign="center" o:hrstd="t" o:hr="t" fillcolor="#a0a0a0" stroked="f"/>
        </w:pict>
      </w:r>
      <w:r w:rsidR="00100C26">
        <w:rPr>
          <w:rtl/>
        </w:rPr>
        <w:t>6.1 الاحتواء (</w:t>
      </w:r>
      <w:r w:rsidR="00100C26">
        <w:t>Containment</w:t>
      </w:r>
      <w:r w:rsidR="00100C26">
        <w:rPr>
          <w:rtl/>
        </w:rPr>
        <w:t>)</w:t>
      </w:r>
    </w:p>
    <w:p w14:paraId="3A6BBAA2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rtl/>
        </w:rPr>
        <w:t>يهدف الاحتواء إلى منع تفاقم الحادث أو انتشاره [</w:t>
      </w:r>
      <w:r>
        <w:t>cite</w:t>
      </w:r>
      <w:r>
        <w:rPr>
          <w:rtl/>
        </w:rPr>
        <w:t>: 4]. تشمل الإجراءات الفنية المعتمدة لبنك الآفاق الرقمية:</w:t>
      </w:r>
    </w:p>
    <w:p w14:paraId="51E3B5E9" w14:textId="77777777" w:rsidR="00F15A16" w:rsidRDefault="00100C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عزل الأجزاء المتأثرة من الشبكة عبر جدران الحماية </w:t>
      </w:r>
      <w:r>
        <w:t>Palo Alto</w:t>
      </w:r>
      <w:r>
        <w:rPr>
          <w:rtl/>
        </w:rPr>
        <w:t xml:space="preserve"> (مثل فصل بيئة التطوير عن الإنتاج أو فصل شبكة الفرع المتأثر) [</w:t>
      </w:r>
      <w:r>
        <w:t>cite</w:t>
      </w:r>
      <w:r>
        <w:rPr>
          <w:rtl/>
        </w:rPr>
        <w:t>: 2, 4].</w:t>
      </w:r>
    </w:p>
    <w:p w14:paraId="27C69C6A" w14:textId="77777777" w:rsidR="00F15A16" w:rsidRDefault="00100C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تعطيل الحسابات والمفاتيح الأمنية المشتبه بتعرضها للاختراق فوراً في </w:t>
      </w:r>
      <w:r>
        <w:t>Active Directory [cite</w:t>
      </w:r>
      <w:r>
        <w:rPr>
          <w:rtl/>
        </w:rPr>
        <w:t>: 2, 4].</w:t>
      </w:r>
    </w:p>
    <w:p w14:paraId="096B5026" w14:textId="77777777" w:rsidR="00F15A16" w:rsidRDefault="00100C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التحفظ على الأدلة الرقمية (</w:t>
      </w:r>
      <w:r>
        <w:t>Digital Forensics</w:t>
      </w:r>
      <w:r>
        <w:rPr>
          <w:rtl/>
        </w:rPr>
        <w:t xml:space="preserve">) وفق القواعد الجنائية (عدم تعديل البيانات الأصلية، أخذ نسخ مطابقة </w:t>
      </w:r>
      <w:r>
        <w:t>Bit-stream Image</w:t>
      </w:r>
      <w:r>
        <w:rPr>
          <w:rtl/>
        </w:rPr>
        <w:t xml:space="preserve">، وتوثيق سلسلة الحضانة </w:t>
      </w:r>
      <w:r>
        <w:t>Chain of Custody) [cite</w:t>
      </w:r>
      <w:r>
        <w:rPr>
          <w:rtl/>
        </w:rPr>
        <w:t>: 4].</w:t>
      </w:r>
    </w:p>
    <w:p w14:paraId="74EE79C6" w14:textId="77777777" w:rsidR="00F15A16" w:rsidRDefault="00100C26">
      <w:pPr>
        <w:pStyle w:val="2"/>
        <w:bidi/>
      </w:pPr>
      <w:r>
        <w:rPr>
          <w:rtl/>
        </w:rPr>
        <w:t>6.2 القضاء على التهديد (</w:t>
      </w:r>
      <w:r>
        <w:t>Eradication</w:t>
      </w:r>
      <w:r>
        <w:rPr>
          <w:rtl/>
        </w:rPr>
        <w:t>)</w:t>
      </w:r>
    </w:p>
    <w:p w14:paraId="7BC29511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rtl/>
        </w:rPr>
        <w:t>يشمل إزالة كافة الآثار الخبيثة للحادث وإغلاق الثغرات المستغلة [</w:t>
      </w:r>
      <w:r>
        <w:t>cite</w:t>
      </w:r>
      <w:r>
        <w:rPr>
          <w:rtl/>
        </w:rPr>
        <w:t>: 4]:</w:t>
      </w:r>
    </w:p>
    <w:p w14:paraId="72DD9BFE" w14:textId="77777777" w:rsidR="00F15A16" w:rsidRDefault="00100C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مسح البرمجيات الخبيثة والتطهير الشامل للأنظمة عبر أدوات </w:t>
      </w:r>
      <w:r>
        <w:t>Trend Micro</w:t>
      </w:r>
      <w:r>
        <w:rPr>
          <w:rtl/>
        </w:rPr>
        <w:t xml:space="preserve"> و </w:t>
      </w:r>
      <w:proofErr w:type="spellStart"/>
      <w:r>
        <w:t>Qualys</w:t>
      </w:r>
      <w:proofErr w:type="spellEnd"/>
      <w:r>
        <w:t xml:space="preserve"> [cite</w:t>
      </w:r>
      <w:r>
        <w:rPr>
          <w:rtl/>
        </w:rPr>
        <w:t>: 2, 4].</w:t>
      </w:r>
    </w:p>
    <w:p w14:paraId="3AB651FD" w14:textId="77777777" w:rsidR="00F15A16" w:rsidRDefault="00100C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إغلاق المنافذ غير الضرورية وتحديث معايير التهيئة (</w:t>
      </w:r>
      <w:r>
        <w:t>Hardening</w:t>
      </w:r>
      <w:r>
        <w:rPr>
          <w:rtl/>
        </w:rPr>
        <w:t xml:space="preserve">) على الخوادم وأجهزة </w:t>
      </w:r>
      <w:r>
        <w:t>Cisco [cite</w:t>
      </w:r>
      <w:r>
        <w:rPr>
          <w:rtl/>
        </w:rPr>
        <w:t>: 2, 4].</w:t>
      </w:r>
    </w:p>
    <w:p w14:paraId="7F743458" w14:textId="77777777" w:rsidR="00F15A16" w:rsidRDefault="00100C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 xml:space="preserve">تطبيق التحديثات </w:t>
      </w:r>
      <w:proofErr w:type="spellStart"/>
      <w:r>
        <w:rPr>
          <w:rtl/>
        </w:rPr>
        <w:t>والترقيعات</w:t>
      </w:r>
      <w:proofErr w:type="spellEnd"/>
      <w:r>
        <w:rPr>
          <w:rtl/>
        </w:rPr>
        <w:t xml:space="preserve"> الأمنية (</w:t>
      </w:r>
      <w:r>
        <w:t>Patches</w:t>
      </w:r>
      <w:r>
        <w:rPr>
          <w:rtl/>
        </w:rPr>
        <w:t xml:space="preserve">) وتجديد الشهادات الرقمية </w:t>
      </w:r>
      <w:r>
        <w:t>TLS/SSL</w:t>
      </w:r>
      <w:r>
        <w:rPr>
          <w:rtl/>
        </w:rPr>
        <w:t xml:space="preserve"> المنتهية [</w:t>
      </w:r>
      <w:r>
        <w:t>cite</w:t>
      </w:r>
      <w:r>
        <w:rPr>
          <w:rtl/>
        </w:rPr>
        <w:t>: 2, 4].</w:t>
      </w:r>
    </w:p>
    <w:p w14:paraId="28090137" w14:textId="77777777" w:rsidR="00F15A16" w:rsidRDefault="00100C26">
      <w:pPr>
        <w:pStyle w:val="2"/>
        <w:bidi/>
      </w:pPr>
      <w:r>
        <w:rPr>
          <w:rtl/>
        </w:rPr>
        <w:t>6.3 الاستعادة والتعافي (</w:t>
      </w:r>
      <w:r>
        <w:t>Recovery</w:t>
      </w:r>
      <w:r>
        <w:rPr>
          <w:rtl/>
        </w:rPr>
        <w:t>)</w:t>
      </w:r>
    </w:p>
    <w:p w14:paraId="7C806E86" w14:textId="77777777" w:rsidR="00F15A16" w:rsidRDefault="00100C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استعادة البيانات والأنظمة من النسخ الاحتياطية المعتمدة (</w:t>
      </w:r>
      <w:r>
        <w:t>Veritas NetBackup</w:t>
      </w:r>
      <w:r>
        <w:rPr>
          <w:rtl/>
        </w:rPr>
        <w:t>) المنتظمة في مركز البيانات أو مركز تعافي الكوارث بجدة [</w:t>
      </w:r>
      <w:r>
        <w:t>cite</w:t>
      </w:r>
      <w:r>
        <w:rPr>
          <w:rtl/>
        </w:rPr>
        <w:t>: 2, 4].</w:t>
      </w:r>
    </w:p>
    <w:p w14:paraId="661CF8D3" w14:textId="77777777" w:rsidR="00F15A16" w:rsidRDefault="00100C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إجراء اختبارات السلامة والأمان للأنظمة قبل إعادتها للخدمة الفعلية [</w:t>
      </w:r>
      <w:r>
        <w:t>cite</w:t>
      </w:r>
      <w:r>
        <w:rPr>
          <w:rtl/>
        </w:rPr>
        <w:t>: 4].</w:t>
      </w:r>
    </w:p>
    <w:p w14:paraId="00829118" w14:textId="77777777" w:rsidR="00F15A16" w:rsidRDefault="00100C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مراقبة الأنظمة المستعادة بشكل مكثف على مدار 24 ساعة لضمان استقرار العمليات المصرفية [</w:t>
      </w:r>
      <w:r>
        <w:t>cite</w:t>
      </w:r>
      <w:r>
        <w:rPr>
          <w:rtl/>
        </w:rPr>
        <w:t>: 4].</w:t>
      </w:r>
    </w:p>
    <w:p w14:paraId="2C05026A" w14:textId="77777777" w:rsidR="00F15A16" w:rsidRDefault="00100C26">
      <w:pPr>
        <w:pStyle w:val="2"/>
        <w:bidi/>
      </w:pPr>
      <w:r>
        <w:rPr>
          <w:rtl/>
        </w:rPr>
        <w:t>6.4 الإخطار والامتثال الرقابي (</w:t>
      </w:r>
      <w:r>
        <w:t>Notification</w:t>
      </w:r>
      <w:r>
        <w:rPr>
          <w:rtl/>
        </w:rPr>
        <w:t>)</w:t>
      </w:r>
    </w:p>
    <w:p w14:paraId="573A54EE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rtl/>
        </w:rPr>
        <w:t>التزاماً بالأنظمة واللوائح الصادرة عن الجهات التنظيمية في المملكة العربية السعودية، يلتزم البنك بـ [</w:t>
      </w:r>
      <w:r>
        <w:t>cite</w:t>
      </w:r>
      <w:r>
        <w:rPr>
          <w:rtl/>
        </w:rPr>
        <w:t>: 2, 4]:</w:t>
      </w:r>
    </w:p>
    <w:p w14:paraId="73D90B2F" w14:textId="77777777" w:rsidR="00F15A16" w:rsidRDefault="00100C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إخطار </w:t>
      </w:r>
      <w:r>
        <w:rPr>
          <w:b/>
          <w:bCs/>
          <w:rtl/>
        </w:rPr>
        <w:t>البنك المركزي السعودي (ساما)</w:t>
      </w:r>
      <w:r>
        <w:rPr>
          <w:rtl/>
        </w:rPr>
        <w:t xml:space="preserve"> فوراً وفق الإطار التنظيمي للأمن </w:t>
      </w:r>
      <w:proofErr w:type="spellStart"/>
      <w:r>
        <w:rPr>
          <w:rtl/>
        </w:rPr>
        <w:t>السيبراني</w:t>
      </w:r>
      <w:proofErr w:type="spellEnd"/>
      <w:r>
        <w:rPr>
          <w:rtl/>
        </w:rPr>
        <w:t xml:space="preserve"> للحوادث عالية ومتوسطة الخطورة [</w:t>
      </w:r>
      <w:r>
        <w:t>cite</w:t>
      </w:r>
      <w:r>
        <w:rPr>
          <w:rtl/>
        </w:rPr>
        <w:t>: 2, 4].</w:t>
      </w:r>
    </w:p>
    <w:p w14:paraId="688EEEA0" w14:textId="77777777" w:rsidR="00F15A16" w:rsidRDefault="00100C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إخطار </w:t>
      </w:r>
      <w:r>
        <w:rPr>
          <w:b/>
          <w:bCs/>
          <w:rtl/>
        </w:rPr>
        <w:t>هيئة البيانات والذكاء الاصطناعي (</w:t>
      </w:r>
      <w:proofErr w:type="spellStart"/>
      <w:r>
        <w:rPr>
          <w:b/>
          <w:bCs/>
          <w:rtl/>
        </w:rPr>
        <w:t>سدايا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 في حال وجود خرق لبيانات العملاء الشخصية (</w:t>
      </w:r>
      <w:r>
        <w:t>PII</w:t>
      </w:r>
      <w:r>
        <w:rPr>
          <w:rtl/>
        </w:rPr>
        <w:t>) خلال المدة النظامية المحددة في نظام حماية البيانات الشخصية [</w:t>
      </w:r>
      <w:r>
        <w:t>cite</w:t>
      </w:r>
      <w:r>
        <w:rPr>
          <w:rtl/>
        </w:rPr>
        <w:t>: 2, 4].</w:t>
      </w:r>
    </w:p>
    <w:p w14:paraId="4E656756" w14:textId="77777777" w:rsidR="00F15A16" w:rsidRDefault="00100C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إخطار العملاء المتأثرين وتوفير الدعم اللازم لحمايتهم في حال وجود مخاطر على حساباتهم المالية [</w:t>
      </w:r>
      <w:r>
        <w:t>cite</w:t>
      </w:r>
      <w:r>
        <w:rPr>
          <w:rtl/>
        </w:rPr>
        <w:t>: 2, 4].</w:t>
      </w:r>
    </w:p>
    <w:p w14:paraId="233A27B5" w14:textId="77777777" w:rsidR="00F15A16" w:rsidRDefault="00100C26">
      <w:pPr>
        <w:pStyle w:val="1"/>
        <w:bidi/>
      </w:pPr>
      <w:r>
        <w:rPr>
          <w:rtl/>
        </w:rPr>
        <w:t>7. أنشطة ما بعد الحادث والدروس المستفادة (</w:t>
      </w:r>
      <w:r>
        <w:t>Post-Incident Activity</w:t>
      </w:r>
      <w:r>
        <w:rPr>
          <w:rtl/>
        </w:rPr>
        <w:t>)</w:t>
      </w:r>
    </w:p>
    <w:p w14:paraId="09121FF3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spacing w:after="75"/>
      </w:pPr>
      <w:r>
        <w:rPr>
          <w:noProof/>
        </w:rPr>
      </w:r>
      <w:r w:rsidR="00FF1E52">
        <w:rPr>
          <w:noProof/>
        </w:rPr>
        <w:pict w14:anchorId="12ED402F">
          <v:rect id="_x0000_i1032" style="width:0;height:1.5pt" o:hralign="center" o:hrstd="t" o:hr="t" fillcolor="#a0a0a0" stroked="f"/>
        </w:pict>
      </w:r>
      <w:r w:rsidR="00100C26">
        <w:rPr>
          <w:rtl/>
        </w:rPr>
        <w:t>بعد إعلان رئيس الفريق إنهاء حالة الطوارئ وعودة العمليات المصرفية إلى وضعها الطبيعي [</w:t>
      </w:r>
      <w:r w:rsidR="00100C26">
        <w:t>cite</w:t>
      </w:r>
      <w:r w:rsidR="00100C26">
        <w:rPr>
          <w:rtl/>
        </w:rPr>
        <w:t>: 4]:</w:t>
      </w:r>
    </w:p>
    <w:p w14:paraId="176074E9" w14:textId="77777777" w:rsidR="00F15A16" w:rsidRDefault="00100C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>يعقد فريق الاستجابة للحوادث اجتماعاً استعراضياً (</w:t>
      </w:r>
      <w:r>
        <w:t>Debrief</w:t>
      </w:r>
      <w:r>
        <w:rPr>
          <w:rtl/>
        </w:rPr>
        <w:t>) خلال 24 إلى 48 ساعة لمراجعة تسلسل الأحداث والاستجابة [</w:t>
      </w:r>
      <w:r>
        <w:t>cite</w:t>
      </w:r>
      <w:r>
        <w:rPr>
          <w:rtl/>
        </w:rPr>
        <w:t>: 4].</w:t>
      </w:r>
    </w:p>
    <w:p w14:paraId="6A71DAFF" w14:textId="77777777" w:rsidR="00F15A16" w:rsidRDefault="00100C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ind w:right="300"/>
      </w:pPr>
      <w:r>
        <w:rPr>
          <w:rtl/>
        </w:rPr>
        <w:t xml:space="preserve">إعداد </w:t>
      </w:r>
      <w:r>
        <w:rPr>
          <w:b/>
          <w:bCs/>
          <w:rtl/>
        </w:rPr>
        <w:t>تقرير الحادث النهائي (</w:t>
      </w:r>
      <w:r>
        <w:rPr>
          <w:b/>
          <w:bCs/>
        </w:rPr>
        <w:t>Post-Incident Report)</w:t>
      </w:r>
      <w:r>
        <w:rPr>
          <w:rtl/>
        </w:rPr>
        <w:t xml:space="preserve"> المتضمن السبب الجذر للحادث (</w:t>
      </w:r>
      <w:r>
        <w:t>Root Cause Analysis</w:t>
      </w:r>
      <w:r>
        <w:rPr>
          <w:rtl/>
        </w:rPr>
        <w:t xml:space="preserve">)، الأضرار المالية والتشغيلية، والإجراءات التصحيحية </w:t>
      </w:r>
      <w:proofErr w:type="spellStart"/>
      <w:r>
        <w:rPr>
          <w:rtl/>
        </w:rPr>
        <w:t>الموصى</w:t>
      </w:r>
      <w:proofErr w:type="spellEnd"/>
      <w:r>
        <w:rPr>
          <w:rtl/>
        </w:rPr>
        <w:t xml:space="preserve"> بها [</w:t>
      </w:r>
      <w:r>
        <w:t>cite</w:t>
      </w:r>
      <w:r>
        <w:rPr>
          <w:rtl/>
        </w:rPr>
        <w:t>: 2, 4].</w:t>
      </w:r>
    </w:p>
    <w:p w14:paraId="2CEB4600" w14:textId="77777777" w:rsidR="00F15A16" w:rsidRDefault="00100C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300"/>
      </w:pPr>
      <w:r>
        <w:rPr>
          <w:rtl/>
        </w:rPr>
        <w:t>تحديث سجل المخاطر (</w:t>
      </w:r>
      <w:r>
        <w:t>Risk Register</w:t>
      </w:r>
      <w:r>
        <w:rPr>
          <w:rtl/>
        </w:rPr>
        <w:t>)، خطط استمرارية الأعمال (</w:t>
      </w:r>
      <w:r>
        <w:t>BCP</w:t>
      </w:r>
      <w:r>
        <w:rPr>
          <w:rtl/>
        </w:rPr>
        <w:t>)، وسياسات أمن المعلومات وفق نتائج الحادث لمنع تكراره [</w:t>
      </w:r>
      <w:r>
        <w:t>cite</w:t>
      </w:r>
      <w:r>
        <w:rPr>
          <w:rtl/>
        </w:rPr>
        <w:t>: 2, 4].</w:t>
      </w:r>
    </w:p>
    <w:p w14:paraId="58E92DEA" w14:textId="77777777" w:rsidR="00F15A16" w:rsidRDefault="00100C26">
      <w:pPr>
        <w:pStyle w:val="1"/>
        <w:bidi/>
      </w:pPr>
      <w:r>
        <w:rPr>
          <w:rtl/>
        </w:rPr>
        <w:t>8. الملحق (أ): قائمة الاتصال للاستجابة الأولية (</w:t>
      </w:r>
      <w:r>
        <w:t>Initial Response Contact Sheet</w:t>
      </w:r>
      <w:r>
        <w:rPr>
          <w:rtl/>
        </w:rPr>
        <w:t>)</w:t>
      </w:r>
    </w:p>
    <w:p w14:paraId="04934187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</w:r>
      <w:r w:rsidR="00FF1E52">
        <w:rPr>
          <w:noProof/>
        </w:rPr>
        <w:pict w14:anchorId="32C3FF73">
          <v:rect id="_x0000_i1033" style="width:0;height:1.5pt" o:hralign="center" o:hrstd="t" o:hr="t" fillcolor="#a0a0a0" stroked="f"/>
        </w:pict>
      </w:r>
    </w:p>
    <w:tbl>
      <w:tblPr>
        <w:tblStyle w:val="ad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15A16" w14:paraId="428EC497" w14:textId="77777777">
        <w:trPr>
          <w:tblHeader/>
        </w:trPr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45918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C34A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الدور في الخطة</w:t>
            </w:r>
          </w:p>
        </w:tc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AC608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هاتف المكتب</w:t>
            </w:r>
          </w:p>
        </w:tc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00ED6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الهاتف المحمول</w:t>
            </w:r>
          </w:p>
        </w:tc>
        <w:tc>
          <w:tcPr>
            <w:tcW w:w="1872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A106C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البريد الإلكتروني</w:t>
            </w:r>
          </w:p>
          <w:p w14:paraId="098EB3A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1DF1CC2B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8B42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سارة الحربي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48AE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رئيس الفريق (</w:t>
            </w:r>
            <w:r>
              <w:t>Team Leader - CISO</w:t>
            </w:r>
            <w:r>
              <w:rPr>
                <w:rtl/>
              </w:rPr>
              <w:t>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152B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011-4001111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9F73C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050-1112223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85FD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s.alharbi@dhb.com.sa</w:t>
            </w:r>
          </w:p>
        </w:tc>
      </w:tr>
      <w:tr w:rsidR="00F15A16" w14:paraId="71E665B6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25A4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م. فهد العتيبي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E024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تقنية المعلومات (</w:t>
            </w:r>
            <w:r>
              <w:t>CIO</w:t>
            </w:r>
            <w:r>
              <w:rPr>
                <w:rtl/>
              </w:rPr>
              <w:t>)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B19C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011-4002222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84D3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050-3334445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472F1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f.alotaibi@dhb.com.sa</w:t>
            </w:r>
          </w:p>
        </w:tc>
      </w:tr>
      <w:tr w:rsidR="00F15A16" w14:paraId="2055F8CF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D8E79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أحمد الغامدي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931B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المراجعة الداخلية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34491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011-4003333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4BF8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050-5556667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3DB7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a.alghamdi@dhb.com.sa</w:t>
            </w:r>
          </w:p>
        </w:tc>
      </w:tr>
      <w:tr w:rsidR="00F15A16" w14:paraId="67D6B197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36DB9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ليلى الدوسري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4072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الشؤون القانونية والالتزام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2BDE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011-4004444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BB2D6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050-7778889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8A1D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l.aldosari@dhb.com.sa</w:t>
            </w:r>
          </w:p>
        </w:tc>
      </w:tr>
      <w:tr w:rsidR="00F15A16" w14:paraId="66F83504" w14:textId="77777777"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7D5E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أ. خالد الشمري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86F0C3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الموارد البشرية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F58D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011-4005555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90B89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050-9990001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6CD20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k.alshammari@dhb.com.sa</w:t>
            </w:r>
          </w:p>
        </w:tc>
      </w:tr>
    </w:tbl>
    <w:p w14:paraId="5B16C5F9" w14:textId="77777777" w:rsidR="00F15A16" w:rsidRDefault="00100C26">
      <w:pPr>
        <w:pStyle w:val="1"/>
        <w:bidi/>
      </w:pPr>
      <w:r>
        <w:rPr>
          <w:rtl/>
        </w:rPr>
        <w:t>9. الملحق (ب): جهات الاتصال الخارجية المفيدة (</w:t>
      </w:r>
      <w:r>
        <w:t>Useful External Contacts</w:t>
      </w:r>
      <w:r>
        <w:rPr>
          <w:rtl/>
        </w:rPr>
        <w:t>)</w:t>
      </w:r>
    </w:p>
    <w:p w14:paraId="13B5D466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</w:r>
      <w:r w:rsidR="00FF1E52">
        <w:rPr>
          <w:noProof/>
        </w:rPr>
        <w:pict w14:anchorId="242BB758">
          <v:rect id="_x0000_i1034" style="width:0;height:1.5pt" o:hralign="center" o:hrstd="t" o:hr="t" fillcolor="#a0a0a0" stroked="f"/>
        </w:pict>
      </w:r>
    </w:p>
    <w:tbl>
      <w:tblPr>
        <w:tblStyle w:val="ae"/>
        <w:bidiVisual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15A16" w14:paraId="32D8DE94" w14:textId="77777777">
        <w:trPr>
          <w:tblHeader/>
        </w:trPr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A218F5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المنظمة / الجهة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A448E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طبيعة الدعم / الخدمة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8E380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رقم الهاتف</w:t>
            </w:r>
          </w:p>
        </w:tc>
        <w:tc>
          <w:tcPr>
            <w:tcW w:w="2340" w:type="dxa"/>
            <w:tcBorders>
              <w:top w:val="single" w:sz="6" w:space="0" w:color="0096A6"/>
              <w:left w:val="single" w:sz="6" w:space="0" w:color="0096A6"/>
              <w:bottom w:val="single" w:sz="6" w:space="0" w:color="0096A6"/>
              <w:right w:val="single" w:sz="6" w:space="0" w:color="0096A6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07A05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البريد الإلكتروني / القناة</w:t>
            </w:r>
          </w:p>
          <w:p w14:paraId="699FCF19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15A16" w14:paraId="17B12232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DFAE3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البنك المركزي السعودي (</w:t>
            </w:r>
            <w:r>
              <w:t>SAMA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AE3F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الجهة الرقابية والقطاعية المصرفية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799B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011-4645000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0393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cybersecurity@sama.gov.sa</w:t>
            </w:r>
          </w:p>
        </w:tc>
      </w:tr>
      <w:tr w:rsidR="00F15A16" w14:paraId="6BEAC16C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998C2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الهيئة الوطنية للأمن </w:t>
            </w:r>
            <w:proofErr w:type="spellStart"/>
            <w:r>
              <w:rPr>
                <w:rtl/>
              </w:rPr>
              <w:t>السيبراني</w:t>
            </w:r>
            <w:proofErr w:type="spellEnd"/>
            <w:r>
              <w:rPr>
                <w:rtl/>
              </w:rPr>
              <w:t xml:space="preserve"> (</w:t>
            </w:r>
            <w:r>
              <w:t>NCA / CERT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5ED9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مركز الاستجابة للطوارئ </w:t>
            </w:r>
            <w:proofErr w:type="spellStart"/>
            <w:r>
              <w:rPr>
                <w:rtl/>
              </w:rPr>
              <w:t>السيبرانية</w:t>
            </w:r>
            <w:proofErr w:type="spellEnd"/>
            <w:r>
              <w:rPr>
                <w:rtl/>
              </w:rPr>
              <w:t xml:space="preserve"> الوطنية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9A78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920000622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F4C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incident@cert.gov.sa</w:t>
            </w:r>
          </w:p>
        </w:tc>
      </w:tr>
      <w:tr w:rsidR="00F15A16" w14:paraId="13D0E76E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B367C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هيئة البيانات والذكاء الاصطناعي (</w:t>
            </w:r>
            <w:r>
              <w:t>SDAIA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5FC6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الجهة الرقابية لحماية البيانات الشخصية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0CE97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011-8280000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422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info@sdaia.gov.sa</w:t>
            </w:r>
          </w:p>
        </w:tc>
      </w:tr>
      <w:tr w:rsidR="00F15A16" w14:paraId="2400CB89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B13D8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شركة الاتصالات السعودية (</w:t>
            </w:r>
            <w:r>
              <w:t>STC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4517BD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مزود خدمة الإنترنت الرئيسي وقنوات الربط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AC986F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909 / 011-4528111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0AE04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business-support@stc.com.sa</w:t>
            </w:r>
          </w:p>
        </w:tc>
      </w:tr>
      <w:tr w:rsidR="00F15A16" w14:paraId="08D333AF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18D1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Amazon Web Services (AWS)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DDFCB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>مزود الخدمات السحابية للأنظمة المساندة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F4EBA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rPr>
                <w:rtl/>
              </w:rPr>
              <w:t xml:space="preserve">الدعم </w:t>
            </w:r>
            <w:proofErr w:type="spellStart"/>
            <w:r>
              <w:rPr>
                <w:rtl/>
              </w:rPr>
              <w:t>السحابي</w:t>
            </w:r>
            <w:proofErr w:type="spellEnd"/>
            <w:r>
              <w:rPr>
                <w:rtl/>
              </w:rPr>
              <w:t xml:space="preserve"> الفوري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298E" w14:textId="77777777" w:rsidR="00F15A16" w:rsidRDefault="00100C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/>
            </w:pPr>
            <w:r>
              <w:t>AWS Support Portal Center</w:t>
            </w:r>
          </w:p>
        </w:tc>
      </w:tr>
    </w:tbl>
    <w:p w14:paraId="2972873C" w14:textId="77777777" w:rsidR="00F15A16" w:rsidRDefault="00100C26">
      <w:pPr>
        <w:pStyle w:val="1"/>
        <w:bidi/>
      </w:pPr>
      <w:r>
        <w:rPr>
          <w:rtl/>
        </w:rPr>
        <w:t xml:space="preserve">10. الملحق (ج): جدول الأعمال القياسي لاجتماع فريق </w:t>
      </w:r>
      <w:r>
        <w:t>IRT</w:t>
      </w:r>
    </w:p>
    <w:p w14:paraId="29BAC74A" w14:textId="77777777" w:rsidR="00F15A16" w:rsidRDefault="00FF1E52">
      <w:pPr>
        <w:pBdr>
          <w:top w:val="nil"/>
          <w:left w:val="nil"/>
          <w:bottom w:val="nil"/>
          <w:right w:val="nil"/>
          <w:between w:val="nil"/>
        </w:pBdr>
        <w:bidi/>
        <w:spacing w:before="180" w:after="405"/>
        <w:ind w:left="225" w:right="225"/>
      </w:pPr>
      <w:r>
        <w:rPr>
          <w:noProof/>
        </w:rPr>
      </w:r>
      <w:r w:rsidR="00FF1E52">
        <w:rPr>
          <w:noProof/>
        </w:rPr>
        <w:pict w14:anchorId="3C257945">
          <v:rect id="_x0000_i1035" style="width:0;height:1.5pt" o:hralign="center" o:hrstd="t" o:hr="t" fillcolor="#a0a0a0" stroked="f"/>
        </w:pict>
      </w:r>
    </w:p>
    <w:p w14:paraId="7D7C2816" w14:textId="77777777" w:rsidR="00F15A16" w:rsidRDefault="00100C26">
      <w:pPr>
        <w:pBdr>
          <w:top w:val="nil"/>
          <w:left w:val="nil"/>
          <w:bottom w:val="nil"/>
          <w:right w:val="nil"/>
          <w:between w:val="nil"/>
        </w:pBdr>
        <w:bidi/>
        <w:spacing w:after="75"/>
        <w:ind w:left="225" w:right="225"/>
        <w:rPr>
          <w:b/>
          <w:bCs/>
          <w:shd w:val="clear" w:color="auto" w:fill="E0F2F1"/>
        </w:rPr>
      </w:pPr>
      <w:r>
        <w:rPr>
          <w:b/>
          <w:bCs/>
          <w:shd w:val="clear" w:color="auto" w:fill="E0F2F1"/>
          <w:rtl/>
        </w:rPr>
        <w:t>جدول الأعمال القياسي لاجتماعات غرفة العمليات (</w:t>
      </w:r>
      <w:r>
        <w:rPr>
          <w:b/>
          <w:bCs/>
          <w:shd w:val="clear" w:color="auto" w:fill="E0F2F1"/>
        </w:rPr>
        <w:t>IRT Meeting Agenda</w:t>
      </w:r>
      <w:r>
        <w:rPr>
          <w:b/>
          <w:bCs/>
          <w:shd w:val="clear" w:color="auto" w:fill="E0F2F1"/>
          <w:rtl/>
        </w:rPr>
        <w:t>):</w:t>
      </w:r>
    </w:p>
    <w:p w14:paraId="1F1ADBC4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مراجعة قائمة الحضور وتأكيد اكتمال النصاب الإداري والفني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646DA6C6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استعراض الموقف الحالي للحادث وأخر المستجدات الفنية من ضابط الاتصال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5DA3D916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مراجعة قرارات الاجتماع السابق ومستوى تقدم تنفيذ الإجراءات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71CC150E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اتخاذ القرارات المطلوبة بشأن خطوات الاحتواء أو القضاء على التهديد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3D50A1CA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توزيع المهام والموارد الإضافية المطلوبة لكل إدارة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595B84D8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ind w:right="525"/>
      </w:pPr>
      <w:r>
        <w:rPr>
          <w:shd w:val="clear" w:color="auto" w:fill="E0F2F1"/>
          <w:rtl/>
        </w:rPr>
        <w:t>تحديد مضمون ورسائل الاتصالات الداخلية (للموظفين) والخارجية (الإعلام والجهات الرقابية)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p w14:paraId="270430BB" w14:textId="77777777" w:rsidR="00F15A16" w:rsidRDefault="00100C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75"/>
        <w:ind w:right="525"/>
      </w:pPr>
      <w:r>
        <w:rPr>
          <w:shd w:val="clear" w:color="auto" w:fill="E0F2F1"/>
          <w:rtl/>
        </w:rPr>
        <w:t>تحديد موعد الاجتماع المتابِع القادم [</w:t>
      </w:r>
      <w:r>
        <w:rPr>
          <w:shd w:val="clear" w:color="auto" w:fill="E0F2F1"/>
        </w:rPr>
        <w:t>cite</w:t>
      </w:r>
      <w:r>
        <w:rPr>
          <w:shd w:val="clear" w:color="auto" w:fill="E0F2F1"/>
          <w:rtl/>
        </w:rPr>
        <w:t>: 4].</w:t>
      </w:r>
    </w:p>
    <w:sectPr w:rsidR="00F15A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AE45E2-8386-4E27-B290-AF87524116F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D096D4F5-AEA9-B542-9484-8E371781190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2A6FFAB5-75D0-4E38-AB52-0698F12020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118E31-C0F0-4293-A7BB-8EC1ECEF9E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605"/>
    <w:multiLevelType w:val="multilevel"/>
    <w:tmpl w:val="A4364F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BF1A86"/>
    <w:multiLevelType w:val="multilevel"/>
    <w:tmpl w:val="71AC4A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AA3FE8"/>
    <w:multiLevelType w:val="multilevel"/>
    <w:tmpl w:val="CE1CC8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112A8D"/>
    <w:multiLevelType w:val="multilevel"/>
    <w:tmpl w:val="62220B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C249C2"/>
    <w:multiLevelType w:val="multilevel"/>
    <w:tmpl w:val="92066E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4A53546"/>
    <w:multiLevelType w:val="multilevel"/>
    <w:tmpl w:val="E4CE6DEE"/>
    <w:lvl w:ilvl="0">
      <w:start w:val="1"/>
      <w:numFmt w:val="decimal"/>
      <w:lvlText w:val="%1."/>
      <w:lvlJc w:val="left"/>
      <w:pPr>
        <w:ind w:left="82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B7C2833"/>
    <w:multiLevelType w:val="multilevel"/>
    <w:tmpl w:val="D9D089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2701E3"/>
    <w:multiLevelType w:val="multilevel"/>
    <w:tmpl w:val="12188E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9F11F17"/>
    <w:multiLevelType w:val="multilevel"/>
    <w:tmpl w:val="DF1260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DA48E1"/>
    <w:multiLevelType w:val="multilevel"/>
    <w:tmpl w:val="36303F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D155267"/>
    <w:multiLevelType w:val="multilevel"/>
    <w:tmpl w:val="039836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40801251">
    <w:abstractNumId w:val="6"/>
  </w:num>
  <w:num w:numId="2" w16cid:durableId="987589390">
    <w:abstractNumId w:val="1"/>
  </w:num>
  <w:num w:numId="3" w16cid:durableId="1649939809">
    <w:abstractNumId w:val="0"/>
  </w:num>
  <w:num w:numId="4" w16cid:durableId="1504666190">
    <w:abstractNumId w:val="8"/>
  </w:num>
  <w:num w:numId="5" w16cid:durableId="1047073138">
    <w:abstractNumId w:val="9"/>
  </w:num>
  <w:num w:numId="6" w16cid:durableId="1176072426">
    <w:abstractNumId w:val="10"/>
  </w:num>
  <w:num w:numId="7" w16cid:durableId="655569686">
    <w:abstractNumId w:val="2"/>
  </w:num>
  <w:num w:numId="8" w16cid:durableId="1139112803">
    <w:abstractNumId w:val="7"/>
  </w:num>
  <w:num w:numId="9" w16cid:durableId="1887180136">
    <w:abstractNumId w:val="4"/>
  </w:num>
  <w:num w:numId="10" w16cid:durableId="1714191231">
    <w:abstractNumId w:val="3"/>
  </w:num>
  <w:num w:numId="11" w16cid:durableId="2059469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16"/>
    <w:rsid w:val="00100C26"/>
    <w:rsid w:val="0028280D"/>
    <w:rsid w:val="00F15A16"/>
    <w:rsid w:val="00F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  <w14:docId w14:val="400375DE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75" w:after="300"/>
      <w:outlineLvl w:val="0"/>
    </w:pPr>
    <w:rPr>
      <w:b/>
      <w:bCs/>
      <w:color w:val="0096A6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96A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20"/>
      <w:outlineLvl w:val="2"/>
    </w:pPr>
    <w:rPr>
      <w:b/>
      <w:bCs/>
      <w:color w:val="0096A6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2226</Words>
  <Characters>12691</Characters>
  <Application>Microsoft Office Word</Application>
  <DocSecurity>0</DocSecurity>
  <Lines>105</Lines>
  <Paragraphs>29</Paragraphs>
  <ScaleCrop>false</ScaleCrop>
  <Company/>
  <LinksUpToDate>false</LinksUpToDate>
  <CharactersWithSpaces>14888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Gfff Ffr</cp:lastModifiedBy>
  <cp:revision>2</cp:revision>
  <dcterms:created xsi:type="dcterms:W3CDTF">2026-09-16T14:32:00Z</dcterms:created>
  <dcterms:modified xsi:type="dcterms:W3CDTF">2026-09-16T14:32:00Z</dcterms:modified>
</cp:coreProperties>
</file>