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F0811" w14:textId="6CC56A17" w:rsidR="005A18AC" w:rsidRDefault="00BF306D" w:rsidP="00BF306D">
      <w:pPr>
        <w:pBdr>
          <w:top w:val="nil"/>
          <w:left w:val="nil"/>
          <w:bottom w:val="nil"/>
          <w:right w:val="nil"/>
          <w:between w:val="nil"/>
        </w:pBdr>
        <w:tabs>
          <w:tab w:val="left" w:pos="2591"/>
        </w:tabs>
        <w:spacing w:before="600" w:after="1050"/>
        <w:ind w:right="300"/>
        <w:rPr>
          <w:rFonts w:hint="cs"/>
          <w:color w:val="000000"/>
          <w:rtl/>
        </w:rPr>
      </w:pPr>
      <w:r>
        <w:rPr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0F25E824" wp14:editId="681B985B">
            <wp:simplePos x="0" y="0"/>
            <wp:positionH relativeFrom="margin">
              <wp:posOffset>-647700</wp:posOffset>
            </wp:positionH>
            <wp:positionV relativeFrom="margin">
              <wp:posOffset>-596900</wp:posOffset>
            </wp:positionV>
            <wp:extent cx="1798320" cy="981710"/>
            <wp:effectExtent l="0" t="0" r="0" b="0"/>
            <wp:wrapSquare wrapText="bothSides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98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/>
          <w:rtl/>
        </w:rPr>
        <w:tab/>
      </w:r>
      <w:r>
        <w:rPr>
          <w:color w:val="000000"/>
          <w:rtl/>
        </w:rPr>
        <w:tab/>
      </w:r>
      <w:r>
        <w:rPr>
          <w:color w:val="000000"/>
          <w:rtl/>
        </w:rPr>
        <w:tab/>
      </w:r>
      <w:r>
        <w:rPr>
          <w:color w:val="000000"/>
          <w:rtl/>
        </w:rPr>
        <w:tab/>
      </w:r>
    </w:p>
    <w:p w14:paraId="23953BA9" w14:textId="77777777" w:rsidR="005A18AC" w:rsidRDefault="00BF306D" w:rsidP="00BF306D">
      <w:pPr>
        <w:pBdr>
          <w:top w:val="nil"/>
          <w:left w:val="nil"/>
          <w:bottom w:val="nil"/>
          <w:right w:val="nil"/>
          <w:between w:val="nil"/>
        </w:pBdr>
        <w:spacing w:after="150"/>
        <w:ind w:left="300" w:right="300"/>
        <w:jc w:val="center"/>
        <w:rPr>
          <w:b/>
          <w:bCs/>
          <w:color w:val="FFFFFF"/>
          <w:sz w:val="42"/>
          <w:szCs w:val="42"/>
          <w:shd w:val="clear" w:color="auto" w:fill="0096A6"/>
        </w:rPr>
      </w:pPr>
      <w:r>
        <w:rPr>
          <w:b/>
          <w:bCs/>
          <w:color w:val="FFFFFF"/>
          <w:sz w:val="42"/>
          <w:szCs w:val="42"/>
          <w:shd w:val="clear" w:color="auto" w:fill="0096A6"/>
          <w:rtl/>
        </w:rPr>
        <w:t>أهداف أمن المعلومات</w:t>
      </w:r>
    </w:p>
    <w:p w14:paraId="2F1E80D0" w14:textId="77777777" w:rsidR="005A18AC" w:rsidRDefault="00BF306D" w:rsidP="00BF306D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color w:val="E0F2F1"/>
          <w:sz w:val="24"/>
          <w:szCs w:val="24"/>
          <w:shd w:val="clear" w:color="auto" w:fill="0096A6"/>
        </w:rPr>
      </w:pPr>
      <w:r>
        <w:rPr>
          <w:color w:val="E0F2F1"/>
          <w:sz w:val="24"/>
          <w:szCs w:val="24"/>
          <w:shd w:val="clear" w:color="auto" w:fill="0096A6"/>
          <w:rtl/>
        </w:rPr>
        <w:t xml:space="preserve">مشروع بنك الآفاق | </w:t>
      </w:r>
      <w:r>
        <w:rPr>
          <w:color w:val="E0F2F1"/>
          <w:sz w:val="24"/>
          <w:szCs w:val="24"/>
          <w:shd w:val="clear" w:color="auto" w:fill="0096A6"/>
        </w:rPr>
        <w:t>CertiKit ISO/IEC 27001 ISMS</w:t>
      </w:r>
    </w:p>
    <w:p w14:paraId="40406ACD" w14:textId="77777777" w:rsidR="005A18AC" w:rsidRDefault="00BF306D">
      <w:pPr>
        <w:pBdr>
          <w:top w:val="nil"/>
          <w:left w:val="nil"/>
          <w:bottom w:val="nil"/>
          <w:right w:val="nil"/>
          <w:between w:val="nil"/>
        </w:pBdr>
        <w:spacing w:before="225" w:after="675"/>
        <w:ind w:left="225" w:right="225"/>
        <w:rPr>
          <w:color w:val="E0F2F1"/>
          <w:sz w:val="24"/>
          <w:szCs w:val="24"/>
          <w:shd w:val="clear" w:color="auto" w:fill="0096A6"/>
        </w:rPr>
      </w:pPr>
      <w:r>
        <w:pict w14:anchorId="6D45C46A">
          <v:rect id="_x0000_i1025" style="width:0;height:1.5pt" o:hralign="center" o:hrstd="t" o:hr="t" fillcolor="#a0a0a0" stroked="f"/>
        </w:pict>
      </w:r>
    </w:p>
    <w:p w14:paraId="024E2001" w14:textId="77777777" w:rsidR="005A18AC" w:rsidRDefault="00BF306D">
      <w:pPr>
        <w:pStyle w:val="1"/>
        <w:spacing w:before="0"/>
      </w:pPr>
      <w:r>
        <w:rPr>
          <w:rtl/>
        </w:rPr>
        <w:t>بيانات المستند (</w:t>
      </w:r>
      <w:r>
        <w:t>Document Control</w:t>
      </w:r>
      <w:r>
        <w:rPr>
          <w:rtl/>
        </w:rPr>
        <w:t>)</w:t>
      </w:r>
    </w:p>
    <w:p w14:paraId="0A2E7E90" w14:textId="77777777" w:rsidR="005A18AC" w:rsidRDefault="00BF306D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288D0DF2">
          <v:rect id="_x0000_i1026" style="width:0;height:1.5pt" o:hralign="center" o:hrstd="t" o:hr="t" fillcolor="#a0a0a0" stroked="f"/>
        </w:pict>
      </w:r>
    </w:p>
    <w:tbl>
      <w:tblPr>
        <w:tblStyle w:val="a5"/>
        <w:bidiVisual/>
        <w:tblW w:w="9360" w:type="dxa"/>
        <w:tblInd w:w="0" w:type="dxa"/>
        <w:tblBorders>
          <w:top w:val="single" w:sz="6" w:space="0" w:color="B2DFDB"/>
          <w:left w:val="single" w:sz="6" w:space="0" w:color="B2DFDB"/>
          <w:bottom w:val="single" w:sz="6" w:space="0" w:color="B2DFDB"/>
          <w:right w:val="single" w:sz="6" w:space="0" w:color="B2DFDB"/>
          <w:insideH w:val="single" w:sz="6" w:space="0" w:color="B2DFDB"/>
          <w:insideV w:val="single" w:sz="6" w:space="0" w:color="B2DFDB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5A18AC" w14:paraId="2BB46DE6" w14:textId="77777777">
        <w:tc>
          <w:tcPr>
            <w:tcW w:w="2808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BA16A2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التصنيف (</w:t>
            </w:r>
            <w:r>
              <w:rPr>
                <w:b/>
                <w:bCs/>
                <w:color w:val="FFFFFF"/>
              </w:rPr>
              <w:t>Classification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6552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0317C9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داخلي (</w:t>
            </w:r>
            <w:r>
              <w:t>Internal</w:t>
            </w:r>
            <w:r>
              <w:rPr>
                <w:rtl/>
              </w:rPr>
              <w:t xml:space="preserve"> - بنك الآفاق)</w:t>
            </w:r>
          </w:p>
        </w:tc>
      </w:tr>
      <w:tr w:rsidR="005A18AC" w14:paraId="560DFD8C" w14:textId="77777777">
        <w:tc>
          <w:tcPr>
            <w:tcW w:w="9360" w:type="dxa"/>
            <w:gridSpan w:val="2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F2F9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E8D3B1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color w:val="555555"/>
                <w:sz w:val="18"/>
                <w:szCs w:val="18"/>
              </w:rPr>
            </w:pPr>
            <w:r>
              <w:rPr>
                <w:color w:val="555555"/>
                <w:sz w:val="18"/>
                <w:szCs w:val="18"/>
                <w:rtl/>
              </w:rPr>
              <w:t>لا يجوز مشاركة هذا المستند خارج بنك الآفاق دون الحصول على إذن كتابي من مالك المستند.</w:t>
            </w:r>
          </w:p>
        </w:tc>
      </w:tr>
    </w:tbl>
    <w:p w14:paraId="71C4D24D" w14:textId="77777777" w:rsidR="005A18AC" w:rsidRDefault="005A18A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555555"/>
          <w:sz w:val="18"/>
          <w:szCs w:val="18"/>
        </w:rPr>
      </w:pPr>
    </w:p>
    <w:tbl>
      <w:tblPr>
        <w:tblStyle w:val="a6"/>
        <w:bidiVisual/>
        <w:tblW w:w="9360" w:type="dxa"/>
        <w:tblInd w:w="0" w:type="dxa"/>
        <w:tblBorders>
          <w:top w:val="single" w:sz="6" w:space="0" w:color="00796B"/>
          <w:left w:val="single" w:sz="6" w:space="0" w:color="00796B"/>
          <w:bottom w:val="single" w:sz="6" w:space="0" w:color="00796B"/>
          <w:right w:val="single" w:sz="6" w:space="0" w:color="00796B"/>
          <w:insideH w:val="single" w:sz="6" w:space="0" w:color="00796B"/>
          <w:insideV w:val="single" w:sz="6" w:space="0" w:color="00796B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5A18AC" w14:paraId="41EFB48E" w14:textId="77777777">
        <w:trPr>
          <w:tblHeader/>
        </w:trPr>
        <w:tc>
          <w:tcPr>
            <w:tcW w:w="1560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C4CA23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الإصدار (</w:t>
            </w:r>
            <w:r>
              <w:rPr>
                <w:b/>
                <w:bCs/>
                <w:color w:val="FFFFFF"/>
              </w:rPr>
              <w:t>Version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1560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8B656C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اعتُمِد بواسطة (</w:t>
            </w:r>
            <w:r>
              <w:rPr>
                <w:b/>
                <w:bCs/>
                <w:color w:val="FFFFFF"/>
              </w:rPr>
              <w:t>Approved By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1560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BECFBB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مالك المستند (</w:t>
            </w:r>
            <w:r>
              <w:rPr>
                <w:b/>
                <w:bCs/>
                <w:color w:val="FFFFFF"/>
              </w:rPr>
              <w:t>Owner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1560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33F734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تاريخ آخر تحديث (</w:t>
            </w:r>
            <w:r>
              <w:rPr>
                <w:b/>
                <w:bCs/>
                <w:color w:val="FFFFFF"/>
              </w:rPr>
              <w:t>Date Last Updated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1560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79F3731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تكرار المراجعة (</w:t>
            </w:r>
            <w:r>
              <w:rPr>
                <w:b/>
                <w:bCs/>
                <w:color w:val="FFFFFF"/>
              </w:rPr>
              <w:t>Review Frequency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1560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154093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المراجعة القادمة (</w:t>
            </w:r>
            <w:r>
              <w:rPr>
                <w:b/>
                <w:bCs/>
                <w:color w:val="FFFFFF"/>
              </w:rPr>
              <w:t>Next Review</w:t>
            </w:r>
            <w:r>
              <w:rPr>
                <w:b/>
                <w:bCs/>
                <w:color w:val="FFFFFF"/>
                <w:rtl/>
              </w:rPr>
              <w:t>)</w:t>
            </w:r>
          </w:p>
          <w:p w14:paraId="545AFED9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5A18AC" w14:paraId="4164F74A" w14:textId="77777777">
        <w:tc>
          <w:tcPr>
            <w:tcW w:w="1560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EE90BE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1.0</w:t>
            </w:r>
          </w:p>
        </w:tc>
        <w:tc>
          <w:tcPr>
            <w:tcW w:w="1560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3384BF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مجلس الإدارة / الرئيس التنفيذي</w:t>
            </w:r>
          </w:p>
        </w:tc>
        <w:tc>
          <w:tcPr>
            <w:tcW w:w="1560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783DF2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مدير نظام إدارة أمن المعلومات (</w:t>
            </w:r>
            <w:r>
              <w:t>ISMS Manager</w:t>
            </w:r>
            <w:r>
              <w:rPr>
                <w:rtl/>
              </w:rPr>
              <w:t>)</w:t>
            </w:r>
          </w:p>
        </w:tc>
        <w:tc>
          <w:tcPr>
            <w:tcW w:w="1560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ED4D58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 xml:space="preserve">12 </w:t>
            </w:r>
            <w:r>
              <w:rPr>
                <w:rtl/>
              </w:rPr>
              <w:t>سبتمبر 2026</w:t>
            </w:r>
          </w:p>
        </w:tc>
        <w:tc>
          <w:tcPr>
            <w:tcW w:w="1560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BD2067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سنوي (</w:t>
            </w:r>
            <w:r>
              <w:t>Annual</w:t>
            </w:r>
            <w:r>
              <w:rPr>
                <w:rtl/>
              </w:rPr>
              <w:t>)</w:t>
            </w:r>
          </w:p>
        </w:tc>
        <w:tc>
          <w:tcPr>
            <w:tcW w:w="1560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90FDC9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سبتمبر 2027</w:t>
            </w:r>
          </w:p>
        </w:tc>
      </w:tr>
    </w:tbl>
    <w:p w14:paraId="596FA19B" w14:textId="77777777" w:rsidR="005A18AC" w:rsidRDefault="00BF306D">
      <w:pPr>
        <w:pStyle w:val="1"/>
      </w:pPr>
      <w:r>
        <w:rPr>
          <w:rtl/>
        </w:rPr>
        <w:t>الأهداف الرئيسية لأمن المعلومات (</w:t>
      </w:r>
      <w:r>
        <w:t>Key ISMS Objectives</w:t>
      </w:r>
      <w:r>
        <w:rPr>
          <w:rtl/>
        </w:rPr>
        <w:t>)</w:t>
      </w:r>
    </w:p>
    <w:p w14:paraId="2A979B57" w14:textId="77777777" w:rsidR="005A18AC" w:rsidRDefault="00BF306D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465CC512">
          <v:rect id="_x0000_i1027" style="width:0;height:1.5pt" o:hralign="center" o:hrstd="t" o:hr="t" fillcolor="#a0a0a0" stroked="f"/>
        </w:pict>
      </w:r>
    </w:p>
    <w:tbl>
      <w:tblPr>
        <w:tblStyle w:val="a7"/>
        <w:bidiVisual/>
        <w:tblW w:w="9359" w:type="dxa"/>
        <w:tblInd w:w="0" w:type="dxa"/>
        <w:tblBorders>
          <w:top w:val="single" w:sz="6" w:space="0" w:color="B2DFDB"/>
          <w:left w:val="single" w:sz="6" w:space="0" w:color="B2DFDB"/>
          <w:bottom w:val="single" w:sz="6" w:space="0" w:color="B2DFDB"/>
          <w:right w:val="single" w:sz="6" w:space="0" w:color="B2DFDB"/>
          <w:insideH w:val="single" w:sz="6" w:space="0" w:color="B2DFDB"/>
          <w:insideV w:val="single" w:sz="6" w:space="0" w:color="B2DFDB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808"/>
        <w:gridCol w:w="936"/>
        <w:gridCol w:w="1404"/>
        <w:gridCol w:w="1123"/>
        <w:gridCol w:w="748"/>
      </w:tblGrid>
      <w:tr w:rsidR="005A18AC" w14:paraId="1B6531D4" w14:textId="77777777">
        <w:trPr>
          <w:tblHeader/>
        </w:trPr>
        <w:tc>
          <w:tcPr>
            <w:tcW w:w="2340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2F1EE4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lastRenderedPageBreak/>
              <w:t>الهدف (</w:t>
            </w:r>
            <w:r>
              <w:rPr>
                <w:b/>
                <w:bCs/>
                <w:color w:val="FFFFFF"/>
              </w:rPr>
              <w:t>Objective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2808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BC0D2D7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النتيجة الرئيسية (</w:t>
            </w:r>
            <w:r>
              <w:rPr>
                <w:b/>
                <w:bCs/>
                <w:color w:val="FFFFFF"/>
              </w:rPr>
              <w:t>Key Result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936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655CEB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المستهدف (</w:t>
            </w:r>
            <w:r>
              <w:rPr>
                <w:b/>
                <w:bCs/>
                <w:color w:val="FFFFFF"/>
              </w:rPr>
              <w:t>Target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1404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AA82E8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المالك / المسؤول (</w:t>
            </w:r>
            <w:r>
              <w:rPr>
                <w:b/>
                <w:bCs/>
                <w:color w:val="FFFFFF"/>
              </w:rPr>
              <w:t>Owner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1123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6CC875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الجدول الزمني (</w:t>
            </w:r>
            <w:r>
              <w:rPr>
                <w:b/>
                <w:bCs/>
                <w:color w:val="FFFFFF"/>
              </w:rPr>
              <w:t>Timeline</w:t>
            </w:r>
            <w:r>
              <w:rPr>
                <w:b/>
                <w:bCs/>
                <w:color w:val="FFFFFF"/>
                <w:rtl/>
              </w:rPr>
              <w:t>)</w:t>
            </w:r>
          </w:p>
        </w:tc>
        <w:tc>
          <w:tcPr>
            <w:tcW w:w="748" w:type="dxa"/>
            <w:tcBorders>
              <w:top w:val="single" w:sz="6" w:space="0" w:color="00796B"/>
              <w:left w:val="single" w:sz="6" w:space="0" w:color="00796B"/>
              <w:bottom w:val="single" w:sz="6" w:space="0" w:color="00796B"/>
              <w:right w:val="single" w:sz="6" w:space="0" w:color="00796B"/>
            </w:tcBorders>
            <w:shd w:val="clear" w:color="auto" w:fill="0096A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5329F7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rtl/>
              </w:rPr>
              <w:t>الحالة (</w:t>
            </w:r>
            <w:r>
              <w:rPr>
                <w:b/>
                <w:bCs/>
                <w:color w:val="FFFFFF"/>
              </w:rPr>
              <w:t>Status</w:t>
            </w:r>
            <w:r>
              <w:rPr>
                <w:b/>
                <w:bCs/>
                <w:color w:val="FFFFFF"/>
                <w:rtl/>
              </w:rPr>
              <w:t>)</w:t>
            </w:r>
          </w:p>
          <w:p w14:paraId="277DAD11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5A18AC" w14:paraId="62EF7202" w14:textId="77777777">
        <w:tc>
          <w:tcPr>
            <w:tcW w:w="2340" w:type="dxa"/>
            <w:vMerge w:val="restart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3564E4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1. تأسيس إطار عمل قوي </w:t>
            </w:r>
            <w:r>
              <w:rPr>
                <w:b/>
                <w:bCs/>
                <w:rtl/>
              </w:rPr>
              <w:t xml:space="preserve">لنظام </w:t>
            </w:r>
            <w:r>
              <w:rPr>
                <w:b/>
                <w:bCs/>
              </w:rPr>
              <w:t>ISMS</w:t>
            </w:r>
          </w:p>
        </w:tc>
        <w:tc>
          <w:tcPr>
            <w:tcW w:w="280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6C2E42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استكمال تحديد نطاق وتوثيق نظام إدارة أمن المعلومات لبنك الآفاق</w:t>
            </w:r>
          </w:p>
        </w:tc>
        <w:tc>
          <w:tcPr>
            <w:tcW w:w="936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3772FE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100%</w:t>
            </w:r>
          </w:p>
        </w:tc>
        <w:tc>
          <w:tcPr>
            <w:tcW w:w="1404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434C05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 xml:space="preserve">مدير نظام </w:t>
            </w:r>
            <w:r>
              <w:t>ISMS</w:t>
            </w:r>
          </w:p>
        </w:tc>
        <w:tc>
          <w:tcPr>
            <w:tcW w:w="1123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C83C2D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الربع الأول - السنة الأولى</w:t>
            </w:r>
          </w:p>
        </w:tc>
        <w:tc>
          <w:tcPr>
            <w:tcW w:w="74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B95499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مكتمل</w:t>
            </w:r>
          </w:p>
        </w:tc>
      </w:tr>
      <w:tr w:rsidR="005A18AC" w14:paraId="526090AA" w14:textId="77777777">
        <w:tc>
          <w:tcPr>
            <w:tcW w:w="2340" w:type="dxa"/>
            <w:vMerge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F59D4E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1. تأسيس إطار عمل قوي لنظام </w:t>
            </w:r>
            <w:r>
              <w:rPr>
                <w:b/>
                <w:bCs/>
              </w:rPr>
              <w:t>ISMS</w:t>
            </w:r>
          </w:p>
        </w:tc>
        <w:tc>
          <w:tcPr>
            <w:tcW w:w="280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A0865C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 xml:space="preserve">تطوير واعتماد كافة السياسات والإجراءات المطلوبة لنظام </w:t>
            </w:r>
            <w:r>
              <w:t>ISMS</w:t>
            </w:r>
          </w:p>
        </w:tc>
        <w:tc>
          <w:tcPr>
            <w:tcW w:w="936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4F6D23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100%</w:t>
            </w:r>
          </w:p>
        </w:tc>
        <w:tc>
          <w:tcPr>
            <w:tcW w:w="1404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1A98E7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فريق أمن المعلومات</w:t>
            </w:r>
          </w:p>
        </w:tc>
        <w:tc>
          <w:tcPr>
            <w:tcW w:w="1123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68B0CF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 xml:space="preserve">الربع </w:t>
            </w:r>
            <w:r>
              <w:rPr>
                <w:rtl/>
              </w:rPr>
              <w:t>الأول - السنة الأولى</w:t>
            </w:r>
          </w:p>
        </w:tc>
        <w:tc>
          <w:tcPr>
            <w:tcW w:w="74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53B557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قيد التنفيذ</w:t>
            </w:r>
          </w:p>
        </w:tc>
      </w:tr>
      <w:tr w:rsidR="005A18AC" w14:paraId="6FB8EEF2" w14:textId="77777777">
        <w:tc>
          <w:tcPr>
            <w:tcW w:w="2340" w:type="dxa"/>
            <w:vMerge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9A9D3A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1. تأسيس إطار عمل قوي لنظام </w:t>
            </w:r>
            <w:r>
              <w:rPr>
                <w:b/>
                <w:bCs/>
              </w:rPr>
              <w:t>ISMS</w:t>
            </w:r>
          </w:p>
        </w:tc>
        <w:tc>
          <w:tcPr>
            <w:tcW w:w="280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8EA140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إجراء تقييم المخاطر الأولي وتوثيق خطط معالجة المخاطر المصرفية</w:t>
            </w:r>
          </w:p>
        </w:tc>
        <w:tc>
          <w:tcPr>
            <w:tcW w:w="936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CCCC4B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100%</w:t>
            </w:r>
          </w:p>
        </w:tc>
        <w:tc>
          <w:tcPr>
            <w:tcW w:w="1404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C6545A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إدارة المخاطر</w:t>
            </w:r>
          </w:p>
        </w:tc>
        <w:tc>
          <w:tcPr>
            <w:tcW w:w="1123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9EEB52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الربع الأول - السنة الأولى</w:t>
            </w:r>
          </w:p>
        </w:tc>
        <w:tc>
          <w:tcPr>
            <w:tcW w:w="74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B66E7A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قيد التنفيذ</w:t>
            </w:r>
          </w:p>
        </w:tc>
      </w:tr>
      <w:tr w:rsidR="005A18AC" w14:paraId="04666311" w14:textId="77777777">
        <w:tc>
          <w:tcPr>
            <w:tcW w:w="2340" w:type="dxa"/>
            <w:vMerge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B3B5B3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1. تأسيس إطار عمل قوي لنظام </w:t>
            </w:r>
            <w:r>
              <w:rPr>
                <w:b/>
                <w:bCs/>
              </w:rPr>
              <w:t>ISMS</w:t>
            </w:r>
          </w:p>
        </w:tc>
        <w:tc>
          <w:tcPr>
            <w:tcW w:w="280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4E4A34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 xml:space="preserve">إنشاء سجل المخاطر وضمان تسجيل </w:t>
            </w:r>
            <w:r>
              <w:rPr>
                <w:rtl/>
              </w:rPr>
              <w:t>جميع المخاطر المحددة</w:t>
            </w:r>
          </w:p>
        </w:tc>
        <w:tc>
          <w:tcPr>
            <w:tcW w:w="936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816CE1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100%</w:t>
            </w:r>
          </w:p>
        </w:tc>
        <w:tc>
          <w:tcPr>
            <w:tcW w:w="1404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3AD23A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إدارة المخاطر</w:t>
            </w:r>
          </w:p>
        </w:tc>
        <w:tc>
          <w:tcPr>
            <w:tcW w:w="1123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9FB06C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الربع الأول - السنة الأولى</w:t>
            </w:r>
          </w:p>
        </w:tc>
        <w:tc>
          <w:tcPr>
            <w:tcW w:w="74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3FDF4D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قيد التنفيذ</w:t>
            </w:r>
          </w:p>
        </w:tc>
      </w:tr>
      <w:tr w:rsidR="005A18AC" w14:paraId="2B41E738" w14:textId="77777777">
        <w:tc>
          <w:tcPr>
            <w:tcW w:w="2340" w:type="dxa"/>
            <w:vMerge w:val="restart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F323B1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  <w:rtl/>
              </w:rPr>
              <w:t>2. تعزيز التوعية بأمن المعلومات</w:t>
            </w:r>
          </w:p>
        </w:tc>
        <w:tc>
          <w:tcPr>
            <w:tcW w:w="280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AD3710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تقديم برامج التوعية بالأمن السيبراني لكافة موظفي بنك الآفاق</w:t>
            </w:r>
          </w:p>
        </w:tc>
        <w:tc>
          <w:tcPr>
            <w:tcW w:w="936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261AA8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100%</w:t>
            </w:r>
          </w:p>
        </w:tc>
        <w:tc>
          <w:tcPr>
            <w:tcW w:w="1404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D9818F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قطاع الموارد البشرية</w:t>
            </w:r>
          </w:p>
        </w:tc>
        <w:tc>
          <w:tcPr>
            <w:tcW w:w="1123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4C45AE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الربع الثاني - السنة الأولى</w:t>
            </w:r>
          </w:p>
        </w:tc>
        <w:tc>
          <w:tcPr>
            <w:tcW w:w="74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1A126E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مخطط له</w:t>
            </w:r>
          </w:p>
        </w:tc>
      </w:tr>
      <w:tr w:rsidR="005A18AC" w14:paraId="59847F8A" w14:textId="77777777">
        <w:tc>
          <w:tcPr>
            <w:tcW w:w="2340" w:type="dxa"/>
            <w:vMerge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502058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2. تعزيز </w:t>
            </w:r>
            <w:r>
              <w:rPr>
                <w:b/>
                <w:bCs/>
                <w:rtl/>
              </w:rPr>
              <w:t>التوعية بأمن المعلومات</w:t>
            </w:r>
          </w:p>
        </w:tc>
        <w:tc>
          <w:tcPr>
            <w:tcW w:w="280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F59103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تحقيق نسبة إنجاز في دورات التوعية الأمنية لا تقل عن 90%</w:t>
            </w:r>
          </w:p>
        </w:tc>
        <w:tc>
          <w:tcPr>
            <w:tcW w:w="936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C8C6AD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90%</w:t>
            </w:r>
          </w:p>
        </w:tc>
        <w:tc>
          <w:tcPr>
            <w:tcW w:w="1404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7AC998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قطاع الموارد البشرية</w:t>
            </w:r>
          </w:p>
        </w:tc>
        <w:tc>
          <w:tcPr>
            <w:tcW w:w="1123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9491AD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الربع الثاني - السنة الأولى</w:t>
            </w:r>
          </w:p>
        </w:tc>
        <w:tc>
          <w:tcPr>
            <w:tcW w:w="74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A5824D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مخطط له</w:t>
            </w:r>
          </w:p>
        </w:tc>
      </w:tr>
      <w:tr w:rsidR="005A18AC" w14:paraId="61C76A9C" w14:textId="77777777">
        <w:tc>
          <w:tcPr>
            <w:tcW w:w="2340" w:type="dxa"/>
            <w:vMerge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1DBA7B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  <w:rtl/>
              </w:rPr>
              <w:t>2. تعزيز التوعية بأمن المعلومات</w:t>
            </w:r>
          </w:p>
        </w:tc>
        <w:tc>
          <w:tcPr>
            <w:tcW w:w="280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87E95C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توزيع النشرات التوعوية الأمنية الشهرية على جميع الموظفين</w:t>
            </w:r>
          </w:p>
        </w:tc>
        <w:tc>
          <w:tcPr>
            <w:tcW w:w="936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103EBF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12 عدد/سنوياً</w:t>
            </w:r>
          </w:p>
        </w:tc>
        <w:tc>
          <w:tcPr>
            <w:tcW w:w="1404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43F470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 xml:space="preserve">فريق أمن </w:t>
            </w:r>
            <w:r>
              <w:rPr>
                <w:rtl/>
              </w:rPr>
              <w:t>تقنية المعلومات</w:t>
            </w:r>
          </w:p>
        </w:tc>
        <w:tc>
          <w:tcPr>
            <w:tcW w:w="1123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05385D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مستمر</w:t>
            </w:r>
          </w:p>
        </w:tc>
        <w:tc>
          <w:tcPr>
            <w:tcW w:w="74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503329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جاري العمل</w:t>
            </w:r>
          </w:p>
        </w:tc>
      </w:tr>
      <w:tr w:rsidR="005A18AC" w14:paraId="3C47ADF6" w14:textId="77777777">
        <w:tc>
          <w:tcPr>
            <w:tcW w:w="2340" w:type="dxa"/>
            <w:vMerge w:val="restart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51BDC9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3. تعزيز ضوابط الأمن </w:t>
            </w:r>
            <w:r>
              <w:rPr>
                <w:b/>
                <w:bCs/>
                <w:rtl/>
              </w:rPr>
              <w:lastRenderedPageBreak/>
              <w:t>التقني</w:t>
            </w:r>
          </w:p>
        </w:tc>
        <w:tc>
          <w:tcPr>
            <w:tcW w:w="280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EA9D10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lastRenderedPageBreak/>
              <w:t xml:space="preserve">تطبيق التحقق متعدد العوامل </w:t>
            </w:r>
            <w:r>
              <w:rPr>
                <w:rtl/>
              </w:rPr>
              <w:lastRenderedPageBreak/>
              <w:t>(</w:t>
            </w:r>
            <w:r>
              <w:t>MFA</w:t>
            </w:r>
            <w:r>
              <w:rPr>
                <w:rtl/>
              </w:rPr>
              <w:t>) لكافة الأنظمة المصرفية الحساسة</w:t>
            </w:r>
          </w:p>
        </w:tc>
        <w:tc>
          <w:tcPr>
            <w:tcW w:w="936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984EDE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lastRenderedPageBreak/>
              <w:t>100%</w:t>
            </w:r>
          </w:p>
        </w:tc>
        <w:tc>
          <w:tcPr>
            <w:tcW w:w="1404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1695C2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 xml:space="preserve">قطاع تقنية </w:t>
            </w:r>
            <w:r>
              <w:rPr>
                <w:rtl/>
              </w:rPr>
              <w:lastRenderedPageBreak/>
              <w:t>المعلومات</w:t>
            </w:r>
          </w:p>
        </w:tc>
        <w:tc>
          <w:tcPr>
            <w:tcW w:w="1123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7BF7BD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lastRenderedPageBreak/>
              <w:t xml:space="preserve">الربع الثاني </w:t>
            </w:r>
            <w:r>
              <w:rPr>
                <w:rtl/>
              </w:rPr>
              <w:lastRenderedPageBreak/>
              <w:t>- السنة الأولى</w:t>
            </w:r>
          </w:p>
        </w:tc>
        <w:tc>
          <w:tcPr>
            <w:tcW w:w="74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DBD357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lastRenderedPageBreak/>
              <w:t xml:space="preserve">قيد </w:t>
            </w:r>
            <w:r>
              <w:rPr>
                <w:rtl/>
              </w:rPr>
              <w:lastRenderedPageBreak/>
              <w:t>التنفيذ</w:t>
            </w:r>
          </w:p>
        </w:tc>
      </w:tr>
      <w:tr w:rsidR="005A18AC" w14:paraId="50A2A476" w14:textId="77777777">
        <w:tc>
          <w:tcPr>
            <w:tcW w:w="2340" w:type="dxa"/>
            <w:vMerge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E98BDD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  <w:rtl/>
              </w:rPr>
              <w:lastRenderedPageBreak/>
              <w:t>3. تعزيز ضوابط الأمن التقني</w:t>
            </w:r>
          </w:p>
        </w:tc>
        <w:tc>
          <w:tcPr>
            <w:tcW w:w="280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A75A6E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 xml:space="preserve">إجراء اختبارات الاختراق </w:t>
            </w:r>
            <w:r>
              <w:rPr>
                <w:rtl/>
              </w:rPr>
              <w:t>الشاملة ومعالجة الملاحظات والتغرات الحرجة</w:t>
            </w:r>
          </w:p>
        </w:tc>
        <w:tc>
          <w:tcPr>
            <w:tcW w:w="936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44E9D4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100%</w:t>
            </w:r>
          </w:p>
        </w:tc>
        <w:tc>
          <w:tcPr>
            <w:tcW w:w="1404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CB48E1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فريق أمن تقنية المعلومات</w:t>
            </w:r>
          </w:p>
        </w:tc>
        <w:tc>
          <w:tcPr>
            <w:tcW w:w="1123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B79191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الربع الثاني - السنة الأولى</w:t>
            </w:r>
          </w:p>
        </w:tc>
        <w:tc>
          <w:tcPr>
            <w:tcW w:w="74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583980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مخطط له</w:t>
            </w:r>
          </w:p>
        </w:tc>
      </w:tr>
      <w:tr w:rsidR="005A18AC" w14:paraId="71E34C12" w14:textId="77777777">
        <w:tc>
          <w:tcPr>
            <w:tcW w:w="2340" w:type="dxa"/>
            <w:vMerge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8C2F38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  <w:rtl/>
              </w:rPr>
              <w:t>3. تعزيز ضوابط الأمن التقني</w:t>
            </w:r>
          </w:p>
        </w:tc>
        <w:tc>
          <w:tcPr>
            <w:tcW w:w="280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FC1D7C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ضمان تحديث جميع الأنظمة والخوادم بآخر التحديثات والتصحيحات الأمنية</w:t>
            </w:r>
          </w:p>
        </w:tc>
        <w:tc>
          <w:tcPr>
            <w:tcW w:w="936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03E2FB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100%</w:t>
            </w:r>
          </w:p>
        </w:tc>
        <w:tc>
          <w:tcPr>
            <w:tcW w:w="1404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279538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قطاع تقنية المعلومات</w:t>
            </w:r>
          </w:p>
        </w:tc>
        <w:tc>
          <w:tcPr>
            <w:tcW w:w="1123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945D9B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مستمر</w:t>
            </w:r>
          </w:p>
        </w:tc>
        <w:tc>
          <w:tcPr>
            <w:tcW w:w="74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D80276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جاري العمل</w:t>
            </w:r>
          </w:p>
        </w:tc>
      </w:tr>
      <w:tr w:rsidR="005A18AC" w14:paraId="19B8338D" w14:textId="77777777">
        <w:tc>
          <w:tcPr>
            <w:tcW w:w="2340" w:type="dxa"/>
            <w:vMerge w:val="restart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EA3B43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4. </w:t>
            </w:r>
            <w:r>
              <w:rPr>
                <w:b/>
                <w:bCs/>
                <w:rtl/>
              </w:rPr>
              <w:t>ضمان الامتثال والجاهزية</w:t>
            </w:r>
          </w:p>
        </w:tc>
        <w:tc>
          <w:tcPr>
            <w:tcW w:w="280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F04265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 xml:space="preserve">تنفيذ تدقيق داخلي لتقييم مدى الامتثال لمعايير </w:t>
            </w:r>
            <w:r>
              <w:t>ISO</w:t>
            </w:r>
            <w:r>
              <w:rPr>
                <w:rtl/>
              </w:rPr>
              <w:t xml:space="preserve"> 27001</w:t>
            </w:r>
          </w:p>
        </w:tc>
        <w:tc>
          <w:tcPr>
            <w:tcW w:w="936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2FFA5A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100%</w:t>
            </w:r>
          </w:p>
        </w:tc>
        <w:tc>
          <w:tcPr>
            <w:tcW w:w="1404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A42A7B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إدارة التدقيق الداخلي</w:t>
            </w:r>
          </w:p>
        </w:tc>
        <w:tc>
          <w:tcPr>
            <w:tcW w:w="1123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FE9E14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الربع الثالث - السنة الأولى</w:t>
            </w:r>
          </w:p>
        </w:tc>
        <w:tc>
          <w:tcPr>
            <w:tcW w:w="74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034698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مخطط له</w:t>
            </w:r>
          </w:p>
        </w:tc>
      </w:tr>
      <w:tr w:rsidR="005A18AC" w14:paraId="722A807E" w14:textId="77777777">
        <w:tc>
          <w:tcPr>
            <w:tcW w:w="2340" w:type="dxa"/>
            <w:vMerge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9E654A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  <w:rtl/>
              </w:rPr>
              <w:t>4. ضمان الامتثال والجاهزية</w:t>
            </w:r>
          </w:p>
        </w:tc>
        <w:tc>
          <w:tcPr>
            <w:tcW w:w="280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A0A325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إعداد خطة العمل التصحيحية لكافة حالات عدم المطابقة المكتشفة</w:t>
            </w:r>
          </w:p>
        </w:tc>
        <w:tc>
          <w:tcPr>
            <w:tcW w:w="936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9FA56B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100%</w:t>
            </w:r>
          </w:p>
        </w:tc>
        <w:tc>
          <w:tcPr>
            <w:tcW w:w="1404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99F80D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 xml:space="preserve">فريق أمن </w:t>
            </w:r>
            <w:r>
              <w:rPr>
                <w:rtl/>
              </w:rPr>
              <w:t>المعلومات</w:t>
            </w:r>
          </w:p>
        </w:tc>
        <w:tc>
          <w:tcPr>
            <w:tcW w:w="1123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CDE011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الربع الثالث - السنة الأولى</w:t>
            </w:r>
          </w:p>
        </w:tc>
        <w:tc>
          <w:tcPr>
            <w:tcW w:w="74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19C1BF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مخطط له</w:t>
            </w:r>
          </w:p>
        </w:tc>
      </w:tr>
      <w:tr w:rsidR="005A18AC" w14:paraId="3B088277" w14:textId="77777777">
        <w:tc>
          <w:tcPr>
            <w:tcW w:w="2340" w:type="dxa"/>
            <w:vMerge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90663F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  <w:rtl/>
              </w:rPr>
              <w:t>4. ضمان الامتثال والجاهزية</w:t>
            </w:r>
          </w:p>
        </w:tc>
        <w:tc>
          <w:tcPr>
            <w:tcW w:w="280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AF5E1F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استكمال التدقيق التجريبي التمهيدي بالاستعانة باستشاري خارجي</w:t>
            </w:r>
          </w:p>
        </w:tc>
        <w:tc>
          <w:tcPr>
            <w:tcW w:w="936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BA9FEF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100%</w:t>
            </w:r>
          </w:p>
        </w:tc>
        <w:tc>
          <w:tcPr>
            <w:tcW w:w="1404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96510A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الاستشاري الخارجي</w:t>
            </w:r>
          </w:p>
        </w:tc>
        <w:tc>
          <w:tcPr>
            <w:tcW w:w="1123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AFD5D6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الربع الثالث - السنة الأولى</w:t>
            </w:r>
          </w:p>
        </w:tc>
        <w:tc>
          <w:tcPr>
            <w:tcW w:w="74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AB271E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مخطط له</w:t>
            </w:r>
          </w:p>
        </w:tc>
      </w:tr>
      <w:tr w:rsidR="005A18AC" w14:paraId="79BFD337" w14:textId="77777777">
        <w:tc>
          <w:tcPr>
            <w:tcW w:w="2340" w:type="dxa"/>
            <w:vMerge w:val="restart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81DD88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5. الحصول على شهادة </w:t>
            </w:r>
            <w:r>
              <w:rPr>
                <w:b/>
                <w:bCs/>
              </w:rPr>
              <w:t>ISO</w:t>
            </w:r>
            <w:r>
              <w:rPr>
                <w:b/>
                <w:bCs/>
                <w:rtl/>
              </w:rPr>
              <w:t xml:space="preserve"> 27001</w:t>
            </w:r>
          </w:p>
        </w:tc>
        <w:tc>
          <w:tcPr>
            <w:tcW w:w="280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1C7D21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 xml:space="preserve">اختيار والتعاقد مع جهة منح </w:t>
            </w:r>
            <w:r>
              <w:rPr>
                <w:rtl/>
              </w:rPr>
              <w:t>شهادات معتمدة (</w:t>
            </w:r>
            <w:r>
              <w:t>Certification Body</w:t>
            </w:r>
            <w:r>
              <w:rPr>
                <w:rtl/>
              </w:rPr>
              <w:t>)</w:t>
            </w:r>
          </w:p>
        </w:tc>
        <w:tc>
          <w:tcPr>
            <w:tcW w:w="936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F922D8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جهة واحدة</w:t>
            </w:r>
          </w:p>
        </w:tc>
        <w:tc>
          <w:tcPr>
            <w:tcW w:w="1404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BA99B9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مدير المشروع</w:t>
            </w:r>
          </w:p>
        </w:tc>
        <w:tc>
          <w:tcPr>
            <w:tcW w:w="1123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A84590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الربع الرابع - السنة الأولى</w:t>
            </w:r>
          </w:p>
        </w:tc>
        <w:tc>
          <w:tcPr>
            <w:tcW w:w="74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81B314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مخطط له</w:t>
            </w:r>
          </w:p>
        </w:tc>
      </w:tr>
      <w:tr w:rsidR="005A18AC" w14:paraId="0F9A3BAA" w14:textId="77777777">
        <w:tc>
          <w:tcPr>
            <w:tcW w:w="2340" w:type="dxa"/>
            <w:vMerge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16D3B9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5. الحصول على شهادة </w:t>
            </w:r>
            <w:r>
              <w:rPr>
                <w:b/>
                <w:bCs/>
              </w:rPr>
              <w:t>ISO</w:t>
            </w:r>
            <w:r>
              <w:rPr>
                <w:b/>
                <w:bCs/>
                <w:rtl/>
              </w:rPr>
              <w:t xml:space="preserve"> 27001</w:t>
            </w:r>
          </w:p>
        </w:tc>
        <w:tc>
          <w:tcPr>
            <w:tcW w:w="280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C54C08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 xml:space="preserve">اجتياز التدقيق الخارجي الرسمي للحصول على شهادة </w:t>
            </w:r>
            <w:r>
              <w:t>ISO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lastRenderedPageBreak/>
              <w:t>27001 بنجاح</w:t>
            </w:r>
          </w:p>
        </w:tc>
        <w:tc>
          <w:tcPr>
            <w:tcW w:w="936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0290FE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lastRenderedPageBreak/>
              <w:t>اجتياز (</w:t>
            </w:r>
            <w:r>
              <w:t>Pass</w:t>
            </w:r>
            <w:r>
              <w:rPr>
                <w:rtl/>
              </w:rPr>
              <w:t>)</w:t>
            </w:r>
          </w:p>
        </w:tc>
        <w:tc>
          <w:tcPr>
            <w:tcW w:w="1404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81420E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جهة منح الشهادة</w:t>
            </w:r>
          </w:p>
        </w:tc>
        <w:tc>
          <w:tcPr>
            <w:tcW w:w="1123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CFEE81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 xml:space="preserve">الربع الرابع - السنة </w:t>
            </w:r>
            <w:r>
              <w:rPr>
                <w:rtl/>
              </w:rPr>
              <w:lastRenderedPageBreak/>
              <w:t>الأولى</w:t>
            </w:r>
          </w:p>
        </w:tc>
        <w:tc>
          <w:tcPr>
            <w:tcW w:w="74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FD6F0E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lastRenderedPageBreak/>
              <w:t>مخطط له</w:t>
            </w:r>
          </w:p>
        </w:tc>
      </w:tr>
      <w:tr w:rsidR="005A18AC" w14:paraId="7D488261" w14:textId="77777777">
        <w:tc>
          <w:tcPr>
            <w:tcW w:w="2340" w:type="dxa"/>
            <w:vMerge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EF987D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5. الحصول على شهادة </w:t>
            </w:r>
            <w:r>
              <w:rPr>
                <w:b/>
                <w:bCs/>
              </w:rPr>
              <w:t>ISO</w:t>
            </w:r>
            <w:r>
              <w:rPr>
                <w:b/>
                <w:bCs/>
                <w:rtl/>
              </w:rPr>
              <w:t xml:space="preserve"> 27001</w:t>
            </w:r>
          </w:p>
        </w:tc>
        <w:tc>
          <w:tcPr>
            <w:tcW w:w="280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B9C1EF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 xml:space="preserve">الحصول على الشهادة الدولية الرسمية </w:t>
            </w:r>
            <w:r>
              <w:t>ISO/IEC</w:t>
            </w:r>
            <w:r>
              <w:rPr>
                <w:rtl/>
              </w:rPr>
              <w:t xml:space="preserve"> 27001 لبنك الآفاق</w:t>
            </w:r>
          </w:p>
        </w:tc>
        <w:tc>
          <w:tcPr>
            <w:tcW w:w="936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51D574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اعتماد رسمي</w:t>
            </w:r>
          </w:p>
        </w:tc>
        <w:tc>
          <w:tcPr>
            <w:tcW w:w="1404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767EA2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فريق أمن المعلومات</w:t>
            </w:r>
          </w:p>
        </w:tc>
        <w:tc>
          <w:tcPr>
            <w:tcW w:w="1123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E4EF3C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الربع الرابع - السنة الأولى</w:t>
            </w:r>
          </w:p>
        </w:tc>
        <w:tc>
          <w:tcPr>
            <w:tcW w:w="748" w:type="dxa"/>
            <w:tcBorders>
              <w:top w:val="single" w:sz="6" w:space="0" w:color="B2DFDB"/>
              <w:left w:val="single" w:sz="6" w:space="0" w:color="B2DFDB"/>
              <w:bottom w:val="single" w:sz="6" w:space="0" w:color="B2DFDB"/>
              <w:right w:val="single" w:sz="6" w:space="0" w:color="B2DFDB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BA973A" w14:textId="77777777" w:rsidR="005A18AC" w:rsidRDefault="00BF30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rPr>
                <w:rtl/>
              </w:rPr>
              <w:t>مخطط له</w:t>
            </w:r>
          </w:p>
        </w:tc>
      </w:tr>
    </w:tbl>
    <w:p w14:paraId="61BEBC2C" w14:textId="77777777" w:rsidR="005A18AC" w:rsidRDefault="005A18AC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5A18A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10765A9-02CB-4872-9CF3-D3285077EB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DAC2FF6-669A-4BE4-93F1-FD334B58E8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87CE9BC-C8CE-4691-9933-BD758AE7352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8AC"/>
    <w:rsid w:val="005A18AC"/>
    <w:rsid w:val="00BF3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39E21"/>
  <w15:docId w15:val="{0BD2D466-3B6F-4709-851B-6E0AE687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  <w:bidi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450" w:after="300"/>
      <w:outlineLvl w:val="0"/>
    </w:pPr>
    <w:rPr>
      <w:b/>
      <w:bCs/>
      <w:color w:val="0096A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50"/>
      <w:outlineLvl w:val="1"/>
    </w:pPr>
    <w:rPr>
      <w:b/>
      <w:bCs/>
      <w:color w:val="00796B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wesammohammed897@hotmail.com</cp:lastModifiedBy>
  <cp:revision>2</cp:revision>
  <dcterms:created xsi:type="dcterms:W3CDTF">2026-09-12T16:40:00Z</dcterms:created>
  <dcterms:modified xsi:type="dcterms:W3CDTF">2026-09-12T16:41:00Z</dcterms:modified>
</cp:coreProperties>
</file>