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822B5" w14:textId="41E744BC" w:rsidR="004175AF" w:rsidRDefault="006E2AAC">
      <w:pPr>
        <w:pStyle w:val="1"/>
        <w:bidi/>
        <w:spacing w:before="525" w:after="750"/>
        <w:ind w:left="300" w:right="300"/>
        <w:jc w:val="center"/>
        <w:rPr>
          <w:b w:val="0"/>
          <w:bCs w:val="0"/>
          <w:color w:val="000000"/>
          <w:sz w:val="22"/>
          <w:szCs w:val="22"/>
        </w:rPr>
      </w:pPr>
      <w:r>
        <w:rPr>
          <w:b w:val="0"/>
          <w:bCs w:val="0"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FCC8E7E" wp14:editId="21AE2959">
            <wp:simplePos x="0" y="0"/>
            <wp:positionH relativeFrom="margin">
              <wp:posOffset>-685800</wp:posOffset>
            </wp:positionH>
            <wp:positionV relativeFrom="margin">
              <wp:posOffset>-635000</wp:posOffset>
            </wp:positionV>
            <wp:extent cx="1798320" cy="981710"/>
            <wp:effectExtent l="0" t="0" r="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187409" w14:textId="77777777" w:rsidR="004175AF" w:rsidRDefault="006E2AAC">
      <w:pPr>
        <w:pBdr>
          <w:top w:val="nil"/>
          <w:left w:val="nil"/>
          <w:bottom w:val="nil"/>
          <w:right w:val="nil"/>
          <w:between w:val="nil"/>
        </w:pBdr>
        <w:bidi/>
        <w:spacing w:after="225"/>
        <w:ind w:left="300" w:right="300"/>
        <w:jc w:val="center"/>
        <w:rPr>
          <w:color w:val="FFFFFF"/>
          <w:sz w:val="48"/>
          <w:szCs w:val="48"/>
          <w:shd w:val="clear" w:color="auto" w:fill="0096A6"/>
        </w:rPr>
      </w:pPr>
      <w:r>
        <w:rPr>
          <w:color w:val="FFFFFF"/>
          <w:sz w:val="48"/>
          <w:szCs w:val="48"/>
          <w:shd w:val="clear" w:color="auto" w:fill="0096A6"/>
          <w:rtl/>
        </w:rPr>
        <w:t>تقرير أداء نظام إدارة أمن المعلومات (</w:t>
      </w:r>
      <w:r>
        <w:rPr>
          <w:color w:val="FFFFFF"/>
          <w:sz w:val="48"/>
          <w:szCs w:val="48"/>
          <w:shd w:val="clear" w:color="auto" w:fill="0096A6"/>
        </w:rPr>
        <w:t>ISMS Performance Report</w:t>
      </w:r>
      <w:r>
        <w:rPr>
          <w:color w:val="FFFFFF"/>
          <w:sz w:val="48"/>
          <w:szCs w:val="48"/>
          <w:shd w:val="clear" w:color="auto" w:fill="0096A6"/>
          <w:rtl/>
        </w:rPr>
        <w:t>)</w:t>
      </w:r>
    </w:p>
    <w:p w14:paraId="602867E4" w14:textId="77777777" w:rsidR="004175AF" w:rsidRDefault="006E2AAC">
      <w:pPr>
        <w:pBdr>
          <w:top w:val="nil"/>
          <w:left w:val="nil"/>
          <w:bottom w:val="nil"/>
          <w:right w:val="nil"/>
          <w:between w:val="nil"/>
        </w:pBdr>
        <w:bidi/>
        <w:ind w:left="300" w:right="300"/>
        <w:jc w:val="center"/>
        <w:rPr>
          <w:color w:val="FFFFFF"/>
          <w:sz w:val="26"/>
          <w:szCs w:val="26"/>
          <w:shd w:val="clear" w:color="auto" w:fill="0096A6"/>
        </w:rPr>
      </w:pPr>
      <w:r>
        <w:pict w14:anchorId="6A337404">
          <v:rect id="_x0000_i1025" style="width:0;height:1.5pt" o:hralign="center" o:hrstd="t" o:hr="t" fillcolor="#a0a0a0" stroked="f"/>
        </w:pict>
      </w:r>
      <w:r>
        <w:rPr>
          <w:color w:val="FFFFFF"/>
          <w:sz w:val="26"/>
          <w:szCs w:val="26"/>
          <w:shd w:val="clear" w:color="auto" w:fill="0096A6"/>
          <w:rtl/>
        </w:rPr>
        <w:t xml:space="preserve">بنك الآفاق الرقمية — </w:t>
      </w:r>
      <w:r>
        <w:rPr>
          <w:color w:val="FFFFFF"/>
          <w:sz w:val="26"/>
          <w:szCs w:val="26"/>
          <w:shd w:val="clear" w:color="auto" w:fill="0096A6"/>
        </w:rPr>
        <w:t>Digital Horizons Bank</w:t>
      </w:r>
    </w:p>
    <w:p w14:paraId="092681E1" w14:textId="77777777" w:rsidR="004175AF" w:rsidRDefault="006E2AAC">
      <w:pPr>
        <w:pBdr>
          <w:top w:val="nil"/>
          <w:left w:val="nil"/>
          <w:bottom w:val="nil"/>
          <w:right w:val="nil"/>
          <w:between w:val="nil"/>
        </w:pBdr>
        <w:bidi/>
        <w:ind w:left="300" w:right="300"/>
        <w:jc w:val="center"/>
        <w:rPr>
          <w:color w:val="FFFFFF"/>
          <w:sz w:val="20"/>
          <w:szCs w:val="20"/>
          <w:shd w:val="clear" w:color="auto" w:fill="0096A6"/>
        </w:rPr>
      </w:pPr>
      <w:r>
        <w:rPr>
          <w:color w:val="FFFFFF"/>
          <w:sz w:val="20"/>
          <w:szCs w:val="20"/>
          <w:shd w:val="clear" w:color="auto" w:fill="0096A6"/>
        </w:rPr>
        <w:t>ISO/IEC 27001:2022 ISMS Documentation — Clause 9.1</w:t>
      </w:r>
    </w:p>
    <w:p w14:paraId="2551455E" w14:textId="77777777" w:rsidR="004175AF" w:rsidRDefault="004175AF">
      <w:pPr>
        <w:pBdr>
          <w:top w:val="nil"/>
          <w:left w:val="nil"/>
          <w:bottom w:val="nil"/>
          <w:right w:val="nil"/>
          <w:between w:val="nil"/>
        </w:pBdr>
        <w:bidi/>
        <w:spacing w:before="180" w:after="405"/>
        <w:ind w:left="225" w:right="225"/>
        <w:rPr>
          <w:shd w:val="clear" w:color="auto" w:fill="E0F2F1"/>
        </w:rPr>
      </w:pPr>
    </w:p>
    <w:tbl>
      <w:tblPr>
        <w:tblStyle w:val="a5"/>
        <w:bidiVisual/>
        <w:tblW w:w="9360" w:type="dxa"/>
        <w:tblInd w:w="0" w:type="dxa"/>
        <w:tblBorders>
          <w:top w:val="single" w:sz="6" w:space="0" w:color="0096A6"/>
          <w:left w:val="single" w:sz="6" w:space="0" w:color="0096A6"/>
          <w:bottom w:val="single" w:sz="6" w:space="0" w:color="0096A6"/>
          <w:right w:val="single" w:sz="6" w:space="0" w:color="0096A6"/>
          <w:insideH w:val="single" w:sz="6" w:space="0" w:color="0096A6"/>
          <w:insideV w:val="single" w:sz="6" w:space="0" w:color="0096A6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4175AF" w14:paraId="2D2FB4F9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EFC9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تصنيف الوثيقة (</w:t>
            </w:r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C233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داخلي (</w:t>
            </w:r>
            <w:r>
              <w:rPr>
                <w:sz w:val="18"/>
                <w:szCs w:val="18"/>
              </w:rPr>
              <w:t>Internal</w:t>
            </w:r>
            <w:r>
              <w:rPr>
                <w:sz w:val="18"/>
                <w:szCs w:val="18"/>
                <w:rtl/>
              </w:rPr>
              <w:t>) — يمكن مشاركته مع الجهات التدقيقية المعتمدة</w:t>
            </w:r>
          </w:p>
        </w:tc>
      </w:tr>
      <w:tr w:rsidR="004175AF" w14:paraId="6EEE3FBF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E6C9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الإصدار (</w:t>
            </w: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8457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</w:tr>
      <w:tr w:rsidR="004175AF" w14:paraId="59B1A535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067D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تاريخ التحديث (</w:t>
            </w:r>
            <w:r>
              <w:rPr>
                <w:b/>
                <w:bCs/>
                <w:color w:val="FFFFFF"/>
                <w:sz w:val="18"/>
                <w:szCs w:val="18"/>
              </w:rPr>
              <w:t>Date Last Updated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C7AD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12 سبتمبر 2026</w:t>
            </w:r>
          </w:p>
        </w:tc>
      </w:tr>
      <w:tr w:rsidR="004175AF" w14:paraId="1DD41FF0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BBBF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مالك الوثيقة (</w:t>
            </w: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5F6A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مدير أمن </w:t>
            </w:r>
            <w:r>
              <w:rPr>
                <w:sz w:val="18"/>
                <w:szCs w:val="18"/>
                <w:rtl/>
              </w:rPr>
              <w:t>المعلومات (</w:t>
            </w:r>
            <w:r>
              <w:rPr>
                <w:sz w:val="18"/>
                <w:szCs w:val="18"/>
              </w:rPr>
              <w:t>CISO</w:t>
            </w:r>
            <w:r>
              <w:rPr>
                <w:sz w:val="18"/>
                <w:szCs w:val="18"/>
                <w:rtl/>
              </w:rPr>
              <w:t>) — أ. سارة الحربي</w:t>
            </w:r>
          </w:p>
        </w:tc>
      </w:tr>
      <w:tr w:rsidR="004175AF" w14:paraId="17AE317D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A07A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الجهة المعتمِدة (</w:t>
            </w:r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4D78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الرئيس التنفيذي (</w:t>
            </w:r>
            <w:r>
              <w:rPr>
                <w:sz w:val="18"/>
                <w:szCs w:val="18"/>
              </w:rPr>
              <w:t>CEO</w:t>
            </w:r>
            <w:r>
              <w:rPr>
                <w:sz w:val="18"/>
                <w:szCs w:val="18"/>
                <w:rtl/>
              </w:rPr>
              <w:t>) — د. نورة القحطاني</w:t>
            </w:r>
          </w:p>
        </w:tc>
      </w:tr>
      <w:tr w:rsidR="004175AF" w14:paraId="741AD41F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D462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دوريات المراجعة (</w:t>
            </w:r>
            <w:r>
              <w:rPr>
                <w:b/>
                <w:bCs/>
                <w:color w:val="FFFFFF"/>
                <w:sz w:val="18"/>
                <w:szCs w:val="18"/>
              </w:rPr>
              <w:t>Review Frequency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9136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ربع سنوي (</w:t>
            </w:r>
            <w:r>
              <w:rPr>
                <w:sz w:val="18"/>
                <w:szCs w:val="18"/>
              </w:rPr>
              <w:t>Quarterly</w:t>
            </w:r>
            <w:r>
              <w:rPr>
                <w:sz w:val="18"/>
                <w:szCs w:val="18"/>
                <w:rtl/>
              </w:rPr>
              <w:t>)</w:t>
            </w:r>
          </w:p>
        </w:tc>
      </w:tr>
      <w:tr w:rsidR="004175AF" w14:paraId="1BBDC836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8AAD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تاريخ المراجعة القادمة (</w:t>
            </w:r>
            <w:r>
              <w:rPr>
                <w:b/>
                <w:bCs/>
                <w:color w:val="FFFFFF"/>
                <w:sz w:val="18"/>
                <w:szCs w:val="18"/>
              </w:rPr>
              <w:t>Next Review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DC9A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12 ديسمبر 2026</w:t>
            </w:r>
          </w:p>
        </w:tc>
      </w:tr>
      <w:tr w:rsidR="004175AF" w14:paraId="74C7C7DB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6907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ملاحظات (</w:t>
            </w: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0FEB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مخصص لتقييم أداء </w:t>
            </w:r>
            <w:r>
              <w:rPr>
                <w:sz w:val="18"/>
                <w:szCs w:val="18"/>
                <w:rtl/>
              </w:rPr>
              <w:t>ومؤشرات أمن المعلومات (</w:t>
            </w:r>
            <w:r>
              <w:rPr>
                <w:sz w:val="18"/>
                <w:szCs w:val="18"/>
              </w:rPr>
              <w:t>KPIs/KRIs</w:t>
            </w:r>
            <w:r>
              <w:rPr>
                <w:sz w:val="18"/>
                <w:szCs w:val="18"/>
                <w:rtl/>
              </w:rPr>
              <w:t>) لبنك الآفاق الرقمية.</w:t>
            </w:r>
          </w:p>
        </w:tc>
      </w:tr>
    </w:tbl>
    <w:p w14:paraId="2F4B0A8E" w14:textId="77777777" w:rsidR="004175AF" w:rsidRDefault="006E2AAC">
      <w:pPr>
        <w:pStyle w:val="2"/>
        <w:bidi/>
        <w:spacing w:after="225"/>
      </w:pPr>
      <w:r>
        <w:rPr>
          <w:rtl/>
        </w:rPr>
        <w:t>مفتاح حالة المؤشرات (</w:t>
      </w:r>
      <w:r>
        <w:t>Status Key - RAG Status</w:t>
      </w:r>
      <w:r>
        <w:rPr>
          <w:rtl/>
        </w:rPr>
        <w:t>)</w:t>
      </w:r>
    </w:p>
    <w:tbl>
      <w:tblPr>
        <w:tblStyle w:val="a6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4175AF" w14:paraId="6C728FF8" w14:textId="77777777">
        <w:trPr>
          <w:tblHeader/>
        </w:trPr>
        <w:tc>
          <w:tcPr>
            <w:tcW w:w="187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E0B5E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lastRenderedPageBreak/>
              <w:t>الحالة (</w:t>
            </w: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748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B0958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المعيار والتعريف (</w:t>
            </w: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  <w:p w14:paraId="2866024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4175AF" w14:paraId="52DD20B3" w14:textId="77777777"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0A1B0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155724"/>
                <w:sz w:val="18"/>
                <w:szCs w:val="18"/>
              </w:rPr>
            </w:pPr>
            <w:r>
              <w:rPr>
                <w:b/>
                <w:bCs/>
                <w:color w:val="155724"/>
                <w:sz w:val="18"/>
                <w:szCs w:val="18"/>
                <w:rtl/>
              </w:rPr>
              <w:t>أخضر (</w:t>
            </w:r>
            <w:r>
              <w:rPr>
                <w:b/>
                <w:bCs/>
                <w:color w:val="155724"/>
                <w:sz w:val="18"/>
                <w:szCs w:val="18"/>
              </w:rPr>
              <w:t>GREEN</w:t>
            </w:r>
            <w:r>
              <w:rPr>
                <w:b/>
                <w:bCs/>
                <w:color w:val="155724"/>
                <w:sz w:val="18"/>
                <w:szCs w:val="18"/>
                <w:rtl/>
              </w:rPr>
              <w:t>)</w:t>
            </w:r>
          </w:p>
        </w:tc>
        <w:tc>
          <w:tcPr>
            <w:tcW w:w="7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BC823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تحقيق الهدف المعتمد أو تحسين المستهدف الحالي.</w:t>
            </w:r>
          </w:p>
        </w:tc>
      </w:tr>
      <w:tr w:rsidR="004175AF" w14:paraId="2CFAE0FA" w14:textId="77777777"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3C48E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856404"/>
                <w:sz w:val="18"/>
                <w:szCs w:val="18"/>
              </w:rPr>
            </w:pPr>
            <w:r>
              <w:rPr>
                <w:b/>
                <w:bCs/>
                <w:color w:val="856404"/>
                <w:sz w:val="18"/>
                <w:szCs w:val="18"/>
                <w:rtl/>
              </w:rPr>
              <w:t>أصفر (</w:t>
            </w:r>
            <w:r>
              <w:rPr>
                <w:b/>
                <w:bCs/>
                <w:color w:val="856404"/>
                <w:sz w:val="18"/>
                <w:szCs w:val="18"/>
              </w:rPr>
              <w:t>AMBER</w:t>
            </w:r>
            <w:r>
              <w:rPr>
                <w:b/>
                <w:bCs/>
                <w:color w:val="856404"/>
                <w:sz w:val="18"/>
                <w:szCs w:val="18"/>
                <w:rtl/>
              </w:rPr>
              <w:t>)</w:t>
            </w:r>
          </w:p>
        </w:tc>
        <w:tc>
          <w:tcPr>
            <w:tcW w:w="7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C5592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ضمن حدود 10% من المستهدف أو </w:t>
            </w:r>
            <w:r>
              <w:rPr>
                <w:sz w:val="18"/>
                <w:szCs w:val="18"/>
                <w:rtl/>
              </w:rPr>
              <w:t>وجود خطة معالجة وتصحيح مفعلة تجري متابعتها.</w:t>
            </w:r>
          </w:p>
        </w:tc>
      </w:tr>
      <w:tr w:rsidR="004175AF" w14:paraId="655A4C7C" w14:textId="77777777"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95913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 (</w:t>
            </w:r>
            <w:r>
              <w:rPr>
                <w:b/>
                <w:bCs/>
                <w:color w:val="721C24"/>
                <w:sz w:val="18"/>
                <w:szCs w:val="18"/>
              </w:rPr>
              <w:t>RED</w:t>
            </w:r>
            <w:r>
              <w:rPr>
                <w:b/>
                <w:bCs/>
                <w:color w:val="721C24"/>
                <w:sz w:val="18"/>
                <w:szCs w:val="18"/>
                <w:rtl/>
              </w:rPr>
              <w:t>)</w:t>
            </w:r>
          </w:p>
        </w:tc>
        <w:tc>
          <w:tcPr>
            <w:tcW w:w="7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EFCB6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انحراف كبير ودون المستهدف بشكل حاد، أو عدم وجود خطة تصحيحية معتمدة.</w:t>
            </w:r>
          </w:p>
        </w:tc>
      </w:tr>
    </w:tbl>
    <w:p w14:paraId="543521BD" w14:textId="77777777" w:rsidR="004175AF" w:rsidRDefault="006E2AAC">
      <w:pPr>
        <w:pStyle w:val="2"/>
        <w:bidi/>
        <w:spacing w:after="225"/>
      </w:pPr>
      <w:r>
        <w:rPr>
          <w:rtl/>
        </w:rPr>
        <w:t xml:space="preserve">جدول قياس وتقييم أداء </w:t>
      </w:r>
      <w:r>
        <w:t>ISMS (ISMS Performance Metrics Table</w:t>
      </w:r>
      <w:r>
        <w:rPr>
          <w:rtl/>
        </w:rPr>
        <w:t>)</w:t>
      </w:r>
    </w:p>
    <w:tbl>
      <w:tblPr>
        <w:tblStyle w:val="a7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4175AF" w14:paraId="721910CB" w14:textId="77777777">
        <w:trPr>
          <w:tblHeader/>
        </w:trPr>
        <w:tc>
          <w:tcPr>
            <w:tcW w:w="10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5C30B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المؤشر (</w:t>
            </w: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C4D8C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 (</w:t>
            </w: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BC57E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التكرار (</w:t>
            </w: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841E9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المستهدف (</w:t>
            </w:r>
            <w:r>
              <w:rPr>
                <w:b/>
                <w:bCs/>
                <w:color w:val="FFFFFF"/>
                <w:sz w:val="20"/>
                <w:szCs w:val="20"/>
              </w:rPr>
              <w:t>Target / Threshold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9573A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مصدر البيانات (</w:t>
            </w: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81778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حالة </w:t>
            </w:r>
            <w:r>
              <w:rPr>
                <w:b/>
                <w:bCs/>
                <w:color w:val="FFFFFF"/>
                <w:sz w:val="20"/>
                <w:szCs w:val="20"/>
              </w:rPr>
              <w:t>RAG</w:t>
            </w:r>
          </w:p>
        </w:tc>
        <w:tc>
          <w:tcPr>
            <w:tcW w:w="10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D3249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النتائج الفعليه لبنك الآفاق</w:t>
            </w:r>
          </w:p>
        </w:tc>
        <w:tc>
          <w:tcPr>
            <w:tcW w:w="10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2EED8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الملاحظات والإجراءات المتخذة</w:t>
            </w:r>
          </w:p>
        </w:tc>
        <w:tc>
          <w:tcPr>
            <w:tcW w:w="10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5B0A8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تاريخ المراجعة</w:t>
            </w:r>
          </w:p>
          <w:p w14:paraId="2FAF45E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4175AF" w14:paraId="0ADBDCEC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A63B3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الامتثال لمراجعة وإقرار السياسات</w:t>
            </w:r>
          </w:p>
          <w:p w14:paraId="7239EC5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 Review Compliance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2BC2A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نسبة موظفي البنك الذين قرأوا وأقروا بالالتزام </w:t>
            </w:r>
            <w:r>
              <w:rPr>
                <w:sz w:val="18"/>
                <w:szCs w:val="18"/>
                <w:rtl/>
              </w:rPr>
              <w:t>بالسياسات الأساسية.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6873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DEB9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إقرار من الموظفين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14234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نظام الموارد البشرية (</w:t>
            </w:r>
            <w:r>
              <w:rPr>
                <w:sz w:val="18"/>
                <w:szCs w:val="18"/>
              </w:rPr>
              <w:t>SAP ERP</w:t>
            </w:r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9A145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0B144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35% فقط</w:t>
            </w:r>
            <w:r>
              <w:rPr>
                <w:sz w:val="18"/>
                <w:szCs w:val="18"/>
                <w:rtl/>
              </w:rPr>
              <w:t xml:space="preserve"> من الموظفين أقروا بالسياسات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15333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السياسات الحالية قديمة ولا توجد آلية رسمية لإقرار الموظفين (2,500 موظف) بقراءتها وفهمها. هناك حاجة لإلزامية الإقرار عبر </w:t>
            </w:r>
            <w:r>
              <w:rPr>
                <w:sz w:val="18"/>
                <w:szCs w:val="18"/>
                <w:rtl/>
              </w:rPr>
              <w:t>البوابة الإلكترونية.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59CB5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000B5C9C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B7024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rtl/>
              </w:rPr>
              <w:t>. سياسة أمن المعلومات</w:t>
            </w:r>
          </w:p>
          <w:p w14:paraId="1AE0497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InfoSec Policy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705AD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إقرار جميع الموظفين بمطالعة والالتزام بسياسة أمن المعلومات </w:t>
            </w:r>
            <w:r>
              <w:rPr>
                <w:sz w:val="18"/>
                <w:szCs w:val="18"/>
                <w:rtl/>
              </w:rPr>
              <w:lastRenderedPageBreak/>
              <w:t>العليا.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59AB7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2F6E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95CDA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نظام الموارد البشرية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FEAD0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408BA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3B7D8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سياسة قديمة لم تحدث وفق مواصفة 2022، وتفتقر للدعم والتطبيق </w:t>
            </w:r>
            <w:r>
              <w:rPr>
                <w:sz w:val="18"/>
                <w:szCs w:val="18"/>
                <w:rtl/>
              </w:rPr>
              <w:lastRenderedPageBreak/>
              <w:t xml:space="preserve">الشامل بين </w:t>
            </w:r>
            <w:r>
              <w:rPr>
                <w:sz w:val="18"/>
                <w:szCs w:val="18"/>
                <w:rtl/>
              </w:rPr>
              <w:t>الإدارات.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4AC24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سبتمبر 2026</w:t>
            </w:r>
          </w:p>
        </w:tc>
      </w:tr>
      <w:tr w:rsidR="004175AF" w14:paraId="27146DB1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EC7F1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  <w:rtl/>
              </w:rPr>
              <w:t>. سياسة الاستخدام المقبول</w:t>
            </w:r>
          </w:p>
          <w:p w14:paraId="61D4C54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Acceptable Use Policy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A17BE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امتثال الموظفين وإقرارهم بسياسة الاستخدام المقبول للأصول.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1A31F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FBB8A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E7DC6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نظام الموارد البشرية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FF06F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BA869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C9774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السياسة غير مفصلة، ولا تحظر استخدام البريد لأغراض شخصية، ولا توجد آلية إقرار </w:t>
            </w:r>
            <w:r>
              <w:rPr>
                <w:sz w:val="18"/>
                <w:szCs w:val="18"/>
                <w:rtl/>
              </w:rPr>
              <w:t>ملزمة (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rtl/>
              </w:rPr>
              <w:t>.5.10).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F1389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0AAA63D6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C0F6A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  <w:rtl/>
              </w:rPr>
              <w:t>. سياسة الخدمات السحابية</w:t>
            </w:r>
          </w:p>
          <w:p w14:paraId="66C3D00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Cloud Services Policy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1017C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إقرار الفرق الفنية بشرط وسياسة الاستخدام المعتمد للخدمات السحابية.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6BE29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16DE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4276E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نظام الموارد البشرية / </w:t>
            </w:r>
            <w:r>
              <w:rPr>
                <w:sz w:val="18"/>
                <w:szCs w:val="18"/>
              </w:rPr>
              <w:t>IT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7A3E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B6CF2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0% (غير موجودة)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369C1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تم التعاقد مع </w:t>
            </w:r>
            <w:r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  <w:rtl/>
              </w:rPr>
              <w:t xml:space="preserve"> لبعض الأنظمة المساندة دون </w:t>
            </w:r>
            <w:r>
              <w:rPr>
                <w:sz w:val="18"/>
                <w:szCs w:val="18"/>
                <w:rtl/>
              </w:rPr>
              <w:t>سياسة سحابية محددة أو تقييم مخاطر سحابية شامل (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rtl/>
              </w:rPr>
              <w:t>.5.23).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0DB37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5190021A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C4CC0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  <w:rtl/>
              </w:rPr>
              <w:t>. سياسة التطوير الآمن</w:t>
            </w:r>
          </w:p>
          <w:p w14:paraId="29D406B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Secure Development Policy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2F3C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إقرار فريق تطوير البرمجيات (25 مطوراً) بسياسة ودورة حياة التطوير الآمن.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1EC37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3E034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107A1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نظام الموارد البشرية / </w:t>
            </w:r>
            <w:r>
              <w:rPr>
                <w:sz w:val="18"/>
                <w:szCs w:val="18"/>
              </w:rPr>
              <w:t>IT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294A4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856404"/>
                <w:sz w:val="18"/>
                <w:szCs w:val="18"/>
              </w:rPr>
            </w:pPr>
            <w:r>
              <w:rPr>
                <w:b/>
                <w:bCs/>
                <w:color w:val="856404"/>
                <w:sz w:val="18"/>
                <w:szCs w:val="18"/>
                <w:rtl/>
              </w:rPr>
              <w:t>أصفر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146CC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55%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9DCAF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فريق تطبيق "</w:t>
            </w:r>
            <w:r>
              <w:rPr>
                <w:sz w:val="18"/>
                <w:szCs w:val="18"/>
                <w:rtl/>
              </w:rPr>
              <w:t xml:space="preserve">آفاق بلس" يتبع بعض الممارسات الفردية دون توثيق رسمي لدورة التطوير الآمن </w:t>
            </w:r>
            <w:r>
              <w:rPr>
                <w:sz w:val="18"/>
                <w:szCs w:val="18"/>
              </w:rPr>
              <w:t>SSDLC (A</w:t>
            </w:r>
            <w:r>
              <w:rPr>
                <w:sz w:val="18"/>
                <w:szCs w:val="18"/>
                <w:rtl/>
              </w:rPr>
              <w:t>.8.25).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81045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05D44076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AD756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lastRenderedPageBreak/>
              <w:t xml:space="preserve">نسبة الامتثال لمواصفة </w:t>
            </w:r>
            <w:r>
              <w:rPr>
                <w:b/>
                <w:bCs/>
                <w:sz w:val="18"/>
                <w:szCs w:val="18"/>
              </w:rPr>
              <w:t>ISO</w:t>
            </w:r>
            <w:r>
              <w:rPr>
                <w:b/>
                <w:bCs/>
                <w:sz w:val="18"/>
                <w:szCs w:val="18"/>
                <w:rtl/>
              </w:rPr>
              <w:t xml:space="preserve"> 27001</w:t>
            </w:r>
          </w:p>
          <w:p w14:paraId="457D3DE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Compliance % to ISO 27001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D29E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نسبة ضوابط </w:t>
            </w:r>
            <w:r>
              <w:rPr>
                <w:sz w:val="18"/>
                <w:szCs w:val="18"/>
              </w:rPr>
              <w:t>ISO</w:t>
            </w:r>
            <w:r>
              <w:rPr>
                <w:sz w:val="18"/>
                <w:szCs w:val="18"/>
                <w:rtl/>
              </w:rPr>
              <w:t xml:space="preserve"> 27001:2022 الـ 93 المطبقة والفعالة تشغيلياً.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C577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B4F31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100% تطبيق للضوابط </w:t>
            </w:r>
            <w:r>
              <w:rPr>
                <w:sz w:val="18"/>
                <w:szCs w:val="18"/>
                <w:rtl/>
              </w:rPr>
              <w:t>المحددة للنطاق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DF427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نتائج </w:t>
            </w:r>
            <w:r>
              <w:rPr>
                <w:sz w:val="18"/>
                <w:szCs w:val="18"/>
              </w:rPr>
              <w:t>Gap Analysis</w:t>
            </w:r>
            <w:r>
              <w:rPr>
                <w:sz w:val="18"/>
                <w:szCs w:val="18"/>
                <w:rtl/>
              </w:rPr>
              <w:t xml:space="preserve"> وسجل عدم المطابقة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5285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856404"/>
                <w:sz w:val="18"/>
                <w:szCs w:val="18"/>
              </w:rPr>
            </w:pPr>
            <w:r>
              <w:rPr>
                <w:b/>
                <w:bCs/>
                <w:color w:val="856404"/>
                <w:sz w:val="18"/>
                <w:szCs w:val="18"/>
                <w:rtl/>
              </w:rPr>
              <w:t>أصفر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E9876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48% تطبيق جزئي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FBF5D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تم إنجاز تحليل الفجوات الشامل لـ 93 ضابطاً: تم اكتشاف فجوات حادة في الحوكمة، إدارة الثغرات، ومراجعة الصلاحيات.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135C9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4101A31B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B9B16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مراجعات الموردين</w:t>
            </w:r>
          </w:p>
          <w:p w14:paraId="00D7A1A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Supplier Reviews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611FF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نسبة الموردين </w:t>
            </w:r>
            <w:r>
              <w:rPr>
                <w:sz w:val="18"/>
                <w:szCs w:val="18"/>
                <w:rtl/>
              </w:rPr>
              <w:t>والأطراف الخارجية المزودة للبيانات والخدمات المراجعة أمنياً.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15201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7C655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مراجعة سنوية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47F4A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سجل المشتريات والموردين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805EF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856404"/>
                <w:sz w:val="18"/>
                <w:szCs w:val="18"/>
              </w:rPr>
            </w:pPr>
            <w:r>
              <w:rPr>
                <w:b/>
                <w:bCs/>
                <w:color w:val="856404"/>
                <w:sz w:val="18"/>
                <w:szCs w:val="18"/>
                <w:rtl/>
              </w:rPr>
              <w:t>أصفر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C6FB9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AEF15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يتم تقييم شركات تطوير التطبيقات وخدمات النقد، لكن يفتقر البنك لآلية مراجعة دورية لمزودي الخدمات مثل </w:t>
            </w:r>
            <w:r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sz w:val="18"/>
                <w:szCs w:val="18"/>
                <w:rtl/>
              </w:rPr>
              <w:t xml:space="preserve">و </w:t>
            </w:r>
            <w:r>
              <w:rPr>
                <w:sz w:val="18"/>
                <w:szCs w:val="18"/>
              </w:rPr>
              <w:t>STC</w:t>
            </w:r>
            <w:proofErr w:type="gramEnd"/>
            <w:r>
              <w:rPr>
                <w:sz w:val="18"/>
                <w:szCs w:val="18"/>
              </w:rPr>
              <w:t xml:space="preserve"> (A</w:t>
            </w:r>
            <w:r>
              <w:rPr>
                <w:sz w:val="18"/>
                <w:szCs w:val="18"/>
                <w:rtl/>
              </w:rPr>
              <w:t>.5.19).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CE7B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406FAEBB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DB1DE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تقييم مخاطر الموردين</w:t>
            </w:r>
          </w:p>
          <w:p w14:paraId="4F17BBC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Supplier Risk Assessments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8BA16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نسبة الموردين الحرجين الخاضعين لتقييم المخاطر الأمنية وتحديثها.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CAE2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72336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من الموردين الحرجين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2A245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سجلات تقييم مخاطر الموردين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C22E5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77E98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25%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462BB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لا يوجد تقييم مخاطر رسمي لمزود الخدمة السحابية </w:t>
            </w:r>
            <w:r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  <w:rtl/>
              </w:rPr>
              <w:t xml:space="preserve"> أو الشركة الخارجية </w:t>
            </w:r>
            <w:r>
              <w:rPr>
                <w:sz w:val="18"/>
                <w:szCs w:val="18"/>
                <w:rtl/>
              </w:rPr>
              <w:t xml:space="preserve">المشاركة في </w:t>
            </w:r>
            <w:r>
              <w:rPr>
                <w:sz w:val="18"/>
                <w:szCs w:val="18"/>
                <w:rtl/>
              </w:rPr>
              <w:lastRenderedPageBreak/>
              <w:t>تطوير "آفاق بلس".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8FA1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سبتمبر 2026</w:t>
            </w:r>
          </w:p>
        </w:tc>
      </w:tr>
      <w:tr w:rsidR="004175AF" w14:paraId="119B067F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F1C5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التعليم والتوعية الأمنية</w:t>
            </w:r>
          </w:p>
          <w:p w14:paraId="6840133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 and Awareness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2E39B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برامج التدريب والتوعية بأمن المعلومات والامتثال في البنك.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68EA4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ربع سنوي /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F1C7D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إتمام لجميع الفئات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8B852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منصة التدريب وسجلات </w:t>
            </w:r>
            <w:r>
              <w:rPr>
                <w:sz w:val="18"/>
                <w:szCs w:val="18"/>
              </w:rPr>
              <w:t>HR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7FF60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0EEBC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مؤشرات منخفضة (انظر التفاصيل أدناه)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77D45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ثقافة "الأمن أولاً" لم تترسخ بعد؛ 25% من الموظفين وقعوا ضحية محاكاة التصيد الاحتيالي الشهر الماضي.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AA78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01DF5C46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4FF0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rtl/>
              </w:rPr>
              <w:t xml:space="preserve">. مقدمة في </w:t>
            </w:r>
            <w:r>
              <w:rPr>
                <w:sz w:val="18"/>
                <w:szCs w:val="18"/>
              </w:rPr>
              <w:t>ISO</w:t>
            </w:r>
            <w:r>
              <w:rPr>
                <w:sz w:val="18"/>
                <w:szCs w:val="18"/>
                <w:rtl/>
              </w:rPr>
              <w:t xml:space="preserve"> 27001</w:t>
            </w:r>
          </w:p>
          <w:p w14:paraId="6EC918B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Intro to ISO 27001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C62EE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نسبة الموظفين المستكملين لدورة التعريف بنظام إدارة أمن المعلومات </w:t>
            </w:r>
            <w:r>
              <w:rPr>
                <w:sz w:val="18"/>
                <w:szCs w:val="18"/>
              </w:rPr>
              <w:t>ISMS</w:t>
            </w:r>
            <w:r>
              <w:rPr>
                <w:sz w:val="18"/>
                <w:szCs w:val="18"/>
                <w:rtl/>
              </w:rPr>
              <w:t>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0124A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E846B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من الكادر</w:t>
            </w:r>
            <w:r>
              <w:rPr>
                <w:sz w:val="18"/>
                <w:szCs w:val="18"/>
                <w:rtl/>
              </w:rPr>
              <w:t xml:space="preserve"> (2,500)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ED430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سجلات التدريب والتطوير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31430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E4409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18% فقط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8E1EB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اقتصر التدريب على فريق أمن المعلومات وتقنية المعلومات، مع إهمال باقي قطاعات الأعمال والعمليات.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3C5D9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5BFEB8FB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E3AAE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  <w:rtl/>
              </w:rPr>
              <w:t>. تدريب حماية البيانات (</w:t>
            </w:r>
            <w:r>
              <w:rPr>
                <w:sz w:val="18"/>
                <w:szCs w:val="18"/>
              </w:rPr>
              <w:t>PDPL/GDPR</w:t>
            </w:r>
            <w:r>
              <w:rPr>
                <w:sz w:val="18"/>
                <w:szCs w:val="18"/>
                <w:rtl/>
              </w:rPr>
              <w:t>)</w:t>
            </w:r>
          </w:p>
          <w:p w14:paraId="6920C9C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GDPR / PDPL Training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E9779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نسبة الموظفين المتدربين على نظام حماية </w:t>
            </w:r>
            <w:r>
              <w:rPr>
                <w:sz w:val="18"/>
                <w:szCs w:val="18"/>
                <w:rtl/>
              </w:rPr>
              <w:t>البيانات الشخصية الصادر عن سدايا.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9D9A5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70E8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5A59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منصة التدريب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1F5DF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639B3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22%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46CE2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النظام مطبق جزئياً في البنك؛ وهناك ضعف في توعية الموظفين بمتطلبات التعامل مع بيانات </w:t>
            </w:r>
            <w:r>
              <w:rPr>
                <w:sz w:val="18"/>
                <w:szCs w:val="18"/>
              </w:rPr>
              <w:t>PII</w:t>
            </w:r>
            <w:r>
              <w:rPr>
                <w:sz w:val="18"/>
                <w:szCs w:val="18"/>
                <w:rtl/>
              </w:rPr>
              <w:t xml:space="preserve"> للعملاء </w:t>
            </w:r>
            <w:r>
              <w:rPr>
                <w:sz w:val="18"/>
                <w:szCs w:val="18"/>
                <w:rtl/>
              </w:rPr>
              <w:lastRenderedPageBreak/>
              <w:t>(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rtl/>
              </w:rPr>
              <w:t>.5.34).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5F459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سبتمبر 2026</w:t>
            </w:r>
          </w:p>
        </w:tc>
      </w:tr>
      <w:tr w:rsidR="004175AF" w14:paraId="29170164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0B555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  <w:rtl/>
              </w:rPr>
              <w:t>. اتفاقيات عدم الإفصاح للمتعاقدين</w:t>
            </w:r>
          </w:p>
          <w:p w14:paraId="0BD4DFF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Contractor NDAs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A1C56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نسبة </w:t>
            </w:r>
            <w:r>
              <w:rPr>
                <w:sz w:val="18"/>
                <w:szCs w:val="18"/>
                <w:rtl/>
              </w:rPr>
              <w:t>المتعاقدين والموظفين المؤقتين الموقّعين على اتفاقيات عدم الإفصاح.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EC7C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E1E79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للتأكد قبل البدء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7E852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سجلات الشؤون القانونية </w:t>
            </w:r>
            <w:proofErr w:type="gramStart"/>
            <w:r>
              <w:rPr>
                <w:sz w:val="18"/>
                <w:szCs w:val="18"/>
                <w:rtl/>
              </w:rPr>
              <w:t xml:space="preserve">و </w:t>
            </w:r>
            <w:r>
              <w:rPr>
                <w:sz w:val="18"/>
                <w:szCs w:val="18"/>
              </w:rPr>
              <w:t>HR</w:t>
            </w:r>
            <w:proofErr w:type="gramEnd"/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C7790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155724"/>
                <w:sz w:val="18"/>
                <w:szCs w:val="18"/>
              </w:rPr>
            </w:pPr>
            <w:r>
              <w:rPr>
                <w:b/>
                <w:bCs/>
                <w:color w:val="155724"/>
                <w:sz w:val="18"/>
                <w:szCs w:val="18"/>
                <w:rtl/>
              </w:rPr>
              <w:t>أخضر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7A89B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98%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01DD5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يوجد التزام عالي بتوقيع اتفاقيات السرية والـ </w:t>
            </w:r>
            <w:r>
              <w:rPr>
                <w:sz w:val="18"/>
                <w:szCs w:val="18"/>
              </w:rPr>
              <w:t>NDA</w:t>
            </w:r>
            <w:r>
              <w:rPr>
                <w:sz w:val="18"/>
                <w:szCs w:val="18"/>
                <w:rtl/>
              </w:rPr>
              <w:t xml:space="preserve"> من قبل إدارة الشؤون القانونية عند التوظيف والتعاقد.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9429D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6D257B11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9D27B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 xml:space="preserve">مراجعة </w:t>
            </w:r>
            <w:r>
              <w:rPr>
                <w:b/>
                <w:bCs/>
                <w:sz w:val="18"/>
                <w:szCs w:val="18"/>
                <w:rtl/>
              </w:rPr>
              <w:t>بيان القابلية للتطبيق</w:t>
            </w:r>
          </w:p>
          <w:p w14:paraId="1208FE1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SoA Review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082F7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نسبة الضوابط المراجعة سنوياً في وثيقة بيان القابلية للتطبيق (</w:t>
            </w:r>
            <w:r>
              <w:rPr>
                <w:sz w:val="18"/>
                <w:szCs w:val="18"/>
              </w:rPr>
              <w:t>SoA</w:t>
            </w:r>
            <w:r>
              <w:rPr>
                <w:sz w:val="18"/>
                <w:szCs w:val="18"/>
                <w:rtl/>
              </w:rPr>
              <w:t>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10C44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47143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مراجعة سنوياً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E03B5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سجلات توثيق </w:t>
            </w:r>
            <w:r>
              <w:rPr>
                <w:sz w:val="18"/>
                <w:szCs w:val="18"/>
              </w:rPr>
              <w:t>ISMS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50F75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155724"/>
                <w:sz w:val="18"/>
                <w:szCs w:val="18"/>
              </w:rPr>
            </w:pPr>
            <w:r>
              <w:rPr>
                <w:b/>
                <w:bCs/>
                <w:color w:val="155724"/>
                <w:sz w:val="18"/>
                <w:szCs w:val="18"/>
                <w:rtl/>
              </w:rPr>
              <w:t>أخضر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2D4E5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100% (تم إنشاؤها)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23775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تم إعداد وتوثيق وثيقة </w:t>
            </w:r>
            <w:r>
              <w:rPr>
                <w:sz w:val="18"/>
                <w:szCs w:val="18"/>
              </w:rPr>
              <w:t>SoA</w:t>
            </w:r>
            <w:r>
              <w:rPr>
                <w:sz w:val="18"/>
                <w:szCs w:val="18"/>
                <w:rtl/>
              </w:rPr>
              <w:t xml:space="preserve"> المحدثة بالكامل لجميع ضوابط </w:t>
            </w:r>
            <w:r>
              <w:rPr>
                <w:sz w:val="18"/>
                <w:szCs w:val="18"/>
              </w:rPr>
              <w:t>Annex A</w:t>
            </w:r>
            <w:r>
              <w:rPr>
                <w:sz w:val="18"/>
                <w:szCs w:val="18"/>
                <w:rtl/>
              </w:rPr>
              <w:t xml:space="preserve"> الـ 93 واعتماد تبريرات </w:t>
            </w:r>
            <w:r>
              <w:rPr>
                <w:sz w:val="18"/>
                <w:szCs w:val="18"/>
                <w:rtl/>
              </w:rPr>
              <w:t>القابلية.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A5F14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662A3FD4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EF325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حوادث أمن المعلومات</w:t>
            </w:r>
          </w:p>
          <w:p w14:paraId="6069F9B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 Security Incidents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9D7C0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عدد حوادث أمن المعلومات المسجلة وحالة إغلاقها لمعالجة الآثار.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AB17B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شهري / 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AA4A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صفر حوادث عالية الخطورة معلقة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4B38D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نظام التذاكر (</w:t>
            </w:r>
            <w:r>
              <w:rPr>
                <w:sz w:val="18"/>
                <w:szCs w:val="18"/>
              </w:rPr>
              <w:t>Jira</w:t>
            </w:r>
            <w:r>
              <w:rPr>
                <w:sz w:val="18"/>
                <w:szCs w:val="18"/>
                <w:rtl/>
              </w:rPr>
              <w:t xml:space="preserve">) وسجلات </w:t>
            </w:r>
            <w:r>
              <w:rPr>
                <w:sz w:val="18"/>
                <w:szCs w:val="18"/>
              </w:rPr>
              <w:t>SOC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D157D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856404"/>
                <w:sz w:val="18"/>
                <w:szCs w:val="18"/>
              </w:rPr>
            </w:pPr>
            <w:r>
              <w:rPr>
                <w:b/>
                <w:bCs/>
                <w:color w:val="856404"/>
                <w:sz w:val="18"/>
                <w:szCs w:val="18"/>
                <w:rtl/>
              </w:rPr>
              <w:t>أصفر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23BFF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5 حوادث رئيسية سابقة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88B0B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تم تسجيل </w:t>
            </w:r>
            <w:r>
              <w:rPr>
                <w:sz w:val="18"/>
                <w:szCs w:val="18"/>
                <w:rtl/>
              </w:rPr>
              <w:t xml:space="preserve">حوادث سابقة: انقطاع الخدمات المصرفية الرقمية (3 ساعات)، تصيد احتيالي للمالية، فقدان حاسوب </w:t>
            </w:r>
            <w:r>
              <w:rPr>
                <w:sz w:val="18"/>
                <w:szCs w:val="18"/>
                <w:rtl/>
              </w:rPr>
              <w:lastRenderedPageBreak/>
              <w:t xml:space="preserve">محمول، انتهاء شهادة </w:t>
            </w:r>
            <w:r>
              <w:rPr>
                <w:sz w:val="18"/>
                <w:szCs w:val="18"/>
              </w:rPr>
              <w:t>SSL</w:t>
            </w:r>
            <w:r>
              <w:rPr>
                <w:sz w:val="18"/>
                <w:szCs w:val="18"/>
                <w:rtl/>
              </w:rPr>
              <w:t xml:space="preserve">، ووصول غير مصرح لمجلدات </w:t>
            </w:r>
            <w:r>
              <w:rPr>
                <w:sz w:val="18"/>
                <w:szCs w:val="18"/>
              </w:rPr>
              <w:t>HR</w:t>
            </w:r>
            <w:r>
              <w:rPr>
                <w:sz w:val="18"/>
                <w:szCs w:val="18"/>
                <w:rtl/>
              </w:rPr>
              <w:t>. جميعها مغلقة لكن تتطلب معالجة السبب الجذر.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F1111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سبتمبر 2026</w:t>
            </w:r>
          </w:p>
        </w:tc>
      </w:tr>
      <w:tr w:rsidR="004175AF" w14:paraId="77A5956F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DF8DF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زمن الاستجابة للحوادث</w:t>
            </w:r>
          </w:p>
          <w:p w14:paraId="04572B4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Incident Response SLA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24331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متوسط الزمن الاستجابة لحوادث أمن المعلومات ومعالجتها.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99DB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شهري / 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4B94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الاستجابة خلال 15 دقيقة / المعالجة وفق </w:t>
            </w:r>
            <w:r>
              <w:rPr>
                <w:sz w:val="18"/>
                <w:szCs w:val="18"/>
              </w:rPr>
              <w:t>SLA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4579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سجلات </w:t>
            </w:r>
            <w:r>
              <w:rPr>
                <w:sz w:val="18"/>
                <w:szCs w:val="18"/>
              </w:rPr>
              <w:t>SOC</w:t>
            </w:r>
            <w:r>
              <w:rPr>
                <w:sz w:val="18"/>
                <w:szCs w:val="18"/>
                <w:rtl/>
              </w:rPr>
              <w:t xml:space="preserve"> ونظام التذاكر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113FA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856404"/>
                <w:sz w:val="18"/>
                <w:szCs w:val="18"/>
              </w:rPr>
            </w:pPr>
            <w:r>
              <w:rPr>
                <w:b/>
                <w:bCs/>
                <w:color w:val="856404"/>
                <w:sz w:val="18"/>
                <w:szCs w:val="18"/>
                <w:rtl/>
              </w:rPr>
              <w:t>أصفر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C3D6E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استجابة سريعة / معالجة بطيئة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8A28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حادثة انقطاع الخدمة استغرقت 45 دقيقة لاكتشافها و2 ساعة </w:t>
            </w:r>
            <w:r>
              <w:rPr>
                <w:sz w:val="18"/>
                <w:szCs w:val="18"/>
                <w:rtl/>
              </w:rPr>
              <w:t>لتصحيحها بسبب غياب المراقبة الآلية ومراجعة التغييرات الثنائية.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20E95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54E49230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62BEC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تدقيق التحكم في الوصول</w:t>
            </w:r>
          </w:p>
          <w:p w14:paraId="353ECBD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 Control Audits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1FADC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نسبة مراجعة صلاحيات الوصول المنطقي والمادي المنجزة دورياً.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59C87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 / نصف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6C40A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من الأنظمة والصلاحيات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F9A5E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تقارير تدقيق </w:t>
            </w:r>
            <w:r>
              <w:rPr>
                <w:sz w:val="18"/>
                <w:szCs w:val="18"/>
              </w:rPr>
              <w:t xml:space="preserve">Active </w:t>
            </w:r>
            <w:r>
              <w:rPr>
                <w:sz w:val="18"/>
                <w:szCs w:val="18"/>
              </w:rPr>
              <w:t>Directory</w:t>
            </w:r>
            <w:r>
              <w:rPr>
                <w:sz w:val="18"/>
                <w:szCs w:val="18"/>
                <w:rtl/>
              </w:rPr>
              <w:t xml:space="preserve"> وسجلات </w:t>
            </w:r>
            <w:r>
              <w:rPr>
                <w:sz w:val="18"/>
                <w:szCs w:val="18"/>
              </w:rPr>
              <w:t>Access Control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5D86C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08323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20% فقط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7A80F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غياب عملية المراجعة الدورية لصلاحيات الوصول؛ أدى سابقاً لاستمرار منح مهندسي </w:t>
            </w:r>
            <w:r>
              <w:rPr>
                <w:sz w:val="18"/>
                <w:szCs w:val="18"/>
              </w:rPr>
              <w:t>IT</w:t>
            </w:r>
            <w:r>
              <w:rPr>
                <w:sz w:val="18"/>
                <w:szCs w:val="18"/>
                <w:rtl/>
              </w:rPr>
              <w:t xml:space="preserve"> صلاحيات وصول موروثة </w:t>
            </w:r>
            <w:r>
              <w:rPr>
                <w:sz w:val="18"/>
                <w:szCs w:val="18"/>
                <w:rtl/>
              </w:rPr>
              <w:lastRenderedPageBreak/>
              <w:t xml:space="preserve">لمجلدات الرواتب بـ </w:t>
            </w:r>
            <w:r>
              <w:rPr>
                <w:sz w:val="18"/>
                <w:szCs w:val="18"/>
              </w:rPr>
              <w:t>HR</w:t>
            </w:r>
            <w:r>
              <w:rPr>
                <w:sz w:val="18"/>
                <w:szCs w:val="18"/>
                <w:rtl/>
              </w:rPr>
              <w:t xml:space="preserve"> لعدة سنوات (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rtl/>
              </w:rPr>
              <w:t>.5.18).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B1F3D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سبتمبر 2026</w:t>
            </w:r>
          </w:p>
        </w:tc>
      </w:tr>
      <w:tr w:rsidR="004175AF" w14:paraId="5B0DF276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92AC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نتائج التدقيق الداخلي</w:t>
            </w:r>
          </w:p>
          <w:p w14:paraId="437B115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 Audit Results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55633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عدد وحجم ملاحظات التدقيق الداخلي المتعلقة بنظام </w:t>
            </w:r>
            <w:r>
              <w:rPr>
                <w:sz w:val="18"/>
                <w:szCs w:val="18"/>
              </w:rPr>
              <w:t>ISMS</w:t>
            </w:r>
            <w:r>
              <w:rPr>
                <w:sz w:val="18"/>
                <w:szCs w:val="18"/>
                <w:rtl/>
              </w:rPr>
              <w:t>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D082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BFB19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عدم وجود عدم مطابقة رئيسية (</w:t>
            </w:r>
            <w:r>
              <w:rPr>
                <w:sz w:val="18"/>
                <w:szCs w:val="18"/>
              </w:rPr>
              <w:t>Major</w:t>
            </w:r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0BCDE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تقارير إدارة المراجعة الداخلية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6388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856404"/>
                <w:sz w:val="18"/>
                <w:szCs w:val="18"/>
              </w:rPr>
            </w:pPr>
            <w:r>
              <w:rPr>
                <w:b/>
                <w:bCs/>
                <w:color w:val="856404"/>
                <w:sz w:val="18"/>
                <w:szCs w:val="18"/>
                <w:rtl/>
              </w:rPr>
              <w:t>أصفر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12B22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ملاحظات حوكمة متعددة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49AE0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المراجعات السابقة تركزت على الجوانب المالية والتشغيلية، وتم إطلاق برنامج </w:t>
            </w:r>
            <w:r>
              <w:rPr>
                <w:sz w:val="18"/>
                <w:szCs w:val="18"/>
                <w:rtl/>
              </w:rPr>
              <w:t xml:space="preserve">التدقيق الداخلي المتخصص لأمن المعلومات وفق </w:t>
            </w:r>
            <w:r>
              <w:rPr>
                <w:sz w:val="18"/>
                <w:szCs w:val="18"/>
              </w:rPr>
              <w:t>ISO</w:t>
            </w:r>
            <w:r>
              <w:rPr>
                <w:sz w:val="18"/>
                <w:szCs w:val="18"/>
                <w:rtl/>
              </w:rPr>
              <w:t xml:space="preserve"> 27001 هذا العام.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71CF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41D94469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1B797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فاعلية مراجعة الإدارة</w:t>
            </w:r>
          </w:p>
          <w:p w14:paraId="560F0FC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Management Review Effectiveness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DD782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مستوى تنفيذ قرارات ومخرجات اجتماعات مراجعة الإدارة العليا.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57136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8F7EA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عقد وتوثيق سنوياً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FB982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محاضر اجتماعات مراجعة الإدارة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08D9D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155724"/>
                <w:sz w:val="18"/>
                <w:szCs w:val="18"/>
              </w:rPr>
            </w:pPr>
            <w:r>
              <w:rPr>
                <w:b/>
                <w:bCs/>
                <w:color w:val="155724"/>
                <w:sz w:val="18"/>
                <w:szCs w:val="18"/>
                <w:rtl/>
              </w:rPr>
              <w:t>أخضر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993C5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100% مجهزة للعقد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C6A3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تم تخصيص ميزانية سنوية قدرها 12 مليون ريال سعودي تزيد إلى 18 مليون ريال لتغطية متطلبات الإدارة العليا والامتثال.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3719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09EDD19F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223D7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 xml:space="preserve">إدارة المخاطر — أ. المخاطر </w:t>
            </w:r>
            <w:r>
              <w:rPr>
                <w:b/>
                <w:bCs/>
                <w:sz w:val="18"/>
                <w:szCs w:val="18"/>
                <w:rtl/>
              </w:rPr>
              <w:lastRenderedPageBreak/>
              <w:t>المحددة</w:t>
            </w:r>
          </w:p>
          <w:p w14:paraId="079D0FD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Identified Risks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749BF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 xml:space="preserve">عدد المخاطر المسجلة في </w:t>
            </w:r>
            <w:r>
              <w:rPr>
                <w:sz w:val="18"/>
                <w:szCs w:val="18"/>
                <w:rtl/>
              </w:rPr>
              <w:lastRenderedPageBreak/>
              <w:t>سجل المخاطر خلال الفترة.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913BA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AA9AD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مؤشر تقريري </w:t>
            </w:r>
            <w:r>
              <w:rPr>
                <w:sz w:val="18"/>
                <w:szCs w:val="18"/>
                <w:rtl/>
              </w:rPr>
              <w:lastRenderedPageBreak/>
              <w:t>(</w:t>
            </w:r>
            <w:r>
              <w:rPr>
                <w:sz w:val="18"/>
                <w:szCs w:val="18"/>
              </w:rPr>
              <w:t>N/A</w:t>
            </w:r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01DDE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سجل المخاطر (</w:t>
            </w:r>
            <w:r>
              <w:rPr>
                <w:sz w:val="18"/>
                <w:szCs w:val="18"/>
              </w:rPr>
              <w:t xml:space="preserve">Risk </w:t>
            </w:r>
            <w:r>
              <w:rPr>
                <w:sz w:val="18"/>
                <w:szCs w:val="18"/>
              </w:rPr>
              <w:lastRenderedPageBreak/>
              <w:t>Register</w:t>
            </w:r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ABA80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155724"/>
                <w:sz w:val="18"/>
                <w:szCs w:val="18"/>
              </w:rPr>
            </w:pPr>
            <w:r>
              <w:rPr>
                <w:b/>
                <w:bCs/>
                <w:color w:val="155724"/>
                <w:sz w:val="18"/>
                <w:szCs w:val="18"/>
                <w:rtl/>
              </w:rPr>
              <w:lastRenderedPageBreak/>
              <w:t>أخضر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5B351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 xml:space="preserve">28 خطراً محددة </w:t>
            </w:r>
            <w:r>
              <w:rPr>
                <w:b/>
                <w:bCs/>
                <w:sz w:val="18"/>
                <w:szCs w:val="18"/>
                <w:rtl/>
              </w:rPr>
              <w:lastRenderedPageBreak/>
              <w:t>ومصنفة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0FC37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 xml:space="preserve">تم تحديد وتمثيل 28 خطراً أمنياً </w:t>
            </w:r>
            <w:r>
              <w:rPr>
                <w:sz w:val="18"/>
                <w:szCs w:val="18"/>
                <w:rtl/>
              </w:rPr>
              <w:lastRenderedPageBreak/>
              <w:t>وتصنيفها وارتباطها المباشر بأصول البنك ومكونات التهديد والثغرات.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B64F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سبتمبر 2026</w:t>
            </w:r>
          </w:p>
        </w:tc>
      </w:tr>
      <w:tr w:rsidR="004175AF" w14:paraId="3295F0E1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8F6B7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إدارة المخاطر — ب. المخاطر المعالجة</w:t>
            </w:r>
          </w:p>
          <w:p w14:paraId="301AC8F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Mitigated Risks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C749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نسبة المخاطر </w:t>
            </w:r>
            <w:r>
              <w:rPr>
                <w:sz w:val="18"/>
                <w:szCs w:val="18"/>
                <w:rtl/>
              </w:rPr>
              <w:t>المرتفعة والعالية جداً المعالجة ضمن الإطار الزمني.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30811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D4515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من المخاطر العالية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40C96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خطة معالجة المخاطر (</w:t>
            </w:r>
            <w:r>
              <w:rPr>
                <w:sz w:val="18"/>
                <w:szCs w:val="18"/>
              </w:rPr>
              <w:t>RTP</w:t>
            </w:r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7C202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856404"/>
                <w:sz w:val="18"/>
                <w:szCs w:val="18"/>
              </w:rPr>
            </w:pPr>
            <w:r>
              <w:rPr>
                <w:b/>
                <w:bCs/>
                <w:color w:val="856404"/>
                <w:sz w:val="18"/>
                <w:szCs w:val="18"/>
                <w:rtl/>
              </w:rPr>
              <w:t>أصفر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E9816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60% تحت التنفيذ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16507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تجري معالجة مخاطر الثغرات عالية الخطورة وانقطاع الخدمة والتصيد عبر مشاريع سيبرانية مستهدفة.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18DAF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2DF9B4B2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46C0F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 xml:space="preserve">إدارة المخاطر — ج. </w:t>
            </w:r>
            <w:r>
              <w:rPr>
                <w:b/>
                <w:bCs/>
                <w:sz w:val="18"/>
                <w:szCs w:val="18"/>
                <w:rtl/>
              </w:rPr>
              <w:t>المخاطر المقبولة</w:t>
            </w:r>
          </w:p>
          <w:p w14:paraId="5E661D7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Accepted Risks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857EF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نسبة وتوثيق المخاطر المقبولة رسمياً من الإدارة العليا.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6421D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74299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مؤشر تقريري (</w:t>
            </w:r>
            <w:r>
              <w:rPr>
                <w:sz w:val="18"/>
                <w:szCs w:val="18"/>
              </w:rPr>
              <w:t>N/A</w:t>
            </w:r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6BC3C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سجل قبول المخاطر المعتمد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22E7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155724"/>
                <w:sz w:val="18"/>
                <w:szCs w:val="18"/>
              </w:rPr>
            </w:pPr>
            <w:r>
              <w:rPr>
                <w:b/>
                <w:bCs/>
                <w:color w:val="155724"/>
                <w:sz w:val="18"/>
                <w:szCs w:val="18"/>
                <w:rtl/>
              </w:rPr>
              <w:t>أخضر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D533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مخاطر محدودة موثقة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6F13F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يتم قبول المخاطر المنخفضة المتبقية فقط بعد توثيق التبرير واكتساب موافقة الـ </w:t>
            </w:r>
            <w:r>
              <w:rPr>
                <w:sz w:val="18"/>
                <w:szCs w:val="18"/>
              </w:rPr>
              <w:t>CISO</w:t>
            </w:r>
            <w:r>
              <w:rPr>
                <w:sz w:val="18"/>
                <w:szCs w:val="18"/>
                <w:rtl/>
              </w:rPr>
              <w:t xml:space="preserve"> والـ </w:t>
            </w:r>
            <w:r>
              <w:rPr>
                <w:sz w:val="18"/>
                <w:szCs w:val="18"/>
              </w:rPr>
              <w:t>CEO</w:t>
            </w:r>
            <w:r>
              <w:rPr>
                <w:sz w:val="18"/>
                <w:szCs w:val="18"/>
                <w:rtl/>
              </w:rPr>
              <w:t>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5EC00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0D1FF193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95D69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إدارة التغيير — أ. الامتثال للموافقات</w:t>
            </w:r>
          </w:p>
          <w:p w14:paraId="12558AF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Change Approval </w:t>
            </w:r>
            <w:r>
              <w:rPr>
                <w:sz w:val="18"/>
                <w:szCs w:val="18"/>
              </w:rPr>
              <w:lastRenderedPageBreak/>
              <w:t>Compliance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FE23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 xml:space="preserve">نسبة التغييرات التقنية الخاضعة لإجراءات إدارة التغيير </w:t>
            </w:r>
            <w:r>
              <w:rPr>
                <w:sz w:val="18"/>
                <w:szCs w:val="18"/>
                <w:rtl/>
              </w:rPr>
              <w:lastRenderedPageBreak/>
              <w:t>والمراجعة الثنائية.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57422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شهري / 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92E10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امتثال وتوثيق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F050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سجلات إدارة التغيير (</w:t>
            </w:r>
            <w:r>
              <w:rPr>
                <w:sz w:val="18"/>
                <w:szCs w:val="18"/>
              </w:rPr>
              <w:t>Jira</w:t>
            </w:r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01E98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856404"/>
                <w:sz w:val="18"/>
                <w:szCs w:val="18"/>
              </w:rPr>
            </w:pPr>
            <w:r>
              <w:rPr>
                <w:b/>
                <w:bCs/>
                <w:color w:val="856404"/>
                <w:sz w:val="18"/>
                <w:szCs w:val="18"/>
                <w:rtl/>
              </w:rPr>
              <w:t>أصفر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692BD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65% امتثال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C4001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سبب حادثة انقطاع </w:t>
            </w:r>
            <w:r>
              <w:rPr>
                <w:sz w:val="18"/>
                <w:szCs w:val="18"/>
                <w:rtl/>
              </w:rPr>
              <w:t xml:space="preserve">الخدمة سابقاً كان غياب التوثيق والمراجعة </w:t>
            </w:r>
            <w:r>
              <w:rPr>
                <w:sz w:val="18"/>
                <w:szCs w:val="18"/>
                <w:rtl/>
              </w:rPr>
              <w:lastRenderedPageBreak/>
              <w:t>الثنائية لحذف قاعدة في جدار الحماية (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rtl/>
              </w:rPr>
              <w:t>.8.32).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437D0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سبتمبر 2026</w:t>
            </w:r>
          </w:p>
        </w:tc>
      </w:tr>
      <w:tr w:rsidR="004175AF" w14:paraId="12DE687D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83563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إدارة التغيير — ب. التغييرات غير المصرحة</w:t>
            </w:r>
          </w:p>
          <w:p w14:paraId="528E5BB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Unauthorized Changes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611AA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عدد التغييرات المنفذة بدون موافقة مسبقة أو تذاكر تغيير.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4841B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شهري / 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0E33D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صفر تغييرات غير </w:t>
            </w:r>
            <w:r>
              <w:rPr>
                <w:sz w:val="18"/>
                <w:szCs w:val="18"/>
                <w:rtl/>
              </w:rPr>
              <w:t>مصرحة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E8A77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سجلات التدقيق ونظام إدارة التغيير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6C3AB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1591A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4 تغييرات رُصدت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82807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تم رصد تعديلات مباشرة في بيئات الاختبار والإنتاج دون تذاكر تغيير معتمدة فورية.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7128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32EAA56E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B33A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اختبار استمرارية الأعمال والتعافي</w:t>
            </w:r>
          </w:p>
          <w:p w14:paraId="3AD9F0B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BC/DR Testing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F3EB4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عدد ونتائج اختبارات استمرارية الأعمال والتعافي من </w:t>
            </w:r>
            <w:r>
              <w:rPr>
                <w:sz w:val="18"/>
                <w:szCs w:val="18"/>
                <w:rtl/>
              </w:rPr>
              <w:t>الكوارث (</w:t>
            </w:r>
            <w:r>
              <w:rPr>
                <w:sz w:val="18"/>
                <w:szCs w:val="18"/>
              </w:rPr>
              <w:t>DR</w:t>
            </w:r>
            <w:r>
              <w:rPr>
                <w:sz w:val="18"/>
                <w:szCs w:val="18"/>
                <w:rtl/>
              </w:rPr>
              <w:t>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94E97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CE483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اختبار شامل واحد سنوياً على الأقل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B422DD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تقارير اختبارات </w:t>
            </w:r>
            <w:r>
              <w:rPr>
                <w:sz w:val="18"/>
                <w:szCs w:val="18"/>
              </w:rPr>
              <w:t>BC/DR</w:t>
            </w:r>
            <w:r>
              <w:rPr>
                <w:sz w:val="18"/>
                <w:szCs w:val="18"/>
                <w:rtl/>
              </w:rPr>
              <w:t xml:space="preserve"> بجدة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AA78C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155724"/>
                <w:sz w:val="18"/>
                <w:szCs w:val="18"/>
              </w:rPr>
            </w:pPr>
            <w:r>
              <w:rPr>
                <w:b/>
                <w:bCs/>
                <w:color w:val="155724"/>
                <w:sz w:val="18"/>
                <w:szCs w:val="18"/>
                <w:rtl/>
              </w:rPr>
              <w:t>أخضر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E8A4A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تم إجراء اختبار واحد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00F77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تم إجراء اختباري محاكاة للتحويل لمركز التعافي من الكوارث في جدة بنجاح، مع حاجة لتطوير خطة أمن تكنولوجيا الاتصالات (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rtl/>
              </w:rPr>
              <w:t>.5.30).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21E8B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273C6C39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D92FB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 xml:space="preserve">دقة جرد </w:t>
            </w:r>
            <w:r>
              <w:rPr>
                <w:b/>
                <w:bCs/>
                <w:sz w:val="18"/>
                <w:szCs w:val="18"/>
                <w:rtl/>
              </w:rPr>
              <w:t>وتصنيف الأصول</w:t>
            </w:r>
          </w:p>
          <w:p w14:paraId="1D089FF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Asset Inventory Accurac</w:t>
            </w:r>
            <w:r>
              <w:rPr>
                <w:sz w:val="18"/>
                <w:szCs w:val="18"/>
              </w:rPr>
              <w:lastRenderedPageBreak/>
              <w:t>y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EE16A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 xml:space="preserve">نسبة أصول </w:t>
            </w:r>
            <w:r>
              <w:rPr>
                <w:sz w:val="18"/>
                <w:szCs w:val="18"/>
              </w:rPr>
              <w:t>IT</w:t>
            </w:r>
            <w:r>
              <w:rPr>
                <w:sz w:val="18"/>
                <w:szCs w:val="18"/>
                <w:rtl/>
              </w:rPr>
              <w:t xml:space="preserve"> المصنفة والمحددة للمالكين وتصنيف الحساسية </w:t>
            </w:r>
            <w:r>
              <w:rPr>
                <w:sz w:val="18"/>
                <w:szCs w:val="18"/>
                <w:rtl/>
              </w:rPr>
              <w:lastRenderedPageBreak/>
              <w:t>(</w:t>
            </w:r>
            <w:r>
              <w:rPr>
                <w:sz w:val="18"/>
                <w:szCs w:val="18"/>
              </w:rPr>
              <w:t>CIA</w:t>
            </w:r>
            <w:r>
              <w:rPr>
                <w:sz w:val="18"/>
                <w:szCs w:val="18"/>
                <w:rtl/>
              </w:rPr>
              <w:t>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E806E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D4D5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من الأصول المشمولة بالنطاق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CEDC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سجل الأصول (</w:t>
            </w:r>
            <w:r>
              <w:rPr>
                <w:sz w:val="18"/>
                <w:szCs w:val="18"/>
              </w:rPr>
              <w:t>Asset Register</w:t>
            </w:r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4ED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E9D53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155724"/>
                <w:sz w:val="18"/>
                <w:szCs w:val="18"/>
              </w:rPr>
            </w:pPr>
            <w:r>
              <w:rPr>
                <w:b/>
                <w:bCs/>
                <w:color w:val="155724"/>
                <w:sz w:val="18"/>
                <w:szCs w:val="18"/>
                <w:rtl/>
              </w:rPr>
              <w:t>أخضر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A5592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95% دقة ومكتملة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58F8A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تم حصر وتقييم 40 خادماً بالرياض، 10 بجدة، 200 خادم افتراضي</w:t>
            </w:r>
            <w:r>
              <w:rPr>
                <w:sz w:val="18"/>
                <w:szCs w:val="18"/>
                <w:rtl/>
              </w:rPr>
              <w:t xml:space="preserve">، </w:t>
            </w:r>
            <w:r>
              <w:rPr>
                <w:sz w:val="18"/>
                <w:szCs w:val="18"/>
                <w:rtl/>
              </w:rPr>
              <w:lastRenderedPageBreak/>
              <w:t xml:space="preserve">2000 محمول، و150 صراف آلي مع ملاكها وتصنيف </w:t>
            </w:r>
            <w:r>
              <w:rPr>
                <w:sz w:val="18"/>
                <w:szCs w:val="18"/>
              </w:rPr>
              <w:t>CIA (A</w:t>
            </w:r>
            <w:r>
              <w:rPr>
                <w:sz w:val="18"/>
                <w:szCs w:val="18"/>
                <w:rtl/>
              </w:rPr>
              <w:t>.5.9).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489302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سبتمبر 2026</w:t>
            </w:r>
          </w:p>
        </w:tc>
      </w:tr>
      <w:tr w:rsidR="004175AF" w14:paraId="28906220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109EE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إغلاق ومعالجة الثغرات الفنية</w:t>
            </w:r>
          </w:p>
          <w:p w14:paraId="1CACAF61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Vulnerability Remediation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D0DD3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نسبة الثغرات عالية ومتوسطة الخطورة المغلقة خلال المهلة المحددة (</w:t>
            </w:r>
            <w:r>
              <w:rPr>
                <w:sz w:val="18"/>
                <w:szCs w:val="18"/>
              </w:rPr>
              <w:t>SLA</w:t>
            </w:r>
            <w:r>
              <w:rPr>
                <w:sz w:val="18"/>
                <w:szCs w:val="18"/>
                <w:rtl/>
              </w:rPr>
              <w:t>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C2D9E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شهري / 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2D32E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من الثغرات عالية الخطورة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05A6A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تقارير فحص </w:t>
            </w:r>
            <w:r>
              <w:rPr>
                <w:sz w:val="18"/>
                <w:szCs w:val="18"/>
              </w:rPr>
              <w:t>Qualys</w:t>
            </w:r>
            <w:r>
              <w:rPr>
                <w:sz w:val="18"/>
                <w:szCs w:val="18"/>
                <w:rtl/>
              </w:rPr>
              <w:t xml:space="preserve"> للثغرات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D7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D7F28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721C24"/>
                <w:sz w:val="18"/>
                <w:szCs w:val="18"/>
              </w:rPr>
            </w:pPr>
            <w:r>
              <w:rPr>
                <w:b/>
                <w:bCs/>
                <w:color w:val="721C24"/>
                <w:sz w:val="18"/>
                <w:szCs w:val="18"/>
                <w:rtl/>
              </w:rPr>
              <w:t>أحمر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7FB096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33% فقط مغلقة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A61CEC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فحص الثغرات الأخير كشف عن 3 ثغرات عالية (</w:t>
            </w:r>
            <w:r>
              <w:rPr>
                <w:sz w:val="18"/>
                <w:szCs w:val="18"/>
              </w:rPr>
              <w:t>SQLi</w:t>
            </w:r>
            <w:r>
              <w:rPr>
                <w:sz w:val="18"/>
                <w:szCs w:val="18"/>
                <w:rtl/>
              </w:rPr>
              <w:t xml:space="preserve"> بالتطبيق) تم معالجة 2 فقط منها، و7 متوسطة بالموقع و5 بالشبكة لم تعالج كلياً.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B0469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03DE416C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13A3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>الامتثال لمراجعة الوثائق</w:t>
            </w:r>
          </w:p>
          <w:p w14:paraId="1DF352F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Documentation Review Compliance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C247F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نسبة وثائق وسياسات </w:t>
            </w:r>
            <w:r>
              <w:rPr>
                <w:sz w:val="18"/>
                <w:szCs w:val="18"/>
              </w:rPr>
              <w:t>ISMS</w:t>
            </w:r>
            <w:r>
              <w:rPr>
                <w:sz w:val="18"/>
                <w:szCs w:val="18"/>
                <w:rtl/>
              </w:rPr>
              <w:t xml:space="preserve"> المراجعة والمحدثة حسب الجدول.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4F82BB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571C0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100% مراجعة وتحديث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DACEB8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سجل التحكم بالوثائق (</w:t>
            </w:r>
            <w:r>
              <w:rPr>
                <w:sz w:val="18"/>
                <w:szCs w:val="18"/>
              </w:rPr>
              <w:t>Master List</w:t>
            </w:r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39600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856404"/>
                <w:sz w:val="18"/>
                <w:szCs w:val="18"/>
              </w:rPr>
            </w:pPr>
            <w:r>
              <w:rPr>
                <w:b/>
                <w:bCs/>
                <w:color w:val="856404"/>
                <w:sz w:val="18"/>
                <w:szCs w:val="18"/>
                <w:rtl/>
              </w:rPr>
              <w:t>أصفر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26D2A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70%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6B2049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جري حالياً تحديث وتطوير الحزمة الكاملة لوثائق وسياسات البنك المعتمدة وفق مواصفة 2022.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C27A6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سبتمبر 2026</w:t>
            </w:r>
          </w:p>
        </w:tc>
      </w:tr>
      <w:tr w:rsidR="004175AF" w14:paraId="501487E0" w14:textId="77777777"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807FB7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rtl/>
              </w:rPr>
              <w:t xml:space="preserve">إلغاء الصلاحيات فور إنهاء </w:t>
            </w:r>
            <w:r>
              <w:rPr>
                <w:b/>
                <w:bCs/>
                <w:sz w:val="18"/>
                <w:szCs w:val="18"/>
                <w:rtl/>
              </w:rPr>
              <w:lastRenderedPageBreak/>
              <w:t>الخدمة</w:t>
            </w:r>
          </w:p>
          <w:p w14:paraId="5CB03ACA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 Deactivation Compliance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CC30C5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 xml:space="preserve">نسبة الحسابات الملغاة </w:t>
            </w:r>
            <w:r>
              <w:rPr>
                <w:sz w:val="18"/>
                <w:szCs w:val="18"/>
                <w:rtl/>
              </w:rPr>
              <w:lastRenderedPageBreak/>
              <w:t>للموظفين المستقيلين/المنهية خدماتهم خلال 24 ساعة.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7F59F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شهري / ربع سنوي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169893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100% خلال أقل من </w:t>
            </w:r>
            <w:r>
              <w:rPr>
                <w:sz w:val="18"/>
                <w:szCs w:val="18"/>
                <w:rtl/>
              </w:rPr>
              <w:lastRenderedPageBreak/>
              <w:t>24 ساعة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801A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 xml:space="preserve">سجلات </w:t>
            </w:r>
            <w:r>
              <w:rPr>
                <w:sz w:val="18"/>
                <w:szCs w:val="18"/>
              </w:rPr>
              <w:t>HR</w:t>
            </w:r>
            <w:r>
              <w:rPr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sz w:val="18"/>
                <w:szCs w:val="18"/>
                <w:rtl/>
              </w:rPr>
              <w:t xml:space="preserve">و </w:t>
            </w:r>
            <w:r>
              <w:rPr>
                <w:sz w:val="18"/>
                <w:szCs w:val="18"/>
              </w:rPr>
              <w:t>Active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Directory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93B9EE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jc w:val="center"/>
              <w:rPr>
                <w:b/>
                <w:bCs/>
                <w:color w:val="856404"/>
                <w:sz w:val="18"/>
                <w:szCs w:val="18"/>
              </w:rPr>
            </w:pPr>
            <w:r>
              <w:rPr>
                <w:b/>
                <w:bCs/>
                <w:color w:val="856404"/>
                <w:sz w:val="18"/>
                <w:szCs w:val="18"/>
                <w:rtl/>
              </w:rPr>
              <w:lastRenderedPageBreak/>
              <w:t>أصفر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50D90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82%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A179F0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تأخر إلغاء الصلاحيات لبعض </w:t>
            </w:r>
            <w:r>
              <w:rPr>
                <w:sz w:val="18"/>
                <w:szCs w:val="18"/>
                <w:rtl/>
              </w:rPr>
              <w:lastRenderedPageBreak/>
              <w:t xml:space="preserve">الموظفين </w:t>
            </w:r>
            <w:r>
              <w:rPr>
                <w:sz w:val="18"/>
                <w:szCs w:val="18"/>
                <w:rtl/>
              </w:rPr>
              <w:t>المنقولين أو المستقيلين بسبب البطء في إشعارات إدارة الموارد البشرية لتقنية المعلومات (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rtl/>
              </w:rPr>
              <w:t>.6.5).</w:t>
            </w:r>
          </w:p>
        </w:tc>
        <w:tc>
          <w:tcPr>
            <w:tcW w:w="1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FDB14" w14:textId="77777777" w:rsidR="004175AF" w:rsidRDefault="006E2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lastRenderedPageBreak/>
              <w:t>سبتمبر 2026</w:t>
            </w:r>
          </w:p>
        </w:tc>
      </w:tr>
    </w:tbl>
    <w:p w14:paraId="3EAD6EA6" w14:textId="77777777" w:rsidR="004175AF" w:rsidRDefault="006E2AAC">
      <w:pPr>
        <w:pStyle w:val="2"/>
        <w:bidi/>
      </w:pPr>
      <w:r>
        <w:rPr>
          <w:rtl/>
        </w:rPr>
        <w:t>التوصيات وخطة التحسين المباشرة (</w:t>
      </w:r>
      <w:r>
        <w:t>Action Plan &amp; Recommendations</w:t>
      </w:r>
      <w:r>
        <w:rPr>
          <w:rtl/>
        </w:rPr>
        <w:t>)</w:t>
      </w:r>
    </w:p>
    <w:p w14:paraId="1E7A9AB7" w14:textId="77777777" w:rsidR="004175AF" w:rsidRDefault="006E2A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إطلاق حملة توعوية مكثفة وتدريب إجباري</w:t>
      </w:r>
      <w:r>
        <w:rPr>
          <w:rtl/>
        </w:rPr>
        <w:t xml:space="preserve"> لجميع موظفي البنك (2,500 موظف) على التصيد </w:t>
      </w:r>
      <w:r>
        <w:rPr>
          <w:rtl/>
        </w:rPr>
        <w:t>الاحتيالي ونظام حماية البيانات الشخصية رفعاً لنواتج التوعية المتدنية [</w:t>
      </w:r>
      <w:r>
        <w:t>cite</w:t>
      </w:r>
      <w:r>
        <w:rPr>
          <w:rtl/>
        </w:rPr>
        <w:t>: 2, 3].</w:t>
      </w:r>
    </w:p>
    <w:p w14:paraId="608E3219" w14:textId="77777777" w:rsidR="004175AF" w:rsidRDefault="006E2A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إلزام فريق التطبيقات بتقييم ومعالجة الثغرة عالية الخطورة المتبقية</w:t>
      </w:r>
      <w:r>
        <w:rPr>
          <w:rtl/>
        </w:rPr>
        <w:t xml:space="preserve"> في تطبيق "آفاق بلس" وتطبيق معايير التطوير الآمن (</w:t>
      </w:r>
      <w:r>
        <w:t>SSDLC</w:t>
      </w:r>
      <w:r>
        <w:rPr>
          <w:rtl/>
        </w:rPr>
        <w:t>) فوراً [</w:t>
      </w:r>
      <w:r>
        <w:t>cite</w:t>
      </w:r>
      <w:r>
        <w:rPr>
          <w:rtl/>
        </w:rPr>
        <w:t>: 2, 3].</w:t>
      </w:r>
    </w:p>
    <w:p w14:paraId="4A24DE32" w14:textId="77777777" w:rsidR="004175AF" w:rsidRDefault="006E2A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أتمتة عملية مراجعة صلاحيات الوص</w:t>
      </w:r>
      <w:r>
        <w:rPr>
          <w:b/>
          <w:bCs/>
          <w:rtl/>
        </w:rPr>
        <w:t>ول</w:t>
      </w:r>
      <w:r>
        <w:rPr>
          <w:rtl/>
        </w:rPr>
        <w:t xml:space="preserve"> لحسابات الدليل النشط </w:t>
      </w:r>
      <w:r>
        <w:t>Active Directory</w:t>
      </w:r>
      <w:r>
        <w:rPr>
          <w:rtl/>
        </w:rPr>
        <w:t xml:space="preserve"> وتفعيل مراجعة دورية كل 3 أشهر لتفادي الصلاحيات الموروثة [</w:t>
      </w:r>
      <w:r>
        <w:t>cite</w:t>
      </w:r>
      <w:r>
        <w:rPr>
          <w:rtl/>
        </w:rPr>
        <w:t>: 2, 3].</w:t>
      </w:r>
    </w:p>
    <w:p w14:paraId="036CFA56" w14:textId="77777777" w:rsidR="004175AF" w:rsidRDefault="006E2A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تفعيل مراجعة تغييرات جدران الحماية الثنائية</w:t>
      </w:r>
      <w:r>
        <w:rPr>
          <w:rtl/>
        </w:rPr>
        <w:t xml:space="preserve"> وإلزام وجود تذاكر تغيير معتمدة عبر نظام </w:t>
      </w:r>
      <w:r>
        <w:t>Jira</w:t>
      </w:r>
      <w:r>
        <w:rPr>
          <w:rtl/>
        </w:rPr>
        <w:t xml:space="preserve"> مع تفعيل خطة تراجع سريعة [</w:t>
      </w:r>
      <w:r>
        <w:t>cite</w:t>
      </w:r>
      <w:r>
        <w:rPr>
          <w:rtl/>
        </w:rPr>
        <w:t>: 2, 4].</w:t>
      </w:r>
    </w:p>
    <w:p w14:paraId="06CC6460" w14:textId="77777777" w:rsidR="004175AF" w:rsidRDefault="006E2A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مزامنة كافة السجل</w:t>
      </w:r>
      <w:r>
        <w:rPr>
          <w:b/>
          <w:bCs/>
          <w:rtl/>
        </w:rPr>
        <w:t>ات والأجهزة المركزية</w:t>
      </w:r>
      <w:r>
        <w:rPr>
          <w:rtl/>
        </w:rPr>
        <w:t xml:space="preserve"> مع خادم وقت زمني موحد (</w:t>
      </w:r>
      <w:r>
        <w:t>NTP</w:t>
      </w:r>
      <w:r>
        <w:rPr>
          <w:rtl/>
        </w:rPr>
        <w:t>) لإيقاف تفاوت التوقيت الزمني السابق (7 دقائق) [</w:t>
      </w:r>
      <w:r>
        <w:t>cite</w:t>
      </w:r>
      <w:r>
        <w:rPr>
          <w:rtl/>
        </w:rPr>
        <w:t>: 3].</w:t>
      </w:r>
    </w:p>
    <w:sectPr w:rsidR="004175A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65B92E0-9F91-4881-A20F-44425282AF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1F12FA-4AE0-4B3A-90FF-EDBFA21C72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D6B725-7EF9-4DAA-A970-871E55E2D9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3508D"/>
    <w:multiLevelType w:val="multilevel"/>
    <w:tmpl w:val="ED5CA19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5AF"/>
    <w:rsid w:val="004175AF"/>
    <w:rsid w:val="006E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DEC6"/>
  <w15:docId w15:val="{0BD2D466-3B6F-4709-851B-6E0AE687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75" w:after="300"/>
      <w:outlineLvl w:val="0"/>
    </w:pPr>
    <w:rPr>
      <w:b/>
      <w:bCs/>
      <w:color w:val="0096A6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1"/>
    </w:pPr>
    <w:rPr>
      <w:b/>
      <w:bCs/>
      <w:color w:val="0096A6"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1615</Words>
  <Characters>9211</Characters>
  <Application>Microsoft Office Word</Application>
  <DocSecurity>0</DocSecurity>
  <Lines>76</Lines>
  <Paragraphs>21</Paragraphs>
  <ScaleCrop>false</ScaleCrop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wesammohammed897@hotmail.com</cp:lastModifiedBy>
  <cp:revision>2</cp:revision>
  <dcterms:created xsi:type="dcterms:W3CDTF">2026-09-12T16:43:00Z</dcterms:created>
  <dcterms:modified xsi:type="dcterms:W3CDTF">2026-09-12T16:43:00Z</dcterms:modified>
</cp:coreProperties>
</file>