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188B" w14:textId="2F18E5EF" w:rsidR="00E55E3E" w:rsidRDefault="00553053">
      <w:pPr>
        <w:spacing w:before="600"/>
      </w:pPr>
      <w:r>
        <w:tab/>
      </w:r>
    </w:p>
    <w:p w14:paraId="4FDD7492" w14:textId="77777777" w:rsidR="00E55E3E" w:rsidRDefault="00000000">
      <w:pPr>
        <w:spacing w:after="80"/>
        <w:jc w:val="center"/>
      </w:pPr>
      <w:r>
        <w:rPr>
          <w:b/>
          <w:bCs/>
          <w:color w:val="FFFFFF"/>
          <w:sz w:val="36"/>
          <w:szCs w:val="36"/>
        </w:rPr>
        <w:t>DISEÑO EMPÍRICO DE TESIS DOCTORAL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5E3E" w14:paraId="59642C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DCDEA57" w14:textId="77777777" w:rsidR="00E55E3E" w:rsidRDefault="00000000">
            <w:pPr>
              <w:spacing w:after="160"/>
              <w:jc w:val="center"/>
            </w:pPr>
            <w:r>
              <w:rPr>
                <w:b/>
                <w:bCs/>
                <w:color w:val="AABDD8"/>
                <w:sz w:val="26"/>
                <w:szCs w:val="26"/>
              </w:rPr>
              <w:t>DISEÑO EMPÍRICO DE TESIS DOCTORAL</w:t>
            </w:r>
          </w:p>
          <w:p w14:paraId="5FA3FB9F" w14:textId="77777777" w:rsidR="00E55E3E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Eficiencia hospitalaria, estructuras organizativas y teoría de agencia: Una aproximación mediante análisis de frontera estocástica</w:t>
            </w:r>
          </w:p>
          <w:p w14:paraId="30F8F1E2" w14:textId="77777777" w:rsidR="00E55E3E" w:rsidRDefault="00000000">
            <w:pPr>
              <w:spacing w:before="160"/>
              <w:jc w:val="center"/>
            </w:pPr>
            <w:r>
              <w:rPr>
                <w:i/>
                <w:iCs/>
                <w:color w:val="AABDD8"/>
                <w:sz w:val="22"/>
                <w:szCs w:val="22"/>
              </w:rPr>
              <w:t>Basado en el modelo teórico de Elena Izquierdo (2019)</w:t>
            </w:r>
          </w:p>
        </w:tc>
      </w:tr>
    </w:tbl>
    <w:p w14:paraId="731AECBC" w14:textId="77777777" w:rsidR="00E55E3E" w:rsidRDefault="00E55E3E">
      <w:pPr>
        <w:spacing w:before="400"/>
      </w:pPr>
    </w:p>
    <w:p w14:paraId="6AF8D431" w14:textId="77777777" w:rsidR="00E55E3E" w:rsidRDefault="00000000">
      <w:pPr>
        <w:jc w:val="center"/>
      </w:pPr>
      <w:r>
        <w:rPr>
          <w:i/>
          <w:iCs/>
          <w:color w:val="666688"/>
        </w:rPr>
        <w:t>Documento de trabajo para revisión del director de tesis</w:t>
      </w:r>
    </w:p>
    <w:p w14:paraId="66F14B38" w14:textId="77777777" w:rsidR="00E55E3E" w:rsidRDefault="00E55E3E">
      <w:pPr>
        <w:spacing w:before="200"/>
      </w:pPr>
    </w:p>
    <w:p w14:paraId="51DF8114" w14:textId="77777777" w:rsidR="00E55E3E" w:rsidRDefault="00000000">
      <w:pPr>
        <w:jc w:val="center"/>
      </w:pPr>
      <w:r>
        <w:rPr>
          <w:color w:val="888899"/>
        </w:rPr>
        <w:t>Marzo 2026</w:t>
      </w:r>
    </w:p>
    <w:p w14:paraId="0667BF06" w14:textId="77777777" w:rsidR="00E55E3E" w:rsidRDefault="00E55E3E">
      <w:pPr>
        <w:sectPr w:rsidR="00E55E3E">
          <w:pgSz w:w="11906" w:h="16838"/>
          <w:pgMar w:top="1800" w:right="1440" w:bottom="1440" w:left="1440" w:header="708" w:footer="708" w:gutter="0"/>
          <w:cols w:space="720"/>
          <w:docGrid w:linePitch="360"/>
        </w:sectPr>
      </w:pPr>
    </w:p>
    <w:p w14:paraId="55180C17" w14:textId="77777777" w:rsidR="00E55E3E" w:rsidRDefault="00000000">
      <w:pPr>
        <w:pStyle w:val="Ttulo1"/>
        <w:pBdr>
          <w:bottom w:val="single" w:sz="8" w:space="6" w:color="2E5FA3"/>
        </w:pBdr>
      </w:pPr>
      <w:r>
        <w:lastRenderedPageBreak/>
        <w:t>1. El modelo teórico: qué se quiere contrastar y por qué</w:t>
      </w:r>
    </w:p>
    <w:p w14:paraId="1694B011" w14:textId="77777777" w:rsidR="00E55E3E" w:rsidRDefault="00000000">
      <w:pPr>
        <w:spacing w:before="60" w:after="100"/>
      </w:pPr>
      <w:r>
        <w:t>El punto de partida es el modelo de agencia multitarea de Izquierdo (2019), que describe la relación entre pagador (SNS), hospital y médico en el sistema hospitalario español. El modelo genera predicciones contrastables sobre cómo la estructura organizativa del hospital —centralizada frente a descentralizada— afecta de forma asimétrica a dos dimensiones de la producción hospitalaria.</w:t>
      </w:r>
    </w:p>
    <w:p w14:paraId="61332A41" w14:textId="77777777" w:rsidR="00E55E3E" w:rsidRDefault="00E55E3E">
      <w:pPr>
        <w:spacing w:before="80"/>
      </w:pPr>
    </w:p>
    <w:p w14:paraId="02E8F4A8" w14:textId="77777777" w:rsidR="00E55E3E" w:rsidRDefault="00000000">
      <w:pPr>
        <w:pStyle w:val="Ttulo2"/>
      </w:pPr>
      <w:r>
        <w:t>1.1 Los dos outputs y su asimetría</w:t>
      </w:r>
    </w:p>
    <w:p w14:paraId="3DFE79DE" w14:textId="77777777" w:rsidR="00E55E3E" w:rsidRDefault="00000000">
      <w:pPr>
        <w:spacing w:before="60" w:after="100"/>
      </w:pPr>
      <w:r>
        <w:t>El modelo distingue dos dimensiones del output hospitalario cuya producción involucra a agentes distintos:</w:t>
      </w:r>
    </w:p>
    <w:p w14:paraId="66961343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>q (cantidad): número de altas ponderadas por case-</w:t>
      </w:r>
      <w:proofErr w:type="spellStart"/>
      <w:r>
        <w:t>mix</w:t>
      </w:r>
      <w:proofErr w:type="spellEnd"/>
      <w:r>
        <w:t>. Es el resultado del esfuerzo conjunto del hospital y del médico.</w:t>
      </w:r>
    </w:p>
    <w:p w14:paraId="266DEB7A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>i (intensidad): nivel de recursos y procedimientos aplicados por episodio. Depende exclusivamente del esfuerzo del médico.</w:t>
      </w:r>
    </w:p>
    <w:p w14:paraId="61EF5DA4" w14:textId="77777777" w:rsidR="00E55E3E" w:rsidRDefault="00E55E3E">
      <w:pPr>
        <w:spacing w:before="60"/>
      </w:pPr>
    </w:p>
    <w:p w14:paraId="36E850DE" w14:textId="77777777" w:rsidR="00E55E3E" w:rsidRDefault="00000000">
      <w:pPr>
        <w:spacing w:before="60" w:after="100"/>
      </w:pPr>
      <w:r>
        <w:t xml:space="preserve">Esta asimetría en la producción es el núcleo estructural del modelo. Si ambos outputs fueran producidos por los mismos agentes con las </w:t>
      </w:r>
      <w:proofErr w:type="gramStart"/>
      <w:r>
        <w:t>mismas incentivos</w:t>
      </w:r>
      <w:proofErr w:type="gramEnd"/>
      <w:r>
        <w:t>, las predicciones serían simétricas y no habría hipótesis que falsificar.</w:t>
      </w:r>
    </w:p>
    <w:p w14:paraId="09732AE5" w14:textId="77777777" w:rsidR="00E55E3E" w:rsidRDefault="00E55E3E">
      <w:pPr>
        <w:spacing w:before="80"/>
      </w:pPr>
    </w:p>
    <w:p w14:paraId="2241494B" w14:textId="77777777" w:rsidR="00E55E3E" w:rsidRDefault="00000000">
      <w:pPr>
        <w:pStyle w:val="Ttulo2"/>
      </w:pPr>
      <w:r>
        <w:t>1.2 El parámetro inobservable clave: ψ₁₂</w:t>
      </w:r>
    </w:p>
    <w:p w14:paraId="3DA57B44" w14:textId="77777777" w:rsidR="00E55E3E" w:rsidRDefault="00000000">
      <w:pPr>
        <w:spacing w:before="60" w:after="100"/>
      </w:pPr>
      <w:r>
        <w:t>El parámetro ψ₁₂ mide el grado de sustituibilidad o complementariedad entre las dos tareas del médico (producir altas vs. aplicar intensidad diagnóstico-terapéutica):</w:t>
      </w:r>
    </w:p>
    <w:p w14:paraId="1076C250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>Si ψ₁₂ &gt; 0 (tareas sustitutas): el médico que dedica más tiempo a ver más pacientes reduce la intensidad que dedica a cada uno. Es el caso típico de servicios médicos no quirúrgicos.</w:t>
      </w:r>
    </w:p>
    <w:p w14:paraId="37092C0A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>Si ψ₁₂ &lt; 0 (tareas complementarias): el acto de intervenir genera per se mayor intensidad. Es el caso típico de servicios quirúrgicos.</w:t>
      </w:r>
    </w:p>
    <w:p w14:paraId="75EB3F37" w14:textId="77777777" w:rsidR="00E55E3E" w:rsidRDefault="00E55E3E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55E3E" w14:paraId="5C4B246D" w14:textId="77777777">
        <w:tc>
          <w:tcPr>
            <w:tcW w:w="9200" w:type="dxa"/>
            <w:tcBorders>
              <w:top w:val="single" w:sz="6" w:space="0" w:color="2E5FA3"/>
              <w:left w:val="single" w:sz="12" w:space="0" w:color="2E5FA3"/>
              <w:bottom w:val="single" w:sz="2" w:space="0" w:color="D9E2EF"/>
              <w:right w:val="single" w:sz="2" w:space="0" w:color="D9E2EF"/>
            </w:tcBorders>
            <w:shd w:val="clear" w:color="auto" w:fill="F2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51B0A" w14:textId="77777777" w:rsidR="00E55E3E" w:rsidRDefault="00000000">
            <w:r>
              <w:rPr>
                <w:i/>
                <w:iCs/>
                <w:color w:val="2C4770"/>
                <w:sz w:val="18"/>
                <w:szCs w:val="18"/>
              </w:rPr>
              <w:t>ψ₁₂ no es directamente observable. En la estimación se aproxima mediante el share de altas quirúrgicas sobre el total (</w:t>
            </w:r>
            <w:proofErr w:type="spellStart"/>
            <w:r>
              <w:rPr>
                <w:i/>
                <w:iCs/>
                <w:color w:val="2C4770"/>
                <w:sz w:val="18"/>
                <w:szCs w:val="18"/>
              </w:rPr>
              <w:t>ShareQ</w:t>
            </w:r>
            <w:proofErr w:type="spellEnd"/>
            <w:r>
              <w:rPr>
                <w:i/>
                <w:iCs/>
                <w:color w:val="2C4770"/>
                <w:sz w:val="18"/>
                <w:szCs w:val="18"/>
              </w:rPr>
              <w:t>), o bien se trata de forma estructural separando los outputs quirúrgico y médico (Diseño B).</w:t>
            </w:r>
          </w:p>
        </w:tc>
      </w:tr>
    </w:tbl>
    <w:p w14:paraId="49C1429D" w14:textId="77777777" w:rsidR="00E55E3E" w:rsidRDefault="00E55E3E">
      <w:pPr>
        <w:spacing w:before="80"/>
      </w:pPr>
    </w:p>
    <w:p w14:paraId="162552C9" w14:textId="77777777" w:rsidR="00E55E3E" w:rsidRDefault="00000000">
      <w:pPr>
        <w:pStyle w:val="Ttulo2"/>
      </w:pPr>
      <w:r>
        <w:t>1.3 Las dos estructuras organizativas</w:t>
      </w:r>
    </w:p>
    <w:p w14:paraId="30E5A304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>Centralizada (hospitales SNS con personal estatutario): el pagador contrata simultáneamente con el hospital y con el médico, manteniendo control directo sobre ambos niveles.</w:t>
      </w:r>
    </w:p>
    <w:p w14:paraId="74AB9A8E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>Descentralizada (concesiones, fundaciones, hospitales privados concertados): el pagador contrata solo con el hospital, que diseña autónomamente el contrato con el médico y asume la responsabilidad sobre los incentivos internos.</w:t>
      </w:r>
    </w:p>
    <w:p w14:paraId="76552C13" w14:textId="77777777" w:rsidR="00E55E3E" w:rsidRDefault="00E55E3E">
      <w:pPr>
        <w:spacing w:before="80"/>
      </w:pPr>
    </w:p>
    <w:p w14:paraId="3C88C3B9" w14:textId="77777777" w:rsidR="00E55E3E" w:rsidRDefault="00000000">
      <w:pPr>
        <w:pStyle w:val="Ttulo1"/>
        <w:pBdr>
          <w:bottom w:val="single" w:sz="8" w:space="6" w:color="2E5FA3"/>
        </w:pBdr>
      </w:pPr>
      <w:r>
        <w:t>2. Predicciones contrastables del modelo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100"/>
        <w:gridCol w:w="1500"/>
        <w:gridCol w:w="1300"/>
        <w:gridCol w:w="1400"/>
      </w:tblGrid>
      <w:tr w:rsidR="00E55E3E" w14:paraId="293B50D9" w14:textId="77777777">
        <w:trPr>
          <w:tblHeader/>
        </w:trPr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95C8F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Predicción</w:t>
            </w:r>
          </w:p>
        </w:tc>
        <w:tc>
          <w:tcPr>
            <w:tcW w:w="3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0B74F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Efecto esperado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537FA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14969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Signo</w:t>
            </w:r>
          </w:p>
        </w:tc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A27F3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</w:tr>
      <w:tr w:rsidR="00E55E3E" w14:paraId="55A24A0E" w14:textId="77777777"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957D2" w14:textId="77777777" w:rsidR="00E55E3E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3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AEC9B" w14:textId="77777777" w:rsidR="00E55E3E" w:rsidRDefault="00000000">
            <w:r>
              <w:rPr>
                <w:sz w:val="18"/>
                <w:szCs w:val="18"/>
              </w:rPr>
              <w:t>La descentralización reduce la ineficiencia en cantidad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3BD90" w14:textId="77777777" w:rsidR="00E55E3E" w:rsidRDefault="00000000">
            <w:r>
              <w:rPr>
                <w:sz w:val="18"/>
                <w:szCs w:val="18"/>
              </w:rPr>
              <w:t>α₁ en μ¹ᵢₜ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C338D" w14:textId="77777777" w:rsidR="00E55E3E" w:rsidRDefault="00000000">
            <w:r>
              <w:rPr>
                <w:sz w:val="18"/>
                <w:szCs w:val="18"/>
              </w:rPr>
              <w:t>α₁ &lt; 0</w:t>
            </w:r>
          </w:p>
        </w:tc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273D4" w14:textId="77777777" w:rsidR="00E55E3E" w:rsidRDefault="00000000">
            <w:r>
              <w:rPr>
                <w:sz w:val="18"/>
                <w:szCs w:val="18"/>
              </w:rPr>
              <w:t>Output q</w:t>
            </w:r>
          </w:p>
        </w:tc>
      </w:tr>
      <w:tr w:rsidR="00E55E3E" w14:paraId="796BDB37" w14:textId="77777777"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FE436" w14:textId="77777777" w:rsidR="00E55E3E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3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2BF62" w14:textId="77777777" w:rsidR="00E55E3E" w:rsidRDefault="00000000">
            <w:r>
              <w:rPr>
                <w:sz w:val="18"/>
                <w:szCs w:val="18"/>
              </w:rPr>
              <w:t>La descentralización aumenta la ineficiencia en intensidad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515A6" w14:textId="77777777" w:rsidR="00E55E3E" w:rsidRDefault="00000000">
            <w:r>
              <w:rPr>
                <w:sz w:val="18"/>
                <w:szCs w:val="18"/>
              </w:rPr>
              <w:t>δ₁ en μ²ᵢₜ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C75AA" w14:textId="77777777" w:rsidR="00E55E3E" w:rsidRDefault="00000000">
            <w:r>
              <w:rPr>
                <w:sz w:val="18"/>
                <w:szCs w:val="18"/>
              </w:rPr>
              <w:t>δ₁ &gt; 0</w:t>
            </w:r>
          </w:p>
        </w:tc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AFE55" w14:textId="77777777" w:rsidR="00E55E3E" w:rsidRDefault="00000000">
            <w:r>
              <w:rPr>
                <w:sz w:val="18"/>
                <w:szCs w:val="18"/>
              </w:rPr>
              <w:t>Output i</w:t>
            </w:r>
          </w:p>
        </w:tc>
      </w:tr>
      <w:tr w:rsidR="00E55E3E" w14:paraId="427895A5" w14:textId="77777777"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5D31A" w14:textId="77777777" w:rsidR="00E55E3E" w:rsidRDefault="00000000">
            <w:r>
              <w:rPr>
                <w:sz w:val="18"/>
                <w:szCs w:val="18"/>
              </w:rPr>
              <w:lastRenderedPageBreak/>
              <w:t>P3</w:t>
            </w:r>
          </w:p>
        </w:tc>
        <w:tc>
          <w:tcPr>
            <w:tcW w:w="3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06BAD" w14:textId="77777777" w:rsidR="00E55E3E" w:rsidRDefault="00000000">
            <w:r>
              <w:rPr>
                <w:sz w:val="18"/>
                <w:szCs w:val="18"/>
              </w:rPr>
              <w:t>El efecto del tipo de pago difiere entre dimensiones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FC6E1" w14:textId="77777777" w:rsidR="00E55E3E" w:rsidRDefault="00000000">
            <w:r>
              <w:rPr>
                <w:sz w:val="18"/>
                <w:szCs w:val="18"/>
              </w:rPr>
              <w:t>α₂ ≠ δ₂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D8978" w14:textId="77777777" w:rsidR="00E55E3E" w:rsidRDefault="00000000">
            <w:r>
              <w:rPr>
                <w:sz w:val="18"/>
                <w:szCs w:val="18"/>
              </w:rPr>
              <w:t>Signos opuestos</w:t>
            </w:r>
          </w:p>
        </w:tc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F915F" w14:textId="77777777" w:rsidR="00E55E3E" w:rsidRDefault="00000000">
            <w:r>
              <w:rPr>
                <w:sz w:val="18"/>
                <w:szCs w:val="18"/>
              </w:rPr>
              <w:t>Ambas</w:t>
            </w:r>
          </w:p>
        </w:tc>
      </w:tr>
      <w:tr w:rsidR="00E55E3E" w14:paraId="1334319A" w14:textId="77777777"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1B442" w14:textId="77777777" w:rsidR="00E55E3E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3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D0F3B" w14:textId="77777777" w:rsidR="00E55E3E" w:rsidRDefault="00000000">
            <w:r>
              <w:rPr>
                <w:sz w:val="18"/>
                <w:szCs w:val="18"/>
              </w:rPr>
              <w:t>ψ₁₂ modera asimétricamente el diferencial entre dimensiones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E40AB" w14:textId="77777777" w:rsidR="00E55E3E" w:rsidRDefault="00000000">
            <w:r>
              <w:rPr>
                <w:sz w:val="18"/>
                <w:szCs w:val="18"/>
              </w:rPr>
              <w:t>α₄ ≠ δ₄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3D23D" w14:textId="77777777" w:rsidR="00E55E3E" w:rsidRDefault="00000000">
            <w:r>
              <w:rPr>
                <w:sz w:val="18"/>
                <w:szCs w:val="18"/>
              </w:rPr>
              <w:t>Signos opuestos</w:t>
            </w:r>
          </w:p>
        </w:tc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53A23" w14:textId="77777777" w:rsidR="00E55E3E" w:rsidRDefault="00000000">
            <w:r>
              <w:rPr>
                <w:sz w:val="18"/>
                <w:szCs w:val="18"/>
              </w:rPr>
              <w:t>Ambas</w:t>
            </w:r>
          </w:p>
        </w:tc>
      </w:tr>
      <w:tr w:rsidR="00E55E3E" w14:paraId="406FF26A" w14:textId="77777777"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F8F1A" w14:textId="77777777" w:rsidR="00E55E3E" w:rsidRDefault="00000000">
            <w:r>
              <w:rPr>
                <w:sz w:val="18"/>
                <w:szCs w:val="18"/>
              </w:rPr>
              <w:t>P*</w:t>
            </w:r>
          </w:p>
        </w:tc>
        <w:tc>
          <w:tcPr>
            <w:tcW w:w="3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1AE16" w14:textId="77777777" w:rsidR="00E55E3E" w:rsidRDefault="00000000">
            <w:r>
              <w:rPr>
                <w:sz w:val="18"/>
                <w:szCs w:val="18"/>
              </w:rPr>
              <w:t>Contraste central: el vector de determinantes de ineficiencia difiere entre dimensiones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0736E" w14:textId="77777777" w:rsidR="00E55E3E" w:rsidRDefault="00000000">
            <w:r>
              <w:rPr>
                <w:sz w:val="18"/>
                <w:szCs w:val="18"/>
              </w:rPr>
              <w:t>α ≠ δ (vector completo)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94377" w14:textId="77777777" w:rsidR="00E55E3E" w:rsidRDefault="00000000">
            <w:r>
              <w:rPr>
                <w:sz w:val="18"/>
                <w:szCs w:val="18"/>
              </w:rPr>
              <w:t>Wald rechazado</w:t>
            </w:r>
          </w:p>
        </w:tc>
        <w:tc>
          <w:tcPr>
            <w:tcW w:w="1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DF36B" w14:textId="77777777" w:rsidR="00E55E3E" w:rsidRDefault="00000000">
            <w:r>
              <w:rPr>
                <w:sz w:val="18"/>
                <w:szCs w:val="18"/>
              </w:rPr>
              <w:t>Ambas</w:t>
            </w:r>
          </w:p>
        </w:tc>
      </w:tr>
    </w:tbl>
    <w:p w14:paraId="21B39C3C" w14:textId="77777777" w:rsidR="00E55E3E" w:rsidRDefault="00E55E3E">
      <w:pPr>
        <w:spacing w:before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55E3E" w14:paraId="1FF70684" w14:textId="77777777">
        <w:tc>
          <w:tcPr>
            <w:tcW w:w="9200" w:type="dxa"/>
            <w:tcBorders>
              <w:top w:val="single" w:sz="6" w:space="0" w:color="2E5FA3"/>
              <w:left w:val="single" w:sz="12" w:space="0" w:color="2E5FA3"/>
              <w:bottom w:val="single" w:sz="2" w:space="0" w:color="D9E2EF"/>
              <w:right w:val="single" w:sz="2" w:space="0" w:color="D9E2EF"/>
            </w:tcBorders>
            <w:shd w:val="clear" w:color="auto" w:fill="F2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D6778" w14:textId="77777777" w:rsidR="00E55E3E" w:rsidRDefault="00000000">
            <w:r>
              <w:rPr>
                <w:i/>
                <w:iCs/>
                <w:color w:val="2C4770"/>
                <w:sz w:val="18"/>
                <w:szCs w:val="18"/>
              </w:rPr>
              <w:t>Razón por la que un único término de ineficiencia es insuficiente: los efectos de P1 y P2 son de signo contrario. Con un solo uᵢₜ, los efectos de la descentralización sobre q e i se cancelan algebraicamente, y ningún contraste directamente relevante para el modelo teórico es identificable.</w:t>
            </w:r>
          </w:p>
        </w:tc>
      </w:tr>
    </w:tbl>
    <w:p w14:paraId="62C1B7F7" w14:textId="77777777" w:rsidR="00E55E3E" w:rsidRDefault="00E55E3E">
      <w:pPr>
        <w:spacing w:before="120"/>
      </w:pPr>
    </w:p>
    <w:p w14:paraId="3CBB708C" w14:textId="77777777" w:rsidR="00E55E3E" w:rsidRDefault="00000000">
      <w:pPr>
        <w:pStyle w:val="Ttulo1"/>
        <w:pBdr>
          <w:bottom w:val="single" w:sz="8" w:space="6" w:color="2E5FA3"/>
        </w:pBdr>
      </w:pPr>
      <w:r>
        <w:t>3. Estrategia empírica: cuatro diseños y su lógica</w:t>
      </w:r>
    </w:p>
    <w:p w14:paraId="7DD98153" w14:textId="77777777" w:rsidR="00E55E3E" w:rsidRDefault="00000000">
      <w:pPr>
        <w:spacing w:before="60" w:after="100"/>
      </w:pPr>
      <w:r>
        <w:t xml:space="preserve">Se plantean cuatro diseños de estimación, no alternativos sino complementarios, con roles distintos en la estructura del </w:t>
      </w:r>
      <w:proofErr w:type="spellStart"/>
      <w:r>
        <w:t>paper</w:t>
      </w:r>
      <w:proofErr w:type="spellEnd"/>
      <w:r>
        <w:t>. La tabla siguiente resume qué hipótesis permite contrastar cada uno y cuál es su papel en la investigación.</w:t>
      </w:r>
    </w:p>
    <w:p w14:paraId="1C433E85" w14:textId="77777777" w:rsidR="00E55E3E" w:rsidRDefault="00E55E3E">
      <w:pPr>
        <w:spacing w:before="10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3041"/>
        <w:gridCol w:w="1331"/>
        <w:gridCol w:w="1145"/>
        <w:gridCol w:w="2202"/>
      </w:tblGrid>
      <w:tr w:rsidR="00E55E3E" w14:paraId="67E02A74" w14:textId="77777777">
        <w:trPr>
          <w:tblHeader/>
        </w:trPr>
        <w:tc>
          <w:tcPr>
            <w:tcW w:w="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24769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Diseño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A71D7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E381E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P1-P2</w:t>
            </w:r>
          </w:p>
        </w:tc>
        <w:tc>
          <w:tcPr>
            <w:tcW w:w="1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BD023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P3-P4</w:t>
            </w:r>
          </w:p>
        </w:tc>
        <w:tc>
          <w:tcPr>
            <w:tcW w:w="2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C7E25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 en el </w:t>
            </w: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paper</w:t>
            </w:r>
            <w:proofErr w:type="spellEnd"/>
            <w:proofErr w:type="gramEnd"/>
          </w:p>
        </w:tc>
      </w:tr>
      <w:tr w:rsidR="00E55E3E" w14:paraId="06658095" w14:textId="77777777">
        <w:tc>
          <w:tcPr>
            <w:tcW w:w="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99C41" w14:textId="77777777" w:rsidR="00E55E3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C239B" w14:textId="77777777" w:rsidR="00E55E3E" w:rsidRDefault="00000000">
            <w:r>
              <w:rPr>
                <w:sz w:val="18"/>
                <w:szCs w:val="18"/>
              </w:rPr>
              <w:t>Sistema de dos fronteras: outputs cantidad e intensidad medida directamente</w:t>
            </w:r>
          </w:p>
        </w:tc>
        <w:tc>
          <w:tcPr>
            <w:tcW w:w="1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EE1C6" w14:textId="77777777" w:rsidR="00E55E3E" w:rsidRDefault="00000000">
            <w:r>
              <w:rPr>
                <w:sz w:val="18"/>
                <w:szCs w:val="18"/>
              </w:rPr>
              <w:t>Sí (óptimo)</w:t>
            </w:r>
          </w:p>
        </w:tc>
        <w:tc>
          <w:tcPr>
            <w:tcW w:w="1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85B6C" w14:textId="77777777" w:rsidR="00E55E3E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2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806B1" w14:textId="77777777" w:rsidR="00E55E3E" w:rsidRDefault="00000000">
            <w:r>
              <w:rPr>
                <w:sz w:val="18"/>
                <w:szCs w:val="18"/>
              </w:rPr>
              <w:t>Estimación principal (si hay CMBD)</w:t>
            </w:r>
          </w:p>
        </w:tc>
      </w:tr>
      <w:tr w:rsidR="00E55E3E" w14:paraId="52434DCE" w14:textId="77777777">
        <w:tc>
          <w:tcPr>
            <w:tcW w:w="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28428" w14:textId="77777777" w:rsidR="00E55E3E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4DCEF" w14:textId="77777777" w:rsidR="00E55E3E" w:rsidRDefault="00000000">
            <w:r>
              <w:rPr>
                <w:sz w:val="18"/>
                <w:szCs w:val="18"/>
              </w:rPr>
              <w:t xml:space="preserve">Sistema de dos fronteras: </w:t>
            </w:r>
            <w:proofErr w:type="gramStart"/>
            <w:r>
              <w:rPr>
                <w:sz w:val="18"/>
                <w:szCs w:val="18"/>
              </w:rPr>
              <w:t>outputs quirúrgico</w:t>
            </w:r>
            <w:proofErr w:type="gramEnd"/>
            <w:r>
              <w:rPr>
                <w:sz w:val="18"/>
                <w:szCs w:val="18"/>
              </w:rPr>
              <w:t xml:space="preserve"> vs. médico</w:t>
            </w:r>
          </w:p>
        </w:tc>
        <w:tc>
          <w:tcPr>
            <w:tcW w:w="1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C6D9A" w14:textId="77777777" w:rsidR="00E55E3E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5904D" w14:textId="77777777" w:rsidR="00E55E3E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2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DAE44" w14:textId="77777777" w:rsidR="00E55E3E" w:rsidRDefault="00000000">
            <w:r>
              <w:rPr>
                <w:sz w:val="18"/>
                <w:szCs w:val="18"/>
              </w:rPr>
              <w:t>Estimación principal (solo SIAE)</w:t>
            </w:r>
          </w:p>
        </w:tc>
      </w:tr>
      <w:tr w:rsidR="00E55E3E" w14:paraId="4503814E" w14:textId="77777777">
        <w:tc>
          <w:tcPr>
            <w:tcW w:w="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CAF46" w14:textId="77777777" w:rsidR="00E55E3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D0FA9" w14:textId="77777777" w:rsidR="00E55E3E" w:rsidRDefault="00000000">
            <w:r>
              <w:rPr>
                <w:sz w:val="18"/>
                <w:szCs w:val="18"/>
              </w:rPr>
              <w:t>Panel hospital × servicio × año con interacción estructura-tipo de servicio</w:t>
            </w:r>
          </w:p>
        </w:tc>
        <w:tc>
          <w:tcPr>
            <w:tcW w:w="1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E8A5A" w14:textId="77777777" w:rsidR="00E55E3E" w:rsidRDefault="00000000">
            <w:r>
              <w:rPr>
                <w:sz w:val="18"/>
                <w:szCs w:val="18"/>
              </w:rPr>
              <w:t>Parcialmente</w:t>
            </w:r>
          </w:p>
        </w:tc>
        <w:tc>
          <w:tcPr>
            <w:tcW w:w="1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E953B" w14:textId="77777777" w:rsidR="00E55E3E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2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FE00E" w14:textId="77777777" w:rsidR="00E55E3E" w:rsidRDefault="00000000">
            <w:r>
              <w:rPr>
                <w:sz w:val="18"/>
                <w:szCs w:val="18"/>
              </w:rPr>
              <w:t>Extensión / tercer capítulo</w:t>
            </w:r>
          </w:p>
        </w:tc>
      </w:tr>
      <w:tr w:rsidR="00E55E3E" w14:paraId="39A0D6D0" w14:textId="77777777">
        <w:tc>
          <w:tcPr>
            <w:tcW w:w="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46FDE" w14:textId="77777777" w:rsidR="00E55E3E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46C05" w14:textId="77777777" w:rsidR="00E55E3E" w:rsidRDefault="00000000">
            <w:r>
              <w:rPr>
                <w:sz w:val="18"/>
                <w:szCs w:val="18"/>
              </w:rPr>
              <w:t xml:space="preserve">Función de distancia output </w:t>
            </w:r>
            <w:proofErr w:type="spellStart"/>
            <w:r>
              <w:rPr>
                <w:sz w:val="18"/>
                <w:szCs w:val="18"/>
              </w:rPr>
              <w:t>multiproducto</w:t>
            </w:r>
            <w:proofErr w:type="spellEnd"/>
            <w:r>
              <w:rPr>
                <w:sz w:val="18"/>
                <w:szCs w:val="18"/>
              </w:rPr>
              <w:t xml:space="preserve"> (un único uᵢₜ)</w:t>
            </w:r>
          </w:p>
        </w:tc>
        <w:tc>
          <w:tcPr>
            <w:tcW w:w="1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0C387" w14:textId="77777777" w:rsidR="00E55E3E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9BEFF" w14:textId="77777777" w:rsidR="00E55E3E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2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13C3D" w14:textId="77777777" w:rsidR="00E55E3E" w:rsidRDefault="00000000">
            <w:r>
              <w:rPr>
                <w:sz w:val="18"/>
                <w:szCs w:val="18"/>
              </w:rPr>
              <w:t>Robustez / extensión publicable</w:t>
            </w:r>
          </w:p>
        </w:tc>
      </w:tr>
    </w:tbl>
    <w:p w14:paraId="6A5DBD8E" w14:textId="77777777" w:rsidR="00E55E3E" w:rsidRDefault="00E55E3E">
      <w:pPr>
        <w:spacing w:before="200"/>
      </w:pPr>
    </w:p>
    <w:p w14:paraId="293DE22E" w14:textId="77777777" w:rsidR="00E55E3E" w:rsidRDefault="00000000">
      <w:pPr>
        <w:pStyle w:val="Ttulo2"/>
      </w:pPr>
      <w:r>
        <w:t>Diseño A — Sistema de dos fronteras (cantidad e intensidad)</w:t>
      </w:r>
    </w:p>
    <w:p w14:paraId="461AC046" w14:textId="77777777" w:rsidR="00E55E3E" w:rsidRDefault="00000000">
      <w:pPr>
        <w:spacing w:before="60" w:after="100"/>
      </w:pPr>
      <w:r>
        <w:t>Estima dos fronteras estocásticas simultáneas, una para cada dimensión del output del modelo teórico:</w:t>
      </w:r>
    </w:p>
    <w:p w14:paraId="0B4F14CD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 xml:space="preserve">Frontera 1 — cantidad: </w:t>
      </w:r>
      <w:proofErr w:type="spellStart"/>
      <w:proofErr w:type="gramStart"/>
      <w:r>
        <w:t>ln</w:t>
      </w:r>
      <w:proofErr w:type="spellEnd"/>
      <w:r>
        <w:t>(</w:t>
      </w:r>
      <w:proofErr w:type="gramEnd"/>
      <w:r>
        <w:t>altas ponderadas por case-</w:t>
      </w:r>
      <w:proofErr w:type="spellStart"/>
      <w:r>
        <w:t>mix</w:t>
      </w:r>
      <w:proofErr w:type="spellEnd"/>
      <w:r>
        <w:t xml:space="preserve">) como función </w:t>
      </w:r>
      <w:proofErr w:type="spellStart"/>
      <w:r>
        <w:t>translog</w:t>
      </w:r>
      <w:proofErr w:type="spellEnd"/>
      <w:r>
        <w:t xml:space="preserve"> de inputs (trabajo, capital, tecnología) y tendencia temporal.</w:t>
      </w:r>
    </w:p>
    <w:p w14:paraId="73DDA801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 xml:space="preserve">Frontera 2 — intensidad: </w:t>
      </w:r>
      <w:proofErr w:type="spellStart"/>
      <w:r>
        <w:t>ln</w:t>
      </w:r>
      <w:proofErr w:type="spellEnd"/>
      <w:r>
        <w:t>(i) construida mediante procedimientos por alta ponderada (fuente óptima: CMBD) como función del mismo set de inputs.</w:t>
      </w:r>
    </w:p>
    <w:p w14:paraId="19831CA9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 xml:space="preserve">Cada frontera lleva su propio término de ineficiencia uᵢₜ con media heterogénea que depende de </w:t>
      </w:r>
      <w:proofErr w:type="spellStart"/>
      <w:r>
        <w:t>D_desc</w:t>
      </w:r>
      <w:proofErr w:type="spellEnd"/>
      <w:r>
        <w:t>, Pago, su interacción y ψ̂₁₂.</w:t>
      </w:r>
    </w:p>
    <w:p w14:paraId="55EF4141" w14:textId="77777777" w:rsidR="00E55E3E" w:rsidRDefault="00E55E3E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55E3E" w14:paraId="6B628BF8" w14:textId="77777777">
        <w:tc>
          <w:tcPr>
            <w:tcW w:w="9200" w:type="dxa"/>
            <w:tcBorders>
              <w:top w:val="single" w:sz="6" w:space="0" w:color="2E5FA3"/>
              <w:left w:val="single" w:sz="12" w:space="0" w:color="2E5FA3"/>
              <w:bottom w:val="single" w:sz="2" w:space="0" w:color="D9E2EF"/>
              <w:right w:val="single" w:sz="2" w:space="0" w:color="D9E2EF"/>
            </w:tcBorders>
            <w:shd w:val="clear" w:color="auto" w:fill="F2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74DDA" w14:textId="77777777" w:rsidR="00E55E3E" w:rsidRDefault="00000000">
            <w:r>
              <w:rPr>
                <w:i/>
                <w:iCs/>
                <w:color w:val="2C4770"/>
                <w:sz w:val="18"/>
                <w:szCs w:val="18"/>
              </w:rPr>
              <w:t xml:space="preserve">Condición de validez de la medida de intensidad: que no capture lo mismo que u₁ᵢₜ (ineficiencia en cantidad). La estancia media ajustada por severidad es una medida problemática porque su segundo componente —gestión de camas— es exactamente lo que mide u₁ᵢₜ, generando correlación mecánica entre términos de ineficiencia. La medida preferida es el número medio de procedimientos por alta </w:t>
            </w:r>
            <w:proofErr w:type="spellStart"/>
            <w:r>
              <w:rPr>
                <w:i/>
                <w:iCs/>
                <w:color w:val="2C4770"/>
                <w:sz w:val="18"/>
                <w:szCs w:val="18"/>
              </w:rPr>
              <w:t>desaglosado</w:t>
            </w:r>
            <w:proofErr w:type="spellEnd"/>
            <w:r>
              <w:rPr>
                <w:i/>
                <w:iCs/>
                <w:color w:val="2C4770"/>
                <w:sz w:val="18"/>
                <w:szCs w:val="18"/>
              </w:rPr>
              <w:t xml:space="preserve"> por capítulo funcional CIE.</w:t>
            </w:r>
          </w:p>
        </w:tc>
      </w:tr>
    </w:tbl>
    <w:p w14:paraId="3EA098E3" w14:textId="77777777" w:rsidR="00E55E3E" w:rsidRDefault="00E55E3E">
      <w:pPr>
        <w:spacing w:before="80"/>
      </w:pPr>
    </w:p>
    <w:p w14:paraId="3216169B" w14:textId="77777777" w:rsidR="00E55E3E" w:rsidRDefault="00000000">
      <w:pPr>
        <w:spacing w:before="60" w:after="100"/>
      </w:pPr>
      <w:r>
        <w:rPr>
          <w:b/>
          <w:bCs/>
        </w:rPr>
        <w:t xml:space="preserve">Permite contrastar: </w:t>
      </w:r>
      <w:r>
        <w:t>P1, P2, el contraste asimétrico P1 vs P2 (el más relevante para el modelo), P3, P4 y P*. Requiere CMBD con contadores de procedimientos.</w:t>
      </w:r>
    </w:p>
    <w:p w14:paraId="146DFF7E" w14:textId="77777777" w:rsidR="00E55E3E" w:rsidRDefault="00E55E3E">
      <w:pPr>
        <w:spacing w:before="80"/>
      </w:pPr>
    </w:p>
    <w:p w14:paraId="5AEF4DAD" w14:textId="77777777" w:rsidR="00E55E3E" w:rsidRDefault="00000000">
      <w:pPr>
        <w:pStyle w:val="Ttulo2"/>
      </w:pPr>
      <w:r>
        <w:t>Diseño B — Sistema de dos fronteras (quirúrgico vs. médico) [Diseño preferido con solo SIAE]</w:t>
      </w:r>
    </w:p>
    <w:p w14:paraId="2983DBF0" w14:textId="77777777" w:rsidR="00E55E3E" w:rsidRDefault="00000000">
      <w:pPr>
        <w:spacing w:before="60" w:after="100"/>
      </w:pPr>
      <w:r>
        <w:t>En lugar de medir la intensidad directamente, redefine los dos outputs usando la desagregación del SIAE por tipo de servicio:</w:t>
      </w:r>
    </w:p>
    <w:p w14:paraId="429943DB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>Output 1: altas en servicios quirúrgicos (× peso GRD quirúrgico si hay CMBD; bruto si solo SIAE)</w:t>
      </w:r>
    </w:p>
    <w:p w14:paraId="0CCCEED8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>Output 2: altas en servicios médicos (× peso GRD médico)</w:t>
      </w:r>
    </w:p>
    <w:p w14:paraId="2CF3967B" w14:textId="77777777" w:rsidR="00E55E3E" w:rsidRDefault="00E55E3E">
      <w:pPr>
        <w:spacing w:before="60"/>
      </w:pPr>
    </w:p>
    <w:p w14:paraId="17E0C780" w14:textId="77777777" w:rsidR="00E55E3E" w:rsidRDefault="00000000">
      <w:pPr>
        <w:spacing w:before="60" w:after="100"/>
      </w:pPr>
      <w:r>
        <w:t>La justificación estructural es directa desde el modelo teórico: los servicios quirúrgicos son el caso canónico de tareas complementarias (ψ₁₂ &lt; 0), porque el acto quirúrgico implica per se alta intensidad sobre el mismo paciente. Los servicios médicos no quirúrgicos son el caso canónico de tareas sustitutas (ψ₁₂ &gt; 0), porque ver más pacientes compite con el tiempo de diagnóstico por paciente.</w:t>
      </w:r>
    </w:p>
    <w:p w14:paraId="255232AC" w14:textId="77777777" w:rsidR="00E55E3E" w:rsidRDefault="00E55E3E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55E3E" w14:paraId="7BFBDEDA" w14:textId="77777777">
        <w:tc>
          <w:tcPr>
            <w:tcW w:w="9200" w:type="dxa"/>
            <w:tcBorders>
              <w:top w:val="single" w:sz="6" w:space="0" w:color="2E5FA3"/>
              <w:left w:val="single" w:sz="12" w:space="0" w:color="2E5FA3"/>
              <w:bottom w:val="single" w:sz="2" w:space="0" w:color="D9E2EF"/>
              <w:right w:val="single" w:sz="2" w:space="0" w:color="D9E2EF"/>
            </w:tcBorders>
            <w:shd w:val="clear" w:color="auto" w:fill="F2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EBAA9" w14:textId="77777777" w:rsidR="00E55E3E" w:rsidRDefault="00000000">
            <w:r>
              <w:rPr>
                <w:i/>
                <w:iCs/>
                <w:color w:val="2C4770"/>
                <w:sz w:val="18"/>
                <w:szCs w:val="18"/>
              </w:rPr>
              <w:t xml:space="preserve">Ventaja clave sobre el Diseño A: elimina el problema de medir i directamente. La variable </w:t>
            </w:r>
            <w:proofErr w:type="spellStart"/>
            <w:r>
              <w:rPr>
                <w:i/>
                <w:iCs/>
                <w:color w:val="2C4770"/>
                <w:sz w:val="18"/>
                <w:szCs w:val="18"/>
              </w:rPr>
              <w:t>C_s</w:t>
            </w:r>
            <w:proofErr w:type="spellEnd"/>
            <w:r>
              <w:rPr>
                <w:i/>
                <w:iCs/>
                <w:color w:val="2C4770"/>
                <w:sz w:val="18"/>
                <w:szCs w:val="18"/>
              </w:rPr>
              <w:t xml:space="preserve"> (quirúrgico/médico) es fija a nivel de servicio, no varía con el tiempo ni entre hospitales para el mismo tipo de servicio, lo que también elimina el riesgo de endogeneidad de un proxy ψ̂₁₂ construido a nivel hospital-año.</w:t>
            </w:r>
          </w:p>
        </w:tc>
      </w:tr>
    </w:tbl>
    <w:p w14:paraId="08A13BE6" w14:textId="77777777" w:rsidR="00E55E3E" w:rsidRDefault="00E55E3E">
      <w:pPr>
        <w:spacing w:before="60"/>
      </w:pPr>
    </w:p>
    <w:p w14:paraId="2C838CD8" w14:textId="77777777" w:rsidR="00E55E3E" w:rsidRDefault="00000000">
      <w:pPr>
        <w:spacing w:before="60" w:after="100"/>
      </w:pPr>
      <w:r>
        <w:rPr>
          <w:b/>
          <w:bCs/>
        </w:rPr>
        <w:t xml:space="preserve">Permite contrastar: </w:t>
      </w:r>
      <w:r>
        <w:t xml:space="preserve">P1, P2, P3, P4 y P* con datos exclusivamente del SIAE. Es el diseño recomendado como núcleo del </w:t>
      </w:r>
      <w:proofErr w:type="spellStart"/>
      <w:r>
        <w:t>paper</w:t>
      </w:r>
      <w:proofErr w:type="spellEnd"/>
      <w:r>
        <w:t>.</w:t>
      </w:r>
    </w:p>
    <w:p w14:paraId="4DBF0D57" w14:textId="77777777" w:rsidR="00E55E3E" w:rsidRDefault="00E55E3E">
      <w:pPr>
        <w:spacing w:before="80"/>
      </w:pPr>
    </w:p>
    <w:p w14:paraId="356F9866" w14:textId="77777777" w:rsidR="00E55E3E" w:rsidRDefault="00000000">
      <w:pPr>
        <w:pStyle w:val="Ttulo2"/>
      </w:pPr>
      <w:r>
        <w:t>Diseño C — Panel hospital × servicio × año</w:t>
      </w:r>
    </w:p>
    <w:p w14:paraId="15365A13" w14:textId="77777777" w:rsidR="00E55E3E" w:rsidRDefault="00000000">
      <w:pPr>
        <w:spacing w:before="60" w:after="100"/>
      </w:pPr>
      <w:r>
        <w:t>Cambia la unidad de análisis: en lugar de trabajar a nivel de hospital, trabaja a nivel de línea de servicio dentro de cada hospital y año.</w:t>
      </w:r>
    </w:p>
    <w:p w14:paraId="612A3649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>Una sola frontera por servicio, con un término de ineficiencia cuya media heterogénea incluye la interacción triple: estructura organizativa × tipo de servicio (quirúrgico/médico) × tipo de pago.</w:t>
      </w:r>
    </w:p>
    <w:p w14:paraId="2B716EE1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 xml:space="preserve">El contraste central es si la estructura organizativa afecta de forma diferente a los servicios quirúrgicos que a los médicos (coeficiente de la interacción </w:t>
      </w:r>
      <w:proofErr w:type="spellStart"/>
      <w:r>
        <w:t>D_desc</w:t>
      </w:r>
      <w:proofErr w:type="spellEnd"/>
      <w:r>
        <w:t xml:space="preserve"> × </w:t>
      </w:r>
      <w:proofErr w:type="spellStart"/>
      <w:r>
        <w:t>C_s</w:t>
      </w:r>
      <w:proofErr w:type="spellEnd"/>
      <w:r>
        <w:t>).</w:t>
      </w:r>
    </w:p>
    <w:p w14:paraId="39B777D8" w14:textId="77777777" w:rsidR="00E55E3E" w:rsidRDefault="00E55E3E">
      <w:pPr>
        <w:spacing w:before="60"/>
      </w:pPr>
    </w:p>
    <w:p w14:paraId="4E7D6598" w14:textId="77777777" w:rsidR="00E55E3E" w:rsidRDefault="00000000">
      <w:pPr>
        <w:spacing w:before="60" w:after="100"/>
      </w:pPr>
      <w:r>
        <w:t>Limitación operativa principal: el SIAE no reporta de forma homogénea el personal por especialidad. Los inputs son a nivel de hospital, no de servicio. Requiere imputación o absorber la heterogeneidad en inputs mediante efectos fijos de servicio.</w:t>
      </w:r>
    </w:p>
    <w:p w14:paraId="3BAF670A" w14:textId="77777777" w:rsidR="00E55E3E" w:rsidRDefault="00E55E3E">
      <w:pPr>
        <w:spacing w:before="60"/>
      </w:pPr>
    </w:p>
    <w:p w14:paraId="5310B6E9" w14:textId="77777777" w:rsidR="00E55E3E" w:rsidRDefault="00000000">
      <w:pPr>
        <w:spacing w:before="60" w:after="100"/>
      </w:pPr>
      <w:r>
        <w:rPr>
          <w:b/>
          <w:bCs/>
        </w:rPr>
        <w:t xml:space="preserve">Papel en la investigación: </w:t>
      </w:r>
      <w:r>
        <w:t>tercer capítulo o extensión del análisis principal. No sustituye a los Diseños A/B para los contrastes P1-P2, pero añade riqueza al análisis de P3-P4 con variación dentro del hospital.</w:t>
      </w:r>
    </w:p>
    <w:p w14:paraId="4345DF09" w14:textId="77777777" w:rsidR="00E55E3E" w:rsidRDefault="00E55E3E">
      <w:pPr>
        <w:spacing w:before="80"/>
      </w:pPr>
    </w:p>
    <w:p w14:paraId="6A8A46AA" w14:textId="77777777" w:rsidR="00E55E3E" w:rsidRDefault="00000000">
      <w:pPr>
        <w:pStyle w:val="Ttulo2"/>
      </w:pPr>
      <w:r>
        <w:t xml:space="preserve">Diseño D — Función de distancia output </w:t>
      </w:r>
      <w:proofErr w:type="spellStart"/>
      <w:r>
        <w:t>multiproducto</w:t>
      </w:r>
      <w:proofErr w:type="spellEnd"/>
    </w:p>
    <w:p w14:paraId="55C5E543" w14:textId="77777777" w:rsidR="00E55E3E" w:rsidRDefault="00000000">
      <w:pPr>
        <w:spacing w:before="60" w:after="100"/>
      </w:pPr>
      <w:r>
        <w:t>Estima una única función de distancia output (</w:t>
      </w:r>
      <w:proofErr w:type="spellStart"/>
      <w:r>
        <w:t>ODF</w:t>
      </w:r>
      <w:proofErr w:type="spellEnd"/>
      <w:r>
        <w:t xml:space="preserve">) </w:t>
      </w:r>
      <w:proofErr w:type="spellStart"/>
      <w:r>
        <w:t>translog</w:t>
      </w:r>
      <w:proofErr w:type="spellEnd"/>
      <w:r>
        <w:t xml:space="preserve"> con los dos outputs simultáneamente, normalizando por uno de ellos para imponer homogeneidad de grado 1 en outputs.</w:t>
      </w:r>
    </w:p>
    <w:p w14:paraId="23F91EB2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 xml:space="preserve">Un único término de ineficiencia uᵢₜ cuya media heterogénea incluye la estructura organizativa, </w:t>
      </w:r>
      <w:proofErr w:type="spellStart"/>
      <w:r>
        <w:t>ShareQ</w:t>
      </w:r>
      <w:proofErr w:type="spellEnd"/>
      <w:r>
        <w:t xml:space="preserve"> (fracción de altas quirúrgicas) y su interacción.</w:t>
      </w:r>
    </w:p>
    <w:p w14:paraId="271B66F6" w14:textId="77777777" w:rsidR="00E55E3E" w:rsidRDefault="00000000">
      <w:pPr>
        <w:spacing w:before="40" w:after="60"/>
        <w:ind w:left="440" w:hanging="280"/>
      </w:pPr>
      <w:r>
        <w:rPr>
          <w:b/>
          <w:bCs/>
          <w:color w:val="2E5FA3"/>
        </w:rPr>
        <w:t xml:space="preserve">•  </w:t>
      </w:r>
      <w:r>
        <w:t>Permite descomponer la ineficiencia total en contribuciones atribuibles radialmente a cada dimensión output, mediante las elasticidades de la función de distancia evaluadas en los datos.</w:t>
      </w:r>
    </w:p>
    <w:p w14:paraId="6149AC1B" w14:textId="77777777" w:rsidR="00E55E3E" w:rsidRDefault="00E55E3E">
      <w:pPr>
        <w:spacing w:before="60"/>
      </w:pPr>
    </w:p>
    <w:p w14:paraId="625C5F40" w14:textId="77777777" w:rsidR="00E55E3E" w:rsidRDefault="00000000">
      <w:pPr>
        <w:spacing w:before="60" w:after="100"/>
      </w:pPr>
      <w:r>
        <w:rPr>
          <w:b/>
          <w:bCs/>
          <w:color w:val="8B1A1A"/>
        </w:rPr>
        <w:t xml:space="preserve">Limitación fundamental: </w:t>
      </w:r>
      <w:r>
        <w:t>no puede falsificar P1 ni P2 porque hay un único uᵢₜ. Los efectos de signo contrario de la descentralización sobre las dos dimensiones se cancelan. Sirve exclusivamente para P3 y P4, y para analizar la distribución interna de la ineficiencia entre outputs.</w:t>
      </w:r>
    </w:p>
    <w:p w14:paraId="0CBEF31E" w14:textId="77777777" w:rsidR="00E55E3E" w:rsidRDefault="00E55E3E">
      <w:pPr>
        <w:spacing w:before="60"/>
      </w:pPr>
    </w:p>
    <w:p w14:paraId="148189B6" w14:textId="77777777" w:rsidR="00E55E3E" w:rsidRDefault="00000000">
      <w:pPr>
        <w:spacing w:before="60" w:after="100"/>
      </w:pPr>
      <w:r>
        <w:rPr>
          <w:b/>
          <w:bCs/>
        </w:rPr>
        <w:lastRenderedPageBreak/>
        <w:t xml:space="preserve">Papel en la investigación: </w:t>
      </w:r>
      <w:r>
        <w:t xml:space="preserve">extensión robusta publicable de forma más inmediata (referentes directos en </w:t>
      </w:r>
      <w:proofErr w:type="spellStart"/>
      <w:r>
        <w:t>Coelli</w:t>
      </w:r>
      <w:proofErr w:type="spellEnd"/>
      <w:r>
        <w:t xml:space="preserve"> y Perelman, 1999). También sirve para presentar resultados en congresos mientras se desarrolla la estimación </w:t>
      </w:r>
      <w:proofErr w:type="spellStart"/>
      <w:r>
        <w:t>bivariada</w:t>
      </w:r>
      <w:proofErr w:type="spellEnd"/>
      <w:r>
        <w:t>.</w:t>
      </w:r>
    </w:p>
    <w:p w14:paraId="488CCD5B" w14:textId="77777777" w:rsidR="00E55E3E" w:rsidRDefault="00E55E3E">
      <w:pPr>
        <w:spacing w:before="200"/>
      </w:pPr>
    </w:p>
    <w:p w14:paraId="5CAEE569" w14:textId="77777777" w:rsidR="00E55E3E" w:rsidRDefault="00000000">
      <w:pPr>
        <w:pStyle w:val="Ttulo1"/>
        <w:pBdr>
          <w:bottom w:val="single" w:sz="8" w:space="6" w:color="2E5FA3"/>
        </w:pBdr>
      </w:pPr>
      <w:r>
        <w:t>4. Variables del modelo y fuentes de datos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1800"/>
        <w:gridCol w:w="1900"/>
      </w:tblGrid>
      <w:tr w:rsidR="00E55E3E" w14:paraId="785D0397" w14:textId="77777777">
        <w:trPr>
          <w:tblHeader/>
        </w:trPr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3E6AE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56C83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Construcción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0CC7B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1844B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</w:tr>
      <w:tr w:rsidR="00E55E3E" w14:paraId="7D3DDE21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FA999" w14:textId="77777777" w:rsidR="00E55E3E" w:rsidRDefault="00000000">
            <w:r>
              <w:rPr>
                <w:sz w:val="18"/>
                <w:szCs w:val="18"/>
              </w:rPr>
              <w:t>q (cantidad)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A223C" w14:textId="77777777" w:rsidR="00E55E3E" w:rsidRDefault="00000000">
            <w:r>
              <w:rPr>
                <w:sz w:val="18"/>
                <w:szCs w:val="18"/>
              </w:rPr>
              <w:t>Altas totales × peso medio GRD-APR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00E7F" w14:textId="77777777" w:rsidR="00E55E3E" w:rsidRDefault="00000000">
            <w:r>
              <w:rPr>
                <w:sz w:val="18"/>
                <w:szCs w:val="18"/>
              </w:rPr>
              <w:t>SIAE + CMBD (opcional)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8E88B" w14:textId="77777777" w:rsidR="00E55E3E" w:rsidRDefault="00000000">
            <w:r>
              <w:rPr>
                <w:sz w:val="18"/>
                <w:szCs w:val="18"/>
              </w:rPr>
              <w:t>Output principal</w:t>
            </w:r>
          </w:p>
        </w:tc>
      </w:tr>
      <w:tr w:rsidR="00E55E3E" w14:paraId="3F5A100B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F9CB0" w14:textId="77777777" w:rsidR="00E55E3E" w:rsidRDefault="00000000">
            <w:proofErr w:type="spellStart"/>
            <w:r>
              <w:rPr>
                <w:sz w:val="18"/>
                <w:szCs w:val="18"/>
              </w:rPr>
              <w:t>q^S</w:t>
            </w:r>
            <w:proofErr w:type="spellEnd"/>
            <w:r>
              <w:rPr>
                <w:sz w:val="18"/>
                <w:szCs w:val="18"/>
              </w:rPr>
              <w:t xml:space="preserve"> (quirúrgico)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AD9CA" w14:textId="77777777" w:rsidR="00E55E3E" w:rsidRDefault="00000000">
            <w:r>
              <w:rPr>
                <w:sz w:val="18"/>
                <w:szCs w:val="18"/>
              </w:rPr>
              <w:t>Altas quirúrgicas (× peso GRD si hay CMBD)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1E9A9" w14:textId="77777777" w:rsidR="00E55E3E" w:rsidRDefault="00000000">
            <w:r>
              <w:rPr>
                <w:sz w:val="18"/>
                <w:szCs w:val="18"/>
              </w:rPr>
              <w:t>SIAE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DB29D" w14:textId="77777777" w:rsidR="00E55E3E" w:rsidRDefault="00000000">
            <w:r>
              <w:rPr>
                <w:sz w:val="18"/>
                <w:szCs w:val="18"/>
              </w:rPr>
              <w:t>Output Diseño B</w:t>
            </w:r>
          </w:p>
        </w:tc>
      </w:tr>
      <w:tr w:rsidR="00E55E3E" w14:paraId="481162B5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65C1F" w14:textId="77777777" w:rsidR="00E55E3E" w:rsidRDefault="00000000">
            <w:proofErr w:type="spellStart"/>
            <w:r>
              <w:rPr>
                <w:sz w:val="18"/>
                <w:szCs w:val="18"/>
              </w:rPr>
              <w:t>q^M</w:t>
            </w:r>
            <w:proofErr w:type="spellEnd"/>
            <w:r>
              <w:rPr>
                <w:sz w:val="18"/>
                <w:szCs w:val="18"/>
              </w:rPr>
              <w:t xml:space="preserve"> (médico)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90134" w14:textId="77777777" w:rsidR="00E55E3E" w:rsidRDefault="00000000">
            <w:r>
              <w:rPr>
                <w:sz w:val="18"/>
                <w:szCs w:val="18"/>
              </w:rPr>
              <w:t>Altas médicas (× peso GRD si hay CMBD)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0101E" w14:textId="77777777" w:rsidR="00E55E3E" w:rsidRDefault="00000000">
            <w:r>
              <w:rPr>
                <w:sz w:val="18"/>
                <w:szCs w:val="18"/>
              </w:rPr>
              <w:t>SIAE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71BC7" w14:textId="77777777" w:rsidR="00E55E3E" w:rsidRDefault="00000000">
            <w:r>
              <w:rPr>
                <w:sz w:val="18"/>
                <w:szCs w:val="18"/>
              </w:rPr>
              <w:t>Output Diseño B</w:t>
            </w:r>
          </w:p>
        </w:tc>
      </w:tr>
      <w:tr w:rsidR="00E55E3E" w14:paraId="0CE077BA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4832F" w14:textId="77777777" w:rsidR="00E55E3E" w:rsidRDefault="00000000">
            <w:r>
              <w:rPr>
                <w:sz w:val="18"/>
                <w:szCs w:val="18"/>
              </w:rPr>
              <w:t>i (intensidad)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97C36" w14:textId="77777777" w:rsidR="00E55E3E" w:rsidRDefault="00000000">
            <w:proofErr w:type="spellStart"/>
            <w:r>
              <w:rPr>
                <w:sz w:val="18"/>
                <w:szCs w:val="18"/>
              </w:rPr>
              <w:t>Nº</w:t>
            </w:r>
            <w:proofErr w:type="spellEnd"/>
            <w:r>
              <w:rPr>
                <w:sz w:val="18"/>
                <w:szCs w:val="18"/>
              </w:rPr>
              <w:t xml:space="preserve"> medio procedimientos/alta desagregado por capítulo CIE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F112A" w14:textId="77777777" w:rsidR="00E55E3E" w:rsidRDefault="00000000">
            <w:r>
              <w:rPr>
                <w:sz w:val="18"/>
                <w:szCs w:val="18"/>
              </w:rPr>
              <w:t>CMBD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24150" w14:textId="77777777" w:rsidR="00E55E3E" w:rsidRDefault="00000000">
            <w:r>
              <w:rPr>
                <w:sz w:val="18"/>
                <w:szCs w:val="18"/>
              </w:rPr>
              <w:t>Output Diseño A</w:t>
            </w:r>
          </w:p>
        </w:tc>
      </w:tr>
      <w:tr w:rsidR="00E55E3E" w14:paraId="78A63A3C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DCFFF" w14:textId="77777777" w:rsidR="00E55E3E" w:rsidRDefault="00000000">
            <w:r>
              <w:rPr>
                <w:sz w:val="18"/>
                <w:szCs w:val="18"/>
              </w:rPr>
              <w:t>L (trabajo)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130AC" w14:textId="77777777" w:rsidR="00E55E3E" w:rsidRDefault="00000000">
            <w:r>
              <w:rPr>
                <w:sz w:val="18"/>
                <w:szCs w:val="18"/>
              </w:rPr>
              <w:t>Personal médico EJC + enfermería EJC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4F173" w14:textId="77777777" w:rsidR="00E55E3E" w:rsidRDefault="00000000">
            <w:r>
              <w:rPr>
                <w:sz w:val="18"/>
                <w:szCs w:val="18"/>
              </w:rPr>
              <w:t>SIAE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FC71B" w14:textId="77777777" w:rsidR="00E55E3E" w:rsidRDefault="00000000">
            <w:r>
              <w:rPr>
                <w:sz w:val="18"/>
                <w:szCs w:val="18"/>
              </w:rPr>
              <w:t>Input</w:t>
            </w:r>
          </w:p>
        </w:tc>
      </w:tr>
      <w:tr w:rsidR="00E55E3E" w14:paraId="0B84BADC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5116D" w14:textId="77777777" w:rsidR="00E55E3E" w:rsidRDefault="00000000">
            <w:r>
              <w:rPr>
                <w:sz w:val="18"/>
                <w:szCs w:val="18"/>
              </w:rPr>
              <w:t>K (capital)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A3F5D" w14:textId="77777777" w:rsidR="00E55E3E" w:rsidRDefault="00000000">
            <w:r>
              <w:rPr>
                <w:sz w:val="18"/>
                <w:szCs w:val="18"/>
              </w:rPr>
              <w:t>Camas en funcionamiento (+ índice tecnológico)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DB88B" w14:textId="77777777" w:rsidR="00E55E3E" w:rsidRDefault="00000000">
            <w:r>
              <w:rPr>
                <w:sz w:val="18"/>
                <w:szCs w:val="18"/>
              </w:rPr>
              <w:t>SIAE / CNH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D5363" w14:textId="77777777" w:rsidR="00E55E3E" w:rsidRDefault="00000000">
            <w:r>
              <w:rPr>
                <w:sz w:val="18"/>
                <w:szCs w:val="18"/>
              </w:rPr>
              <w:t>Input</w:t>
            </w:r>
          </w:p>
        </w:tc>
      </w:tr>
      <w:tr w:rsidR="00E55E3E" w14:paraId="661A9D9C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13EBE" w14:textId="77777777" w:rsidR="00E55E3E" w:rsidRDefault="00000000">
            <w:proofErr w:type="spellStart"/>
            <w:r>
              <w:rPr>
                <w:sz w:val="18"/>
                <w:szCs w:val="18"/>
              </w:rPr>
              <w:t>D_desc</w:t>
            </w:r>
            <w:proofErr w:type="spellEnd"/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10167" w14:textId="77777777" w:rsidR="00E55E3E" w:rsidRDefault="00000000">
            <w:r>
              <w:rPr>
                <w:sz w:val="18"/>
                <w:szCs w:val="18"/>
              </w:rPr>
              <w:t>1 = concesión / fundación / privado concertado; 0 = SNS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F81FE" w14:textId="77777777" w:rsidR="00E55E3E" w:rsidRDefault="00000000">
            <w:r>
              <w:rPr>
                <w:sz w:val="18"/>
                <w:szCs w:val="18"/>
              </w:rPr>
              <w:t>CNH / REGCESS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AC23E" w14:textId="77777777" w:rsidR="00E55E3E" w:rsidRDefault="00000000">
            <w:r>
              <w:rPr>
                <w:sz w:val="18"/>
                <w:szCs w:val="18"/>
              </w:rPr>
              <w:t xml:space="preserve">Determinante </w:t>
            </w:r>
            <w:proofErr w:type="spellStart"/>
            <w:r>
              <w:rPr>
                <w:sz w:val="18"/>
                <w:szCs w:val="18"/>
              </w:rPr>
              <w:t>inef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55E3E" w14:paraId="5C844009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D68C1" w14:textId="77777777" w:rsidR="00E55E3E" w:rsidRDefault="00000000">
            <w:r>
              <w:rPr>
                <w:sz w:val="18"/>
                <w:szCs w:val="18"/>
              </w:rPr>
              <w:t>Pago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869FC" w14:textId="77777777" w:rsidR="00E55E3E" w:rsidRDefault="00000000">
            <w:r>
              <w:rPr>
                <w:sz w:val="18"/>
                <w:szCs w:val="18"/>
              </w:rPr>
              <w:t>% ingresos SNS vs. aseguradora privada vs. pago directo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6D963" w14:textId="77777777" w:rsidR="00E55E3E" w:rsidRDefault="00000000">
            <w:r>
              <w:rPr>
                <w:sz w:val="18"/>
                <w:szCs w:val="18"/>
              </w:rPr>
              <w:t>SIAE / CMBD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E99F0" w14:textId="77777777" w:rsidR="00E55E3E" w:rsidRDefault="00000000">
            <w:r>
              <w:rPr>
                <w:sz w:val="18"/>
                <w:szCs w:val="18"/>
              </w:rPr>
              <w:t xml:space="preserve">Determinante </w:t>
            </w:r>
            <w:proofErr w:type="spellStart"/>
            <w:r>
              <w:rPr>
                <w:sz w:val="18"/>
                <w:szCs w:val="18"/>
              </w:rPr>
              <w:t>inef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55E3E" w14:paraId="7C170BEB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98DC8" w14:textId="77777777" w:rsidR="00E55E3E" w:rsidRDefault="00000000">
            <w:proofErr w:type="spellStart"/>
            <w:r>
              <w:rPr>
                <w:sz w:val="18"/>
                <w:szCs w:val="18"/>
              </w:rPr>
              <w:t>ShareQ</w:t>
            </w:r>
            <w:proofErr w:type="spellEnd"/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11CCE" w14:textId="77777777" w:rsidR="00E55E3E" w:rsidRDefault="00000000">
            <w:r>
              <w:rPr>
                <w:sz w:val="18"/>
                <w:szCs w:val="18"/>
              </w:rPr>
              <w:t>Fracción altas quirúrgicas / altas totales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ADAEE" w14:textId="77777777" w:rsidR="00E55E3E" w:rsidRDefault="00000000">
            <w:r>
              <w:rPr>
                <w:sz w:val="18"/>
                <w:szCs w:val="18"/>
              </w:rPr>
              <w:t>SIAE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DE355" w14:textId="77777777" w:rsidR="00E55E3E" w:rsidRDefault="00000000">
            <w:r>
              <w:rPr>
                <w:sz w:val="18"/>
                <w:szCs w:val="18"/>
              </w:rPr>
              <w:t>Proxy ψ₁₂</w:t>
            </w:r>
          </w:p>
        </w:tc>
      </w:tr>
      <w:tr w:rsidR="00E55E3E" w14:paraId="74D922FF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1209F" w14:textId="77777777" w:rsidR="00E55E3E" w:rsidRDefault="00000000">
            <w:proofErr w:type="spellStart"/>
            <w:r>
              <w:rPr>
                <w:sz w:val="18"/>
                <w:szCs w:val="18"/>
              </w:rPr>
              <w:t>C_s</w:t>
            </w:r>
            <w:proofErr w:type="spellEnd"/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D3D1E" w14:textId="77777777" w:rsidR="00E55E3E" w:rsidRDefault="00000000">
            <w:r>
              <w:rPr>
                <w:sz w:val="18"/>
                <w:szCs w:val="18"/>
              </w:rPr>
              <w:t>1 = servicio quirúrgico; 0 = médico (fija por servicio)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E7B11" w14:textId="77777777" w:rsidR="00E55E3E" w:rsidRDefault="00000000">
            <w:r>
              <w:rPr>
                <w:sz w:val="18"/>
                <w:szCs w:val="18"/>
              </w:rPr>
              <w:t>Clasificación teórica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42CD8" w14:textId="77777777" w:rsidR="00E55E3E" w:rsidRDefault="00000000">
            <w:r>
              <w:rPr>
                <w:sz w:val="18"/>
                <w:szCs w:val="18"/>
              </w:rPr>
              <w:t>Proxy ψ₁₂ estructural</w:t>
            </w:r>
          </w:p>
        </w:tc>
      </w:tr>
      <w:tr w:rsidR="00E55E3E" w14:paraId="58936557" w14:textId="77777777"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08A3F" w14:textId="77777777" w:rsidR="00E55E3E" w:rsidRDefault="00000000">
            <w:r>
              <w:rPr>
                <w:sz w:val="18"/>
                <w:szCs w:val="18"/>
              </w:rPr>
              <w:t>t (tendencia)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4653D" w14:textId="77777777" w:rsidR="00E55E3E" w:rsidRDefault="00000000">
            <w:r>
              <w:rPr>
                <w:sz w:val="18"/>
                <w:szCs w:val="18"/>
              </w:rPr>
              <w:t>Año - 2010</w:t>
            </w:r>
          </w:p>
        </w:tc>
        <w:tc>
          <w:tcPr>
            <w:tcW w:w="1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C7A2D" w14:textId="77777777" w:rsidR="00E55E3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7DFD8" w14:textId="77777777" w:rsidR="00E55E3E" w:rsidRDefault="00000000">
            <w:r>
              <w:rPr>
                <w:sz w:val="18"/>
                <w:szCs w:val="18"/>
              </w:rPr>
              <w:t>Progreso técnico</w:t>
            </w:r>
          </w:p>
        </w:tc>
      </w:tr>
    </w:tbl>
    <w:p w14:paraId="29A3AED2" w14:textId="77777777" w:rsidR="00E55E3E" w:rsidRDefault="00E55E3E">
      <w:pPr>
        <w:spacing w:before="200"/>
      </w:pPr>
    </w:p>
    <w:p w14:paraId="07767D91" w14:textId="77777777" w:rsidR="00E55E3E" w:rsidRDefault="00000000">
      <w:pPr>
        <w:pStyle w:val="Ttulo1"/>
        <w:pBdr>
          <w:bottom w:val="single" w:sz="8" w:space="6" w:color="2E5FA3"/>
        </w:pBdr>
      </w:pPr>
      <w:r>
        <w:t>5. Contrastes de hipótesis formales</w:t>
      </w:r>
    </w:p>
    <w:p w14:paraId="67BBDDE5" w14:textId="77777777" w:rsidR="00E55E3E" w:rsidRDefault="00000000">
      <w:pPr>
        <w:pStyle w:val="Ttulo2"/>
      </w:pPr>
      <w:r>
        <w:t>5.1 Contrastes específicos de cada predicción (Diseños A y B)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900"/>
        <w:gridCol w:w="1700"/>
        <w:gridCol w:w="1300"/>
      </w:tblGrid>
      <w:tr w:rsidR="00E55E3E" w14:paraId="6FB84DC3" w14:textId="77777777">
        <w:trPr>
          <w:tblHeader/>
        </w:trPr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C7934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H₀</w:t>
            </w:r>
          </w:p>
        </w:tc>
        <w:tc>
          <w:tcPr>
            <w:tcW w:w="2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27FA9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H₁ (predicción del modelo)</w:t>
            </w:r>
          </w:p>
        </w:tc>
        <w:tc>
          <w:tcPr>
            <w:tcW w:w="1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8199C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Estadístico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B5DBF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Diseño</w:t>
            </w:r>
          </w:p>
        </w:tc>
      </w:tr>
      <w:tr w:rsidR="00E55E3E" w14:paraId="6689DC08" w14:textId="77777777"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C28D4" w14:textId="77777777" w:rsidR="00E55E3E" w:rsidRDefault="00000000">
            <w:r>
              <w:rPr>
                <w:sz w:val="18"/>
                <w:szCs w:val="18"/>
              </w:rPr>
              <w:t>α₁ = 0</w:t>
            </w:r>
          </w:p>
        </w:tc>
        <w:tc>
          <w:tcPr>
            <w:tcW w:w="2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71192" w14:textId="77777777" w:rsidR="00E55E3E" w:rsidRDefault="00000000">
            <w:r>
              <w:rPr>
                <w:sz w:val="18"/>
                <w:szCs w:val="18"/>
              </w:rPr>
              <w:t xml:space="preserve">α₁ &lt; 0: descentralización reduce </w:t>
            </w:r>
            <w:proofErr w:type="spellStart"/>
            <w:r>
              <w:rPr>
                <w:sz w:val="18"/>
                <w:szCs w:val="18"/>
              </w:rPr>
              <w:t>inef</w:t>
            </w:r>
            <w:proofErr w:type="spellEnd"/>
            <w:r>
              <w:rPr>
                <w:sz w:val="18"/>
                <w:szCs w:val="18"/>
              </w:rPr>
              <w:t>. en cantidad</w:t>
            </w:r>
          </w:p>
        </w:tc>
        <w:tc>
          <w:tcPr>
            <w:tcW w:w="1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A15F6" w14:textId="77777777" w:rsidR="00E55E3E" w:rsidRDefault="00000000">
            <w:r>
              <w:rPr>
                <w:sz w:val="18"/>
                <w:szCs w:val="18"/>
              </w:rPr>
              <w:t>t unilateral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94506" w14:textId="77777777" w:rsidR="00E55E3E" w:rsidRDefault="00000000">
            <w:r>
              <w:rPr>
                <w:sz w:val="18"/>
                <w:szCs w:val="18"/>
              </w:rPr>
              <w:t>A, B</w:t>
            </w:r>
          </w:p>
        </w:tc>
      </w:tr>
      <w:tr w:rsidR="00E55E3E" w14:paraId="69936DC0" w14:textId="77777777"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B0B7A" w14:textId="77777777" w:rsidR="00E55E3E" w:rsidRDefault="00000000">
            <w:r>
              <w:rPr>
                <w:sz w:val="18"/>
                <w:szCs w:val="18"/>
              </w:rPr>
              <w:t>δ₁ = 0</w:t>
            </w:r>
          </w:p>
        </w:tc>
        <w:tc>
          <w:tcPr>
            <w:tcW w:w="2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428B9" w14:textId="77777777" w:rsidR="00E55E3E" w:rsidRDefault="00000000">
            <w:r>
              <w:rPr>
                <w:sz w:val="18"/>
                <w:szCs w:val="18"/>
              </w:rPr>
              <w:t xml:space="preserve">δ₁ &gt; 0: descentralización aumenta </w:t>
            </w:r>
            <w:proofErr w:type="spellStart"/>
            <w:r>
              <w:rPr>
                <w:sz w:val="18"/>
                <w:szCs w:val="18"/>
              </w:rPr>
              <w:t>inef</w:t>
            </w:r>
            <w:proofErr w:type="spellEnd"/>
            <w:r>
              <w:rPr>
                <w:sz w:val="18"/>
                <w:szCs w:val="18"/>
              </w:rPr>
              <w:t>. en intensidad/médico</w:t>
            </w:r>
          </w:p>
        </w:tc>
        <w:tc>
          <w:tcPr>
            <w:tcW w:w="1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B4681" w14:textId="77777777" w:rsidR="00E55E3E" w:rsidRDefault="00000000">
            <w:r>
              <w:rPr>
                <w:sz w:val="18"/>
                <w:szCs w:val="18"/>
              </w:rPr>
              <w:t>t unilateral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CA219" w14:textId="77777777" w:rsidR="00E55E3E" w:rsidRDefault="00000000">
            <w:r>
              <w:rPr>
                <w:sz w:val="18"/>
                <w:szCs w:val="18"/>
              </w:rPr>
              <w:t>A, B</w:t>
            </w:r>
          </w:p>
        </w:tc>
      </w:tr>
      <w:tr w:rsidR="00E55E3E" w14:paraId="681AA118" w14:textId="77777777"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64254" w14:textId="77777777" w:rsidR="00E55E3E" w:rsidRDefault="00000000">
            <w:r>
              <w:rPr>
                <w:sz w:val="18"/>
                <w:szCs w:val="18"/>
              </w:rPr>
              <w:t>α₁ = δ₁</w:t>
            </w:r>
          </w:p>
        </w:tc>
        <w:tc>
          <w:tcPr>
            <w:tcW w:w="2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B79B7" w14:textId="77777777" w:rsidR="00E55E3E" w:rsidRDefault="00000000">
            <w:r>
              <w:rPr>
                <w:sz w:val="18"/>
                <w:szCs w:val="18"/>
              </w:rPr>
              <w:t>α₁ &lt; 0 &lt; δ₁: efectos de signo opuesto</w:t>
            </w:r>
          </w:p>
        </w:tc>
        <w:tc>
          <w:tcPr>
            <w:tcW w:w="1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93C37" w14:textId="77777777" w:rsidR="00E55E3E" w:rsidRDefault="00000000">
            <w:r>
              <w:rPr>
                <w:sz w:val="18"/>
                <w:szCs w:val="18"/>
              </w:rPr>
              <w:t xml:space="preserve">Wald / LR </w:t>
            </w:r>
            <w:proofErr w:type="spellStart"/>
            <w:r>
              <w:rPr>
                <w:sz w:val="18"/>
                <w:szCs w:val="18"/>
              </w:rPr>
              <w:t>bootstrap</w:t>
            </w:r>
            <w:proofErr w:type="spellEnd"/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808E9" w14:textId="77777777" w:rsidR="00E55E3E" w:rsidRDefault="00000000">
            <w:r>
              <w:rPr>
                <w:sz w:val="18"/>
                <w:szCs w:val="18"/>
              </w:rPr>
              <w:t>A, B</w:t>
            </w:r>
          </w:p>
        </w:tc>
      </w:tr>
      <w:tr w:rsidR="00E55E3E" w14:paraId="1048FA07" w14:textId="77777777"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2F660" w14:textId="77777777" w:rsidR="00E55E3E" w:rsidRDefault="00000000">
            <w:r>
              <w:rPr>
                <w:sz w:val="18"/>
                <w:szCs w:val="18"/>
              </w:rPr>
              <w:t>α₃ = δ₃</w:t>
            </w:r>
          </w:p>
        </w:tc>
        <w:tc>
          <w:tcPr>
            <w:tcW w:w="2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2A6DA" w14:textId="77777777" w:rsidR="00E55E3E" w:rsidRDefault="00000000">
            <w:r>
              <w:rPr>
                <w:sz w:val="18"/>
                <w:szCs w:val="18"/>
              </w:rPr>
              <w:t>El efecto del pago difiere entre dimensiones</w:t>
            </w:r>
          </w:p>
        </w:tc>
        <w:tc>
          <w:tcPr>
            <w:tcW w:w="1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7DB34" w14:textId="77777777" w:rsidR="00E55E3E" w:rsidRDefault="00000000">
            <w:r>
              <w:rPr>
                <w:sz w:val="18"/>
                <w:szCs w:val="18"/>
              </w:rPr>
              <w:t>Wald sobre (α₃ - δ₃)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123D8" w14:textId="77777777" w:rsidR="00E55E3E" w:rsidRDefault="00000000">
            <w:r>
              <w:rPr>
                <w:sz w:val="18"/>
                <w:szCs w:val="18"/>
              </w:rPr>
              <w:t>A, B</w:t>
            </w:r>
          </w:p>
        </w:tc>
      </w:tr>
      <w:tr w:rsidR="00E55E3E" w14:paraId="2870E4EA" w14:textId="77777777"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C88E0" w14:textId="77777777" w:rsidR="00E55E3E" w:rsidRDefault="00000000">
            <w:r>
              <w:rPr>
                <w:sz w:val="18"/>
                <w:szCs w:val="18"/>
              </w:rPr>
              <w:t>α₄ = δ₄</w:t>
            </w:r>
          </w:p>
        </w:tc>
        <w:tc>
          <w:tcPr>
            <w:tcW w:w="2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BEB45" w14:textId="77777777" w:rsidR="00E55E3E" w:rsidRDefault="00000000">
            <w:r>
              <w:rPr>
                <w:sz w:val="18"/>
                <w:szCs w:val="18"/>
              </w:rPr>
              <w:t>ψ₁₂ modera asimétricamente</w:t>
            </w:r>
          </w:p>
        </w:tc>
        <w:tc>
          <w:tcPr>
            <w:tcW w:w="1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D6D23" w14:textId="77777777" w:rsidR="00E55E3E" w:rsidRDefault="00000000">
            <w:r>
              <w:rPr>
                <w:sz w:val="18"/>
                <w:szCs w:val="18"/>
              </w:rPr>
              <w:t>Wald sobre (α₄ - δ₄)</w:t>
            </w:r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0C4F5" w14:textId="77777777" w:rsidR="00E55E3E" w:rsidRDefault="00000000">
            <w:r>
              <w:rPr>
                <w:sz w:val="18"/>
                <w:szCs w:val="18"/>
              </w:rPr>
              <w:t>A, B</w:t>
            </w:r>
          </w:p>
        </w:tc>
      </w:tr>
      <w:tr w:rsidR="00E55E3E" w14:paraId="52B9844C" w14:textId="77777777"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AACDE" w14:textId="77777777" w:rsidR="00E55E3E" w:rsidRDefault="00000000">
            <w:r>
              <w:rPr>
                <w:sz w:val="18"/>
                <w:szCs w:val="18"/>
              </w:rPr>
              <w:lastRenderedPageBreak/>
              <w:t>α = δ (vector)</w:t>
            </w:r>
          </w:p>
        </w:tc>
        <w:tc>
          <w:tcPr>
            <w:tcW w:w="29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67B8B" w14:textId="77777777" w:rsidR="00E55E3E" w:rsidRDefault="00000000">
            <w:r>
              <w:rPr>
                <w:sz w:val="18"/>
                <w:szCs w:val="18"/>
              </w:rPr>
              <w:t>El vector completo de determinantes difiere</w:t>
            </w:r>
          </w:p>
        </w:tc>
        <w:tc>
          <w:tcPr>
            <w:tcW w:w="17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E547F" w14:textId="77777777" w:rsidR="00E55E3E" w:rsidRDefault="00000000">
            <w:r>
              <w:rPr>
                <w:sz w:val="18"/>
                <w:szCs w:val="18"/>
              </w:rPr>
              <w:t xml:space="preserve">Wald </w:t>
            </w:r>
            <w:proofErr w:type="spellStart"/>
            <w:r>
              <w:rPr>
                <w:sz w:val="18"/>
                <w:szCs w:val="18"/>
              </w:rPr>
              <w:t>bootstrap</w:t>
            </w:r>
            <w:proofErr w:type="spellEnd"/>
          </w:p>
        </w:tc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C4D2C" w14:textId="77777777" w:rsidR="00E55E3E" w:rsidRDefault="00000000">
            <w:r>
              <w:rPr>
                <w:sz w:val="18"/>
                <w:szCs w:val="18"/>
              </w:rPr>
              <w:t>A, B</w:t>
            </w:r>
          </w:p>
        </w:tc>
      </w:tr>
    </w:tbl>
    <w:p w14:paraId="3215465B" w14:textId="77777777" w:rsidR="00E55E3E" w:rsidRDefault="00E55E3E">
      <w:pPr>
        <w:spacing w:before="160"/>
      </w:pPr>
    </w:p>
    <w:p w14:paraId="7538D65D" w14:textId="77777777" w:rsidR="00E55E3E" w:rsidRDefault="00000000">
      <w:pPr>
        <w:pStyle w:val="Ttulo2"/>
      </w:pPr>
      <w:r>
        <w:t>5.2 Contrastes de especificación y forma funcional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2100"/>
      </w:tblGrid>
      <w:tr w:rsidR="00E55E3E" w14:paraId="01E81B5F" w14:textId="77777777">
        <w:trPr>
          <w:tblHeader/>
        </w:trPr>
        <w:tc>
          <w:tcPr>
            <w:tcW w:w="26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4AEAA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H₀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D736C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1AA88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Relevancia</w:t>
            </w:r>
          </w:p>
        </w:tc>
      </w:tr>
      <w:tr w:rsidR="00E55E3E" w14:paraId="244F631F" w14:textId="77777777">
        <w:tc>
          <w:tcPr>
            <w:tcW w:w="26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EB7A5" w14:textId="77777777" w:rsidR="00E55E3E" w:rsidRDefault="00000000">
            <w:r>
              <w:rPr>
                <w:sz w:val="18"/>
                <w:szCs w:val="18"/>
              </w:rPr>
              <w:t>σ²_u = 0 (no hay ineficiencia)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80E41" w14:textId="77777777" w:rsidR="00E55E3E" w:rsidRDefault="00000000">
            <w:r>
              <w:rPr>
                <w:sz w:val="18"/>
                <w:szCs w:val="18"/>
              </w:rPr>
              <w:t xml:space="preserve">LR vs. OLS (distribución mixta </w:t>
            </w:r>
            <w:proofErr w:type="spellStart"/>
            <w:r>
              <w:rPr>
                <w:sz w:val="18"/>
                <w:szCs w:val="18"/>
              </w:rPr>
              <w:t>Kodde</w:t>
            </w:r>
            <w:proofErr w:type="spellEnd"/>
            <w:r>
              <w:rPr>
                <w:sz w:val="18"/>
                <w:szCs w:val="18"/>
              </w:rPr>
              <w:t>-Palm)</w:t>
            </w:r>
          </w:p>
        </w:tc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7D83C" w14:textId="77777777" w:rsidR="00E55E3E" w:rsidRDefault="00000000">
            <w:r>
              <w:rPr>
                <w:sz w:val="18"/>
                <w:szCs w:val="18"/>
              </w:rPr>
              <w:t>Validar uso de SFA</w:t>
            </w:r>
          </w:p>
        </w:tc>
      </w:tr>
      <w:tr w:rsidR="00E55E3E" w14:paraId="7759A3B5" w14:textId="77777777">
        <w:tc>
          <w:tcPr>
            <w:tcW w:w="26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A5044" w14:textId="77777777" w:rsidR="00E55E3E" w:rsidRDefault="00000000">
            <w:proofErr w:type="spellStart"/>
            <w:r>
              <w:rPr>
                <w:sz w:val="18"/>
                <w:szCs w:val="18"/>
              </w:rPr>
              <w:t>ρ_u</w:t>
            </w:r>
            <w:proofErr w:type="spellEnd"/>
            <w:r>
              <w:rPr>
                <w:sz w:val="18"/>
                <w:szCs w:val="18"/>
              </w:rPr>
              <w:t xml:space="preserve"> = 0 (</w:t>
            </w:r>
            <w:proofErr w:type="spellStart"/>
            <w:r>
              <w:rPr>
                <w:sz w:val="18"/>
                <w:szCs w:val="18"/>
              </w:rPr>
              <w:t>inef</w:t>
            </w:r>
            <w:proofErr w:type="spellEnd"/>
            <w:r>
              <w:rPr>
                <w:sz w:val="18"/>
                <w:szCs w:val="18"/>
              </w:rPr>
              <w:t>. no correlacionadas)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5F66C" w14:textId="77777777" w:rsidR="00E55E3E" w:rsidRDefault="00000000">
            <w:r>
              <w:rPr>
                <w:sz w:val="18"/>
                <w:szCs w:val="18"/>
              </w:rPr>
              <w:t xml:space="preserve">LR sobre log-verosimilitud </w:t>
            </w:r>
            <w:proofErr w:type="spellStart"/>
            <w:r>
              <w:rPr>
                <w:sz w:val="18"/>
                <w:szCs w:val="18"/>
              </w:rPr>
              <w:t>bivariada</w:t>
            </w:r>
            <w:proofErr w:type="spellEnd"/>
          </w:p>
        </w:tc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B9681" w14:textId="77777777" w:rsidR="00E55E3E" w:rsidRDefault="00000000">
            <w:r>
              <w:rPr>
                <w:sz w:val="18"/>
                <w:szCs w:val="18"/>
              </w:rPr>
              <w:t>Determinar si estimar conjuntamente</w:t>
            </w:r>
          </w:p>
        </w:tc>
      </w:tr>
      <w:tr w:rsidR="00E55E3E" w14:paraId="36AE994E" w14:textId="77777777">
        <w:tc>
          <w:tcPr>
            <w:tcW w:w="26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A5695" w14:textId="77777777" w:rsidR="00E55E3E" w:rsidRDefault="00000000">
            <w:r>
              <w:rPr>
                <w:sz w:val="18"/>
                <w:szCs w:val="18"/>
              </w:rPr>
              <w:t>Todos los términos de 2º orden = 0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86778" w14:textId="77777777" w:rsidR="00E55E3E" w:rsidRPr="00884810" w:rsidRDefault="00000000">
            <w:pPr>
              <w:rPr>
                <w:lang w:val="en-US"/>
              </w:rPr>
            </w:pPr>
            <w:r w:rsidRPr="00884810">
              <w:rPr>
                <w:sz w:val="18"/>
                <w:szCs w:val="18"/>
                <w:lang w:val="en-US"/>
              </w:rPr>
              <w:t>LR: translog vs. Cobb-Douglas</w:t>
            </w:r>
          </w:p>
        </w:tc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66286" w14:textId="77777777" w:rsidR="00E55E3E" w:rsidRDefault="00000000">
            <w:r>
              <w:rPr>
                <w:sz w:val="18"/>
                <w:szCs w:val="18"/>
              </w:rPr>
              <w:t>Elegir forma funcional</w:t>
            </w:r>
          </w:p>
        </w:tc>
      </w:tr>
      <w:tr w:rsidR="00E55E3E" w14:paraId="18E80924" w14:textId="77777777">
        <w:tc>
          <w:tcPr>
            <w:tcW w:w="26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C0B18" w14:textId="77777777" w:rsidR="00E55E3E" w:rsidRDefault="00000000">
            <w:r>
              <w:rPr>
                <w:sz w:val="18"/>
                <w:szCs w:val="18"/>
              </w:rPr>
              <w:t>Homogeneidad de grado -1 en inputs (ODF)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275AF" w14:textId="77777777" w:rsidR="00E55E3E" w:rsidRDefault="00000000">
            <w:r>
              <w:rPr>
                <w:sz w:val="18"/>
                <w:szCs w:val="18"/>
              </w:rPr>
              <w:t>LR restringido</w:t>
            </w:r>
          </w:p>
        </w:tc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96582" w14:textId="77777777" w:rsidR="00E55E3E" w:rsidRDefault="00000000">
            <w:r>
              <w:rPr>
                <w:sz w:val="18"/>
                <w:szCs w:val="18"/>
              </w:rPr>
              <w:t>Imponer restricción teórica</w:t>
            </w:r>
          </w:p>
        </w:tc>
      </w:tr>
      <w:tr w:rsidR="00E55E3E" w14:paraId="429497B5" w14:textId="77777777">
        <w:tc>
          <w:tcPr>
            <w:tcW w:w="26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3668C" w14:textId="77777777" w:rsidR="00E55E3E" w:rsidRDefault="00000000">
            <w:r>
              <w:rPr>
                <w:sz w:val="18"/>
                <w:szCs w:val="18"/>
              </w:rPr>
              <w:t>Efectos fijos de hospital iguales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1D2BD" w14:textId="77777777" w:rsidR="00E55E3E" w:rsidRDefault="00000000">
            <w:r>
              <w:rPr>
                <w:sz w:val="18"/>
                <w:szCs w:val="18"/>
              </w:rPr>
              <w:t>F-test / Hausman</w:t>
            </w:r>
          </w:p>
        </w:tc>
        <w:tc>
          <w:tcPr>
            <w:tcW w:w="2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E7A3E" w14:textId="77777777" w:rsidR="00E55E3E" w:rsidRDefault="00000000">
            <w:r>
              <w:rPr>
                <w:sz w:val="18"/>
                <w:szCs w:val="18"/>
              </w:rPr>
              <w:t>FE vs. RE en panel</w:t>
            </w:r>
          </w:p>
        </w:tc>
      </w:tr>
    </w:tbl>
    <w:p w14:paraId="598CC5E8" w14:textId="77777777" w:rsidR="00E55E3E" w:rsidRDefault="00E55E3E">
      <w:pPr>
        <w:spacing w:before="200"/>
      </w:pPr>
    </w:p>
    <w:p w14:paraId="0891363E" w14:textId="77777777" w:rsidR="00E55E3E" w:rsidRDefault="00000000">
      <w:pPr>
        <w:pStyle w:val="Ttulo1"/>
        <w:pBdr>
          <w:bottom w:val="single" w:sz="8" w:space="6" w:color="2E5FA3"/>
        </w:pBdr>
      </w:pPr>
      <w:r>
        <w:t xml:space="preserve">6. Rutas de estimación y </w:t>
      </w:r>
      <w:proofErr w:type="spellStart"/>
      <w:r>
        <w:t>publicabilidad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2400"/>
        <w:gridCol w:w="2500"/>
      </w:tblGrid>
      <w:tr w:rsidR="00E55E3E" w14:paraId="2E670CC3" w14:textId="77777777">
        <w:trPr>
          <w:tblHeader/>
        </w:trPr>
        <w:tc>
          <w:tcPr>
            <w:tcW w:w="1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A9DA6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EBAD3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22277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Implementación R</w:t>
            </w:r>
          </w:p>
        </w:tc>
        <w:tc>
          <w:tcPr>
            <w:tcW w:w="2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12C22" w14:textId="77777777" w:rsidR="00E55E3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Publicabilidad</w:t>
            </w:r>
            <w:proofErr w:type="spellEnd"/>
          </w:p>
        </w:tc>
      </w:tr>
      <w:tr w:rsidR="00E55E3E" w14:paraId="22DB1633" w14:textId="77777777">
        <w:tc>
          <w:tcPr>
            <w:tcW w:w="1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16AB5" w14:textId="77777777" w:rsidR="00E55E3E" w:rsidRDefault="00000000">
            <w:r>
              <w:rPr>
                <w:sz w:val="18"/>
                <w:szCs w:val="18"/>
              </w:rPr>
              <w:t>Ruta A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781BD" w14:textId="77777777" w:rsidR="00E55E3E" w:rsidRDefault="00000000">
            <w:r>
              <w:rPr>
                <w:sz w:val="18"/>
                <w:szCs w:val="18"/>
              </w:rPr>
              <w:t xml:space="preserve">Dos fronteras independientes + Wald </w:t>
            </w:r>
            <w:proofErr w:type="spellStart"/>
            <w:r>
              <w:rPr>
                <w:sz w:val="18"/>
                <w:szCs w:val="18"/>
              </w:rPr>
              <w:t>bootstrap</w:t>
            </w:r>
            <w:proofErr w:type="spellEnd"/>
            <w:r>
              <w:rPr>
                <w:sz w:val="18"/>
                <w:szCs w:val="18"/>
              </w:rPr>
              <w:t xml:space="preserve"> sobre (α̂₁ - δ̂₁)</w:t>
            </w:r>
          </w:p>
        </w:tc>
        <w:tc>
          <w:tcPr>
            <w:tcW w:w="2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8FD4A" w14:textId="77777777" w:rsidR="00E55E3E" w:rsidRDefault="00000000">
            <w:proofErr w:type="spellStart"/>
            <w:proofErr w:type="gramStart"/>
            <w:r>
              <w:rPr>
                <w:sz w:val="18"/>
                <w:szCs w:val="18"/>
              </w:rPr>
              <w:t>sfaR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r>
              <w:rPr>
                <w:sz w:val="18"/>
                <w:szCs w:val="18"/>
              </w:rPr>
              <w:t>sfacross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× 2</w:t>
            </w:r>
          </w:p>
        </w:tc>
        <w:tc>
          <w:tcPr>
            <w:tcW w:w="2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9BA40" w14:textId="77777777" w:rsidR="00E55E3E" w:rsidRDefault="00000000">
            <w:r>
              <w:rPr>
                <w:sz w:val="18"/>
                <w:szCs w:val="18"/>
              </w:rPr>
              <w:t>Congresos / resultados preliminares</w:t>
            </w:r>
          </w:p>
        </w:tc>
      </w:tr>
      <w:tr w:rsidR="00E55E3E" w14:paraId="1425E90D" w14:textId="77777777">
        <w:tc>
          <w:tcPr>
            <w:tcW w:w="1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F5A33" w14:textId="77777777" w:rsidR="00E55E3E" w:rsidRDefault="00000000">
            <w:r>
              <w:rPr>
                <w:sz w:val="18"/>
                <w:szCs w:val="18"/>
              </w:rPr>
              <w:t>Ruta B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42ECA" w14:textId="77777777" w:rsidR="00E55E3E" w:rsidRDefault="00000000">
            <w:r>
              <w:rPr>
                <w:sz w:val="18"/>
                <w:szCs w:val="18"/>
              </w:rPr>
              <w:t>Sistema bivariado, log-verosimilitud con cópula gaussiana sobre (u₁, u₂)</w:t>
            </w:r>
          </w:p>
        </w:tc>
        <w:tc>
          <w:tcPr>
            <w:tcW w:w="2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3FA89" w14:textId="77777777" w:rsidR="00E55E3E" w:rsidRDefault="00000000">
            <w:proofErr w:type="spellStart"/>
            <w:r>
              <w:rPr>
                <w:sz w:val="18"/>
                <w:szCs w:val="18"/>
              </w:rPr>
              <w:t>maxLik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mvtnorm</w:t>
            </w:r>
            <w:proofErr w:type="spellEnd"/>
          </w:p>
        </w:tc>
        <w:tc>
          <w:tcPr>
            <w:tcW w:w="2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F3D0C" w14:textId="77777777" w:rsidR="00E55E3E" w:rsidRDefault="00000000">
            <w:r>
              <w:rPr>
                <w:sz w:val="18"/>
                <w:szCs w:val="18"/>
              </w:rPr>
              <w:t>Versión publicable (Health Econ., EJHE)</w:t>
            </w:r>
          </w:p>
        </w:tc>
      </w:tr>
      <w:tr w:rsidR="00E55E3E" w14:paraId="220065F2" w14:textId="77777777">
        <w:tc>
          <w:tcPr>
            <w:tcW w:w="1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A5C96" w14:textId="77777777" w:rsidR="00E55E3E" w:rsidRDefault="00000000">
            <w:r>
              <w:rPr>
                <w:sz w:val="18"/>
                <w:szCs w:val="18"/>
              </w:rPr>
              <w:t>Ruta C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E9732" w14:textId="77777777" w:rsidR="00E55E3E" w:rsidRDefault="00000000">
            <w:r>
              <w:rPr>
                <w:sz w:val="18"/>
                <w:szCs w:val="18"/>
              </w:rPr>
              <w:t xml:space="preserve">Bayesiana: normal truncada </w:t>
            </w:r>
            <w:proofErr w:type="spellStart"/>
            <w:r>
              <w:rPr>
                <w:sz w:val="18"/>
                <w:szCs w:val="18"/>
              </w:rPr>
              <w:t>bivariada</w:t>
            </w:r>
            <w:proofErr w:type="spellEnd"/>
            <w:r>
              <w:rPr>
                <w:sz w:val="18"/>
                <w:szCs w:val="18"/>
              </w:rPr>
              <w:t xml:space="preserve"> como prior</w:t>
            </w:r>
          </w:p>
        </w:tc>
        <w:tc>
          <w:tcPr>
            <w:tcW w:w="2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B358D" w14:textId="77777777" w:rsidR="00E55E3E" w:rsidRDefault="00000000">
            <w:proofErr w:type="spellStart"/>
            <w:r>
              <w:rPr>
                <w:sz w:val="18"/>
                <w:szCs w:val="18"/>
              </w:rPr>
              <w:t>rstan</w:t>
            </w:r>
            <w:proofErr w:type="spellEnd"/>
          </w:p>
        </w:tc>
        <w:tc>
          <w:tcPr>
            <w:tcW w:w="2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23AA4" w14:textId="77777777" w:rsidR="00E55E3E" w:rsidRDefault="00000000">
            <w:r>
              <w:rPr>
                <w:sz w:val="18"/>
                <w:szCs w:val="18"/>
              </w:rPr>
              <w:t>Análisis de robustez</w:t>
            </w:r>
          </w:p>
        </w:tc>
      </w:tr>
      <w:tr w:rsidR="00E55E3E" w14:paraId="4C89C9CE" w14:textId="77777777">
        <w:tc>
          <w:tcPr>
            <w:tcW w:w="11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3A985" w14:textId="77777777" w:rsidR="00E55E3E" w:rsidRDefault="00000000">
            <w:r>
              <w:rPr>
                <w:sz w:val="18"/>
                <w:szCs w:val="18"/>
              </w:rPr>
              <w:t>Ruta D (ODF)</w:t>
            </w:r>
          </w:p>
        </w:tc>
        <w:tc>
          <w:tcPr>
            <w:tcW w:w="2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B0273" w14:textId="77777777" w:rsidR="00E55E3E" w:rsidRDefault="00000000">
            <w:r>
              <w:rPr>
                <w:sz w:val="18"/>
                <w:szCs w:val="18"/>
              </w:rPr>
              <w:t xml:space="preserve">Función de distancia </w:t>
            </w:r>
            <w:proofErr w:type="spellStart"/>
            <w:r>
              <w:rPr>
                <w:sz w:val="18"/>
                <w:szCs w:val="18"/>
              </w:rPr>
              <w:t>translog</w:t>
            </w:r>
            <w:proofErr w:type="spellEnd"/>
            <w:r>
              <w:rPr>
                <w:sz w:val="18"/>
                <w:szCs w:val="18"/>
              </w:rPr>
              <w:t>, ineficiencia radial por output</w:t>
            </w:r>
          </w:p>
        </w:tc>
        <w:tc>
          <w:tcPr>
            <w:tcW w:w="24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9B2EC" w14:textId="77777777" w:rsidR="00E55E3E" w:rsidRDefault="00000000">
            <w:proofErr w:type="spellStart"/>
            <w:proofErr w:type="gramStart"/>
            <w:r>
              <w:rPr>
                <w:sz w:val="18"/>
                <w:szCs w:val="18"/>
              </w:rPr>
              <w:t>sfaR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r>
              <w:rPr>
                <w:sz w:val="18"/>
                <w:szCs w:val="18"/>
              </w:rPr>
              <w:t>sfacross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normalizado</w:t>
            </w:r>
          </w:p>
        </w:tc>
        <w:tc>
          <w:tcPr>
            <w:tcW w:w="2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1C39B" w14:textId="77777777" w:rsidR="00E55E3E" w:rsidRDefault="00000000">
            <w:r>
              <w:rPr>
                <w:sz w:val="18"/>
                <w:szCs w:val="18"/>
              </w:rPr>
              <w:t>Extensión robusta publicable</w:t>
            </w:r>
          </w:p>
        </w:tc>
      </w:tr>
    </w:tbl>
    <w:p w14:paraId="5D0FBC06" w14:textId="77777777" w:rsidR="00E55E3E" w:rsidRDefault="00E55E3E">
      <w:pPr>
        <w:spacing w:before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55E3E" w14:paraId="713F191C" w14:textId="77777777">
        <w:tc>
          <w:tcPr>
            <w:tcW w:w="9200" w:type="dxa"/>
            <w:tcBorders>
              <w:top w:val="single" w:sz="6" w:space="0" w:color="2E5FA3"/>
              <w:left w:val="single" w:sz="12" w:space="0" w:color="2E5FA3"/>
              <w:bottom w:val="single" w:sz="2" w:space="0" w:color="D9E2EF"/>
              <w:right w:val="single" w:sz="2" w:space="0" w:color="D9E2EF"/>
            </w:tcBorders>
            <w:shd w:val="clear" w:color="auto" w:fill="F2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D2A5D" w14:textId="77777777" w:rsidR="00E55E3E" w:rsidRDefault="00000000">
            <w:r>
              <w:rPr>
                <w:i/>
                <w:iCs/>
                <w:color w:val="2C4770"/>
                <w:sz w:val="18"/>
                <w:szCs w:val="18"/>
              </w:rPr>
              <w:t xml:space="preserve">Estrategia recomendada: (1) Ruta A como punto de partida computacional para validar la especificación y obtener resultados orientativos. (2) Ruta B como versión definitiva del </w:t>
            </w:r>
            <w:proofErr w:type="spellStart"/>
            <w:r>
              <w:rPr>
                <w:i/>
                <w:iCs/>
                <w:color w:val="2C4770"/>
                <w:sz w:val="18"/>
                <w:szCs w:val="18"/>
              </w:rPr>
              <w:t>paper</w:t>
            </w:r>
            <w:proofErr w:type="spellEnd"/>
            <w:r>
              <w:rPr>
                <w:i/>
                <w:iCs/>
                <w:color w:val="2C4770"/>
                <w:sz w:val="18"/>
                <w:szCs w:val="18"/>
              </w:rPr>
              <w:t xml:space="preserve">: si </w:t>
            </w:r>
            <w:proofErr w:type="gramStart"/>
            <w:r>
              <w:rPr>
                <w:i/>
                <w:iCs/>
                <w:color w:val="2C4770"/>
                <w:sz w:val="18"/>
                <w:szCs w:val="18"/>
              </w:rPr>
              <w:t>el test</w:t>
            </w:r>
            <w:proofErr w:type="gramEnd"/>
            <w:r>
              <w:rPr>
                <w:i/>
                <w:iCs/>
                <w:color w:val="2C4770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2C4770"/>
                <w:sz w:val="18"/>
                <w:szCs w:val="18"/>
              </w:rPr>
              <w:t>ρ_u</w:t>
            </w:r>
            <w:proofErr w:type="spellEnd"/>
            <w:r>
              <w:rPr>
                <w:i/>
                <w:iCs/>
                <w:color w:val="2C4770"/>
                <w:sz w:val="18"/>
                <w:szCs w:val="18"/>
              </w:rPr>
              <w:t xml:space="preserve"> = 0 se rechaza, la estimación conjunta con cópula es eficiente y consistente; si no se rechaza, la Ruta A es suficiente. (3) Ruta D como extensión con la función de distancia para congresos mientras se desarrolla la estimación </w:t>
            </w:r>
            <w:proofErr w:type="spellStart"/>
            <w:r>
              <w:rPr>
                <w:i/>
                <w:iCs/>
                <w:color w:val="2C4770"/>
                <w:sz w:val="18"/>
                <w:szCs w:val="18"/>
              </w:rPr>
              <w:t>bivariada</w:t>
            </w:r>
            <w:proofErr w:type="spellEnd"/>
            <w:r>
              <w:rPr>
                <w:i/>
                <w:iCs/>
                <w:color w:val="2C4770"/>
                <w:sz w:val="18"/>
                <w:szCs w:val="18"/>
              </w:rPr>
              <w:t xml:space="preserve"> completa.</w:t>
            </w:r>
          </w:p>
        </w:tc>
      </w:tr>
    </w:tbl>
    <w:p w14:paraId="1CB33385" w14:textId="77777777" w:rsidR="00E55E3E" w:rsidRDefault="00E55E3E">
      <w:pPr>
        <w:spacing w:before="200"/>
      </w:pPr>
    </w:p>
    <w:p w14:paraId="21CC41F8" w14:textId="77777777" w:rsidR="00E55E3E" w:rsidRDefault="00000000">
      <w:pPr>
        <w:pStyle w:val="Ttulo1"/>
        <w:pBdr>
          <w:bottom w:val="single" w:sz="8" w:space="6" w:color="2E5FA3"/>
        </w:pBdr>
      </w:pPr>
      <w:r>
        <w:t>7. Opciones de medición de la variable de intensidad (Diseño A)</w:t>
      </w:r>
    </w:p>
    <w:p w14:paraId="340B99F7" w14:textId="77777777" w:rsidR="00E55E3E" w:rsidRDefault="00000000">
      <w:pPr>
        <w:spacing w:before="60" w:after="100"/>
      </w:pPr>
      <w:r>
        <w:t>Solo relevante si se opta por el Diseño A (frontera de intensidad directa). Las opciones están ordenadas por calidad:</w:t>
      </w:r>
    </w:p>
    <w:p w14:paraId="3C1E6E86" w14:textId="77777777" w:rsidR="00E55E3E" w:rsidRDefault="00E55E3E">
      <w:pPr>
        <w:spacing w:before="8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1"/>
        <w:gridCol w:w="3169"/>
        <w:gridCol w:w="2179"/>
        <w:gridCol w:w="1521"/>
      </w:tblGrid>
      <w:tr w:rsidR="00E55E3E" w14:paraId="7B9F8B1C" w14:textId="77777777">
        <w:trPr>
          <w:tblHeader/>
        </w:trPr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2E3B1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Opción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5F56A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Construcción</w:t>
            </w:r>
          </w:p>
        </w:tc>
        <w:tc>
          <w:tcPr>
            <w:tcW w:w="2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49D93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E07D6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Calidad</w:t>
            </w:r>
          </w:p>
        </w:tc>
      </w:tr>
      <w:tr w:rsidR="00E55E3E" w14:paraId="56CBC54F" w14:textId="77777777"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8A05E" w14:textId="77777777" w:rsidR="00E55E3E" w:rsidRDefault="00000000">
            <w:r>
              <w:rPr>
                <w:sz w:val="18"/>
                <w:szCs w:val="18"/>
              </w:rPr>
              <w:t>A — Óptima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CFEE8" w14:textId="77777777" w:rsidR="00E55E3E" w:rsidRDefault="00000000">
            <w:r>
              <w:rPr>
                <w:sz w:val="18"/>
                <w:szCs w:val="18"/>
              </w:rPr>
              <w:t xml:space="preserve">Media ponderada de tarifas relativas de procedimientos: </w:t>
            </w:r>
            <w:proofErr w:type="spellStart"/>
            <w:r>
              <w:rPr>
                <w:sz w:val="18"/>
                <w:szCs w:val="18"/>
              </w:rPr>
              <w:t>Σ_p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w_p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n_p</w:t>
            </w:r>
            <w:proofErr w:type="spellEnd"/>
            <w:r>
              <w:rPr>
                <w:sz w:val="18"/>
                <w:szCs w:val="18"/>
              </w:rPr>
              <w:t xml:space="preserve"> / altas ponderadas</w:t>
            </w:r>
          </w:p>
        </w:tc>
        <w:tc>
          <w:tcPr>
            <w:tcW w:w="2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BCC12" w14:textId="77777777" w:rsidR="00E55E3E" w:rsidRDefault="00000000">
            <w:r>
              <w:rPr>
                <w:sz w:val="18"/>
                <w:szCs w:val="18"/>
              </w:rPr>
              <w:t>CMBD + Nomenclátor INSALUD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09472" w14:textId="77777777" w:rsidR="00E55E3E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E55E3E" w14:paraId="4F07A0A2" w14:textId="77777777"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D571E" w14:textId="77777777" w:rsidR="00E55E3E" w:rsidRDefault="00000000">
            <w:r>
              <w:rPr>
                <w:sz w:val="18"/>
                <w:szCs w:val="18"/>
              </w:rPr>
              <w:t>B — Preferida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3F78F" w14:textId="77777777" w:rsidR="00E55E3E" w:rsidRDefault="00000000">
            <w:proofErr w:type="spellStart"/>
            <w:r>
              <w:rPr>
                <w:sz w:val="18"/>
                <w:szCs w:val="18"/>
              </w:rPr>
              <w:t>Nº</w:t>
            </w:r>
            <w:proofErr w:type="spellEnd"/>
            <w:r>
              <w:rPr>
                <w:sz w:val="18"/>
                <w:szCs w:val="18"/>
              </w:rPr>
              <w:t xml:space="preserve"> medio procedimientos/alta por capítulo funcional CIE (imagen, </w:t>
            </w:r>
            <w:proofErr w:type="spellStart"/>
            <w:r>
              <w:rPr>
                <w:sz w:val="18"/>
                <w:szCs w:val="18"/>
              </w:rPr>
              <w:t>lab</w:t>
            </w:r>
            <w:proofErr w:type="spellEnd"/>
            <w:r>
              <w:rPr>
                <w:sz w:val="18"/>
                <w:szCs w:val="18"/>
              </w:rPr>
              <w:t>, cardiovascular...)</w:t>
            </w:r>
          </w:p>
        </w:tc>
        <w:tc>
          <w:tcPr>
            <w:tcW w:w="2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D04BD" w14:textId="77777777" w:rsidR="00E55E3E" w:rsidRDefault="00000000">
            <w:r>
              <w:rPr>
                <w:sz w:val="18"/>
                <w:szCs w:val="18"/>
              </w:rPr>
              <w:t>CMBD (contadores CIE)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B8DB1" w14:textId="77777777" w:rsidR="00E55E3E" w:rsidRDefault="00000000">
            <w:r>
              <w:rPr>
                <w:sz w:val="18"/>
                <w:szCs w:val="18"/>
              </w:rPr>
              <w:t>Buena</w:t>
            </w:r>
          </w:p>
        </w:tc>
      </w:tr>
      <w:tr w:rsidR="00E55E3E" w14:paraId="0C8BB7DF" w14:textId="77777777"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A3ED1" w14:textId="77777777" w:rsidR="00E55E3E" w:rsidRDefault="00000000">
            <w:r>
              <w:rPr>
                <w:sz w:val="18"/>
                <w:szCs w:val="18"/>
              </w:rPr>
              <w:t>C1 — Aceptable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8BB36" w14:textId="77777777" w:rsidR="00E55E3E" w:rsidRDefault="00000000">
            <w:r>
              <w:rPr>
                <w:sz w:val="18"/>
                <w:szCs w:val="18"/>
              </w:rPr>
              <w:t>(Consultas externas + estancias hospital de día) / altas ponderadas</w:t>
            </w:r>
          </w:p>
        </w:tc>
        <w:tc>
          <w:tcPr>
            <w:tcW w:w="2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2ADA9" w14:textId="77777777" w:rsidR="00E55E3E" w:rsidRDefault="00000000">
            <w:r>
              <w:rPr>
                <w:sz w:val="18"/>
                <w:szCs w:val="18"/>
              </w:rPr>
              <w:t>Solo SIAE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CD1DB" w14:textId="77777777" w:rsidR="00E55E3E" w:rsidRDefault="00000000">
            <w:r>
              <w:rPr>
                <w:sz w:val="18"/>
                <w:szCs w:val="18"/>
              </w:rPr>
              <w:t>Aceptable</w:t>
            </w:r>
          </w:p>
        </w:tc>
      </w:tr>
      <w:tr w:rsidR="00E55E3E" w14:paraId="419CB837" w14:textId="77777777"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99C68" w14:textId="77777777" w:rsidR="00E55E3E" w:rsidRDefault="00000000">
            <w:r>
              <w:rPr>
                <w:sz w:val="18"/>
                <w:szCs w:val="18"/>
              </w:rPr>
              <w:t>C2 — Limitada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23D09" w14:textId="77777777" w:rsidR="00E55E3E" w:rsidRDefault="00000000">
            <w:r>
              <w:rPr>
                <w:sz w:val="18"/>
                <w:szCs w:val="18"/>
              </w:rPr>
              <w:t>Gasto corriente / altas ponderadas por case-</w:t>
            </w:r>
            <w:proofErr w:type="spellStart"/>
            <w:r>
              <w:rPr>
                <w:sz w:val="18"/>
                <w:szCs w:val="18"/>
              </w:rPr>
              <w:t>mix</w:t>
            </w:r>
            <w:proofErr w:type="spellEnd"/>
          </w:p>
        </w:tc>
        <w:tc>
          <w:tcPr>
            <w:tcW w:w="2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C7AC0" w14:textId="77777777" w:rsidR="00E55E3E" w:rsidRDefault="00000000">
            <w:r>
              <w:rPr>
                <w:sz w:val="18"/>
                <w:szCs w:val="18"/>
              </w:rPr>
              <w:t>SIAE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E1AF3" w14:textId="77777777" w:rsidR="00E55E3E" w:rsidRDefault="00000000">
            <w:r>
              <w:rPr>
                <w:sz w:val="18"/>
                <w:szCs w:val="18"/>
              </w:rPr>
              <w:t>Limitada (distorsión precios)</w:t>
            </w:r>
          </w:p>
        </w:tc>
      </w:tr>
      <w:tr w:rsidR="00E55E3E" w14:paraId="02C1E83D" w14:textId="77777777">
        <w:tc>
          <w:tcPr>
            <w:tcW w:w="13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3EAF3" w14:textId="77777777" w:rsidR="00E55E3E" w:rsidRDefault="00000000">
            <w:r>
              <w:rPr>
                <w:sz w:val="18"/>
                <w:szCs w:val="18"/>
              </w:rPr>
              <w:t>C3 — Problemática</w:t>
            </w:r>
          </w:p>
        </w:tc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9455F" w14:textId="77777777" w:rsidR="00E55E3E" w:rsidRDefault="00000000">
            <w:r>
              <w:rPr>
                <w:sz w:val="18"/>
                <w:szCs w:val="18"/>
              </w:rPr>
              <w:t>Estancia media / peso medio GRD-APR</w:t>
            </w:r>
          </w:p>
        </w:tc>
        <w:tc>
          <w:tcPr>
            <w:tcW w:w="2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6FFDC" w14:textId="77777777" w:rsidR="00E55E3E" w:rsidRDefault="00000000">
            <w:r>
              <w:rPr>
                <w:sz w:val="18"/>
                <w:szCs w:val="18"/>
              </w:rPr>
              <w:t>SIAE + CMBD</w:t>
            </w:r>
          </w:p>
        </w:tc>
        <w:tc>
          <w:tcPr>
            <w:tcW w:w="15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29D86" w14:textId="77777777" w:rsidR="00E55E3E" w:rsidRDefault="00000000">
            <w:r>
              <w:rPr>
                <w:sz w:val="18"/>
                <w:szCs w:val="18"/>
              </w:rPr>
              <w:t>Desaconsejada (correlación mecánica con u₁)</w:t>
            </w:r>
          </w:p>
        </w:tc>
      </w:tr>
    </w:tbl>
    <w:p w14:paraId="63F7155E" w14:textId="77777777" w:rsidR="00E55E3E" w:rsidRDefault="00E55E3E">
      <w:pPr>
        <w:spacing w:before="200"/>
      </w:pPr>
    </w:p>
    <w:p w14:paraId="18FBB39C" w14:textId="77777777" w:rsidR="00E55E3E" w:rsidRDefault="00000000">
      <w:pPr>
        <w:pStyle w:val="Ttulo1"/>
        <w:pBdr>
          <w:bottom w:val="single" w:sz="8" w:space="6" w:color="2E5FA3"/>
        </w:pBdr>
      </w:pPr>
      <w:r>
        <w:t>8. Secuencia recomendada del proyecto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55E3E" w14:paraId="51ACBE4D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626D7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1 — Diseño D: Función de distancia (solo SIAE, un único u)</w:t>
            </w:r>
          </w:p>
        </w:tc>
      </w:tr>
      <w:tr w:rsidR="00E55E3E" w14:paraId="63B7C4AA" w14:textId="77777777">
        <w:tc>
          <w:tcPr>
            <w:tcW w:w="9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0D72A7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 xml:space="preserve">Estimable con </w:t>
            </w:r>
            <w:proofErr w:type="spellStart"/>
            <w:r>
              <w:t>sfaR</w:t>
            </w:r>
            <w:proofErr w:type="spellEnd"/>
            <w:r>
              <w:t xml:space="preserve"> de inmediato con variables SIAE disponibles.</w:t>
            </w:r>
          </w:p>
          <w:p w14:paraId="7DF452F8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>Contrasta P3 y P4. No contrasta P1/</w:t>
            </w:r>
            <w:proofErr w:type="gramStart"/>
            <w:r>
              <w:t>P2</w:t>
            </w:r>
            <w:proofErr w:type="gramEnd"/>
            <w:r>
              <w:t xml:space="preserve"> pero establece la existencia de ineficiencia y sus determinantes básicos.</w:t>
            </w:r>
          </w:p>
          <w:p w14:paraId="21200049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 xml:space="preserve">Permite publicación en congreso y </w:t>
            </w:r>
            <w:proofErr w:type="spellStart"/>
            <w:r>
              <w:t>feedback</w:t>
            </w:r>
            <w:proofErr w:type="spellEnd"/>
            <w:r>
              <w:t xml:space="preserve"> temprano del director antes de abordar la estimación </w:t>
            </w:r>
            <w:proofErr w:type="spellStart"/>
            <w:r>
              <w:t>bivariada</w:t>
            </w:r>
            <w:proofErr w:type="spellEnd"/>
            <w:r>
              <w:t>.</w:t>
            </w:r>
          </w:p>
        </w:tc>
      </w:tr>
      <w:tr w:rsidR="00E55E3E" w14:paraId="5B44EB6B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086ED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2 — Diseño B: Sistema de dos fronteras (solo SIAE)</w:t>
            </w:r>
          </w:p>
        </w:tc>
      </w:tr>
      <w:tr w:rsidR="00E55E3E" w14:paraId="4F153EB0" w14:textId="77777777">
        <w:tc>
          <w:tcPr>
            <w:tcW w:w="9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083FFC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 xml:space="preserve">Dos </w:t>
            </w:r>
            <w:proofErr w:type="spellStart"/>
            <w:proofErr w:type="gramStart"/>
            <w:r>
              <w:t>sfacross</w:t>
            </w:r>
            <w:proofErr w:type="spellEnd"/>
            <w:r>
              <w:t>(</w:t>
            </w:r>
            <w:proofErr w:type="gramEnd"/>
            <w:r>
              <w:t>) con los outputs quirúrgico y médico del SIAE.</w:t>
            </w:r>
          </w:p>
          <w:p w14:paraId="1D8B97C4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 xml:space="preserve">Contrastes </w:t>
            </w:r>
            <w:proofErr w:type="spellStart"/>
            <w:r>
              <w:t>P1</w:t>
            </w:r>
            <w:proofErr w:type="spellEnd"/>
            <w:r>
              <w:t xml:space="preserve">–P* mediante Wald </w:t>
            </w:r>
            <w:proofErr w:type="spellStart"/>
            <w:r>
              <w:t>bootstrap</w:t>
            </w:r>
            <w:proofErr w:type="spellEnd"/>
            <w:r>
              <w:t xml:space="preserve"> sobre el vector de diferencias (α̂ - δ̂).</w:t>
            </w:r>
          </w:p>
          <w:p w14:paraId="0F49FF5E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 xml:space="preserve">Núcleo del </w:t>
            </w:r>
            <w:proofErr w:type="spellStart"/>
            <w:r>
              <w:t>paper</w:t>
            </w:r>
            <w:proofErr w:type="spellEnd"/>
            <w:r>
              <w:t>: permite la falsificación completa del modelo de Izquierdo (2019).</w:t>
            </w:r>
          </w:p>
          <w:p w14:paraId="24D65F5D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 xml:space="preserve">Si </w:t>
            </w:r>
            <w:proofErr w:type="gramStart"/>
            <w:r>
              <w:t>el test</w:t>
            </w:r>
            <w:proofErr w:type="gramEnd"/>
            <w:r>
              <w:t xml:space="preserve"> </w:t>
            </w:r>
            <w:proofErr w:type="spellStart"/>
            <w:r>
              <w:t>ρ_u</w:t>
            </w:r>
            <w:proofErr w:type="spellEnd"/>
            <w:r>
              <w:t xml:space="preserve"> = 0 se rechaza: escalar a Ruta B con cópula gaussiana.</w:t>
            </w:r>
          </w:p>
        </w:tc>
      </w:tr>
      <w:tr w:rsidR="00E55E3E" w14:paraId="5356E6D6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477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2BFD9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3 — Diseño A: Sistema de dos fronteras (SIAE + CMBD)</w:t>
            </w:r>
          </w:p>
        </w:tc>
      </w:tr>
      <w:tr w:rsidR="00E55E3E" w:rsidRPr="00553053" w14:paraId="18823759" w14:textId="77777777">
        <w:tc>
          <w:tcPr>
            <w:tcW w:w="9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E27516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>Si se obtiene acceso al CMBD con contadores de procedimientos: medir i directamente (opción B de la sección 7).</w:t>
            </w:r>
          </w:p>
          <w:p w14:paraId="55B2A28F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>Permite contrastar el modelo en sus términos originales (q e i) sin el rodeo de la clasificación quirúrgico/médico.</w:t>
            </w:r>
          </w:p>
          <w:p w14:paraId="4113326C" w14:textId="77777777" w:rsidR="00E55E3E" w:rsidRPr="00884810" w:rsidRDefault="00000000">
            <w:pPr>
              <w:spacing w:before="40" w:after="60"/>
              <w:ind w:left="440" w:hanging="280"/>
              <w:rPr>
                <w:lang w:val="en-US"/>
              </w:rPr>
            </w:pPr>
            <w:r w:rsidRPr="00884810">
              <w:rPr>
                <w:b/>
                <w:bCs/>
                <w:color w:val="2E5FA3"/>
                <w:lang w:val="en-US"/>
              </w:rPr>
              <w:t xml:space="preserve">•  </w:t>
            </w:r>
            <w:r w:rsidRPr="00884810">
              <w:rPr>
                <w:lang w:val="en-US"/>
              </w:rPr>
              <w:t>Versión definitiva publicable en Health Economics o European Journal of Health Economics.</w:t>
            </w:r>
          </w:p>
        </w:tc>
      </w:tr>
      <w:tr w:rsidR="00E55E3E" w14:paraId="3B9E418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5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20A34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 4 — Diseño C: Panel hospital × servicio × año (extensión)</w:t>
            </w:r>
          </w:p>
        </w:tc>
      </w:tr>
      <w:tr w:rsidR="00E55E3E" w14:paraId="6E873DE7" w14:textId="77777777">
        <w:tc>
          <w:tcPr>
            <w:tcW w:w="9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45EE87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>Añade variación dentro del hospital, explotando la clasificación de servicios.</w:t>
            </w:r>
          </w:p>
          <w:p w14:paraId="32DC9A3E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>Requiere resolver el problema de imputación de inputs a nivel de servicio.</w:t>
            </w:r>
          </w:p>
          <w:p w14:paraId="54161743" w14:textId="77777777" w:rsidR="00E55E3E" w:rsidRDefault="00000000">
            <w:pPr>
              <w:spacing w:before="40" w:after="60"/>
              <w:ind w:left="440" w:hanging="280"/>
            </w:pPr>
            <w:r>
              <w:rPr>
                <w:b/>
                <w:bCs/>
                <w:color w:val="2E5FA3"/>
              </w:rPr>
              <w:t xml:space="preserve">•  </w:t>
            </w:r>
            <w:r>
              <w:t xml:space="preserve">Puede constituir un tercer capítulo de tesis o extensión del </w:t>
            </w:r>
            <w:proofErr w:type="spellStart"/>
            <w:r>
              <w:t>paper</w:t>
            </w:r>
            <w:proofErr w:type="spellEnd"/>
            <w:r>
              <w:t xml:space="preserve"> principal.</w:t>
            </w:r>
          </w:p>
        </w:tc>
      </w:tr>
    </w:tbl>
    <w:p w14:paraId="555EBB95" w14:textId="77777777" w:rsidR="00E55E3E" w:rsidRDefault="00E55E3E">
      <w:pPr>
        <w:spacing w:before="200"/>
      </w:pPr>
    </w:p>
    <w:p w14:paraId="2E4F15ED" w14:textId="77777777" w:rsidR="00E55E3E" w:rsidRDefault="00000000">
      <w:pPr>
        <w:pStyle w:val="Ttulo1"/>
        <w:pBdr>
          <w:bottom w:val="single" w:sz="8" w:space="6" w:color="2E5FA3"/>
        </w:pBdr>
      </w:pPr>
      <w:r>
        <w:lastRenderedPageBreak/>
        <w:t>9. Referencias metodológicas clave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E55E3E" w14:paraId="56BD1962" w14:textId="77777777">
        <w:trPr>
          <w:tblHeader/>
        </w:trPr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8F3EC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Referencia</w:t>
            </w:r>
          </w:p>
        </w:tc>
        <w:tc>
          <w:tcPr>
            <w:tcW w:w="5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281E0" w14:textId="77777777" w:rsidR="00E55E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Aportación relevante para este trabajo</w:t>
            </w:r>
          </w:p>
        </w:tc>
      </w:tr>
      <w:tr w:rsidR="00E55E3E" w14:paraId="744FCDF1" w14:textId="77777777"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3A87B" w14:textId="77777777" w:rsidR="00E55E3E" w:rsidRDefault="00000000">
            <w:proofErr w:type="spellStart"/>
            <w:r>
              <w:rPr>
                <w:sz w:val="18"/>
                <w:szCs w:val="18"/>
              </w:rPr>
              <w:t>Battese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Coelli</w:t>
            </w:r>
            <w:proofErr w:type="spellEnd"/>
            <w:r>
              <w:rPr>
                <w:sz w:val="18"/>
                <w:szCs w:val="18"/>
              </w:rPr>
              <w:t xml:space="preserve"> (1995). </w:t>
            </w:r>
            <w:proofErr w:type="spellStart"/>
            <w:r>
              <w:rPr>
                <w:sz w:val="18"/>
                <w:szCs w:val="18"/>
              </w:rPr>
              <w:t>Empirical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Economics</w:t>
            </w:r>
            <w:proofErr w:type="spellEnd"/>
            <w:r>
              <w:rPr>
                <w:sz w:val="18"/>
                <w:szCs w:val="18"/>
              </w:rPr>
              <w:t>, 20.</w:t>
            </w:r>
          </w:p>
        </w:tc>
        <w:tc>
          <w:tcPr>
            <w:tcW w:w="5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35564" w14:textId="77777777" w:rsidR="00E55E3E" w:rsidRDefault="00000000">
            <w:r>
              <w:rPr>
                <w:sz w:val="18"/>
                <w:szCs w:val="18"/>
              </w:rPr>
              <w:t>Panel SFA con determinantes de ineficiencia en la media del término u (especificación base de todos los diseños).</w:t>
            </w:r>
          </w:p>
        </w:tc>
      </w:tr>
      <w:tr w:rsidR="00E55E3E" w14:paraId="49EB64D2" w14:textId="77777777"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C96FB" w14:textId="77777777" w:rsidR="00E55E3E" w:rsidRPr="00884810" w:rsidRDefault="00000000">
            <w:pPr>
              <w:rPr>
                <w:lang w:val="en-US"/>
              </w:rPr>
            </w:pPr>
            <w:r w:rsidRPr="00884810">
              <w:rPr>
                <w:sz w:val="18"/>
                <w:szCs w:val="18"/>
                <w:lang w:val="en-US"/>
              </w:rPr>
              <w:t>Wang y Schmidt (2002). Journal of Productivity Analysis, 18.</w:t>
            </w:r>
          </w:p>
        </w:tc>
        <w:tc>
          <w:tcPr>
            <w:tcW w:w="5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8DB8B" w14:textId="77777777" w:rsidR="00E55E3E" w:rsidRDefault="00000000">
            <w:r>
              <w:rPr>
                <w:sz w:val="18"/>
                <w:szCs w:val="18"/>
              </w:rPr>
              <w:t>Heterogeneidad en varianza del término de ineficiencia: extensión necesaria si σ²_u varía con las variables de entorno.</w:t>
            </w:r>
          </w:p>
        </w:tc>
      </w:tr>
      <w:tr w:rsidR="00E55E3E" w14:paraId="4C388CEB" w14:textId="77777777"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7B9E8" w14:textId="77777777" w:rsidR="00E55E3E" w:rsidRDefault="00000000">
            <w:proofErr w:type="spellStart"/>
            <w:r>
              <w:rPr>
                <w:sz w:val="18"/>
                <w:szCs w:val="18"/>
              </w:rPr>
              <w:t>Kumbhakar</w:t>
            </w:r>
            <w:proofErr w:type="spellEnd"/>
            <w:r>
              <w:rPr>
                <w:sz w:val="18"/>
                <w:szCs w:val="18"/>
              </w:rPr>
              <w:t xml:space="preserve"> (1997). </w:t>
            </w:r>
            <w:proofErr w:type="spellStart"/>
            <w:r>
              <w:rPr>
                <w:sz w:val="18"/>
                <w:szCs w:val="18"/>
              </w:rPr>
              <w:t>Journal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Econometrics</w:t>
            </w:r>
            <w:proofErr w:type="spellEnd"/>
            <w:r>
              <w:rPr>
                <w:sz w:val="18"/>
                <w:szCs w:val="18"/>
              </w:rPr>
              <w:t>, 76.</w:t>
            </w:r>
          </w:p>
        </w:tc>
        <w:tc>
          <w:tcPr>
            <w:tcW w:w="5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3EF84" w14:textId="77777777" w:rsidR="00E55E3E" w:rsidRDefault="00000000">
            <w:r>
              <w:rPr>
                <w:sz w:val="18"/>
                <w:szCs w:val="18"/>
              </w:rPr>
              <w:t>Sistema de fronteras con ineficiencias correlacionadas: fundamento metodológico de la Ruta B.</w:t>
            </w:r>
          </w:p>
        </w:tc>
      </w:tr>
      <w:tr w:rsidR="00E55E3E" w14:paraId="4A1A66BF" w14:textId="77777777"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2F7DA" w14:textId="77777777" w:rsidR="00E55E3E" w:rsidRPr="00553053" w:rsidRDefault="00000000">
            <w:pPr>
              <w:rPr>
                <w:lang w:val="en-US"/>
              </w:rPr>
            </w:pPr>
            <w:r w:rsidRPr="00553053">
              <w:rPr>
                <w:sz w:val="18"/>
                <w:szCs w:val="18"/>
                <w:lang w:val="en-US"/>
              </w:rPr>
              <w:t>Jondrow et al. (1982). Journal of Econometrics, 19.</w:t>
            </w:r>
          </w:p>
        </w:tc>
        <w:tc>
          <w:tcPr>
            <w:tcW w:w="5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B2FED" w14:textId="77777777" w:rsidR="00E55E3E" w:rsidRDefault="00000000">
            <w:r>
              <w:rPr>
                <w:sz w:val="18"/>
                <w:szCs w:val="18"/>
              </w:rPr>
              <w:t xml:space="preserve">Estimación de la eficiencia individual </w:t>
            </w:r>
            <w:proofErr w:type="spellStart"/>
            <w:r>
              <w:rPr>
                <w:sz w:val="18"/>
                <w:szCs w:val="18"/>
              </w:rPr>
              <w:t>TE_it</w:t>
            </w:r>
            <w:proofErr w:type="spellEnd"/>
            <w:r>
              <w:rPr>
                <w:sz w:val="18"/>
                <w:szCs w:val="18"/>
              </w:rPr>
              <w:t xml:space="preserve"> mediante esperanza condicional E[e^{-u} | ε].</w:t>
            </w:r>
          </w:p>
        </w:tc>
      </w:tr>
      <w:tr w:rsidR="00E55E3E" w14:paraId="063254CA" w14:textId="77777777"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48A72" w14:textId="77777777" w:rsidR="00E55E3E" w:rsidRPr="00884810" w:rsidRDefault="00000000">
            <w:pPr>
              <w:rPr>
                <w:lang w:val="en-US"/>
              </w:rPr>
            </w:pPr>
            <w:r w:rsidRPr="00884810">
              <w:rPr>
                <w:sz w:val="18"/>
                <w:szCs w:val="18"/>
                <w:lang w:val="en-US"/>
              </w:rPr>
              <w:t>Coelli y Perelman (1999). European Journal of Operational Research, 117.</w:t>
            </w:r>
          </w:p>
        </w:tc>
        <w:tc>
          <w:tcPr>
            <w:tcW w:w="5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0282E" w14:textId="77777777" w:rsidR="00E55E3E" w:rsidRDefault="00000000">
            <w:r>
              <w:rPr>
                <w:sz w:val="18"/>
                <w:szCs w:val="18"/>
              </w:rPr>
              <w:t xml:space="preserve">Función de distancia output </w:t>
            </w:r>
            <w:proofErr w:type="spellStart"/>
            <w:r>
              <w:rPr>
                <w:sz w:val="18"/>
                <w:szCs w:val="18"/>
              </w:rPr>
              <w:t>translog</w:t>
            </w:r>
            <w:proofErr w:type="spellEnd"/>
            <w:r>
              <w:rPr>
                <w:sz w:val="18"/>
                <w:szCs w:val="18"/>
              </w:rPr>
              <w:t xml:space="preserve"> para hospitales: referente directo del Diseño D.</w:t>
            </w:r>
          </w:p>
        </w:tc>
      </w:tr>
      <w:tr w:rsidR="00E55E3E" w14:paraId="71214AE1" w14:textId="77777777"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B8852" w14:textId="77777777" w:rsidR="00E55E3E" w:rsidRDefault="00000000">
            <w:r>
              <w:rPr>
                <w:sz w:val="18"/>
                <w:szCs w:val="18"/>
              </w:rPr>
              <w:t>Puig-</w:t>
            </w:r>
            <w:proofErr w:type="spellStart"/>
            <w:r>
              <w:rPr>
                <w:sz w:val="18"/>
                <w:szCs w:val="18"/>
              </w:rPr>
              <w:t>Junoy</w:t>
            </w:r>
            <w:proofErr w:type="spellEnd"/>
            <w:r>
              <w:rPr>
                <w:sz w:val="18"/>
                <w:szCs w:val="18"/>
              </w:rPr>
              <w:t xml:space="preserve"> y Dalmau (2000). Investigaciones Económicas, 24(3).</w:t>
            </w:r>
          </w:p>
        </w:tc>
        <w:tc>
          <w:tcPr>
            <w:tcW w:w="5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9A1CF" w14:textId="77777777" w:rsidR="00E55E3E" w:rsidRDefault="00000000">
            <w:r>
              <w:rPr>
                <w:sz w:val="18"/>
                <w:szCs w:val="18"/>
              </w:rPr>
              <w:t>SFA hospitalario en España: referente de contexto nacional y de especificación de inputs/outputs con datos SIAE.</w:t>
            </w:r>
          </w:p>
        </w:tc>
      </w:tr>
      <w:tr w:rsidR="00E55E3E" w14:paraId="7CB8F93B" w14:textId="77777777">
        <w:tc>
          <w:tcPr>
            <w:tcW w:w="32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27AEC" w14:textId="77777777" w:rsidR="00E55E3E" w:rsidRDefault="00000000">
            <w:r>
              <w:rPr>
                <w:sz w:val="18"/>
                <w:szCs w:val="18"/>
              </w:rPr>
              <w:t>Izquierdo (2019). [Modelo teórico de referencia]</w:t>
            </w:r>
          </w:p>
        </w:tc>
        <w:tc>
          <w:tcPr>
            <w:tcW w:w="5800" w:type="dxa"/>
            <w:tcBorders>
              <w:top w:val="single" w:sz="1" w:space="0" w:color="BDC9D9"/>
              <w:left w:val="single" w:sz="1" w:space="0" w:color="BDC9D9"/>
              <w:bottom w:val="single" w:sz="1" w:space="0" w:color="BDC9D9"/>
              <w:right w:val="single" w:sz="1" w:space="0" w:color="BDC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279D8" w14:textId="77777777" w:rsidR="00E55E3E" w:rsidRDefault="00000000">
            <w:r>
              <w:rPr>
                <w:sz w:val="18"/>
                <w:szCs w:val="18"/>
              </w:rPr>
              <w:t>Modelo de agencia multitarea con dos outputs asimétricos: fuente de todas las predicciones contrastadas.</w:t>
            </w:r>
          </w:p>
        </w:tc>
      </w:tr>
    </w:tbl>
    <w:p w14:paraId="5F3E3B41" w14:textId="77777777" w:rsidR="00E55E3E" w:rsidRDefault="00E55E3E">
      <w:pPr>
        <w:spacing w:before="3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55E3E" w14:paraId="0C929185" w14:textId="77777777">
        <w:tc>
          <w:tcPr>
            <w:tcW w:w="9200" w:type="dxa"/>
            <w:tcBorders>
              <w:top w:val="single" w:sz="6" w:space="0" w:color="2E5FA3"/>
              <w:left w:val="single" w:sz="12" w:space="0" w:color="2E5FA3"/>
              <w:bottom w:val="single" w:sz="2" w:space="0" w:color="D9E2EF"/>
              <w:right w:val="single" w:sz="2" w:space="0" w:color="D9E2EF"/>
            </w:tcBorders>
            <w:shd w:val="clear" w:color="auto" w:fill="F2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740FE4" w14:textId="77777777" w:rsidR="00E55E3E" w:rsidRDefault="00000000">
            <w:r>
              <w:rPr>
                <w:i/>
                <w:iCs/>
                <w:color w:val="2C4770"/>
                <w:sz w:val="18"/>
                <w:szCs w:val="18"/>
              </w:rPr>
              <w:t>Este documento es un resumen de trabajo interno. Las especificaciones econométricas completas con ecuaciones y el código de estimación en R se desarrollan en documentos técnicos separados.</w:t>
            </w:r>
          </w:p>
        </w:tc>
      </w:tr>
    </w:tbl>
    <w:p w14:paraId="6DE5602C" w14:textId="77777777" w:rsidR="00B707F7" w:rsidRDefault="00B707F7"/>
    <w:sectPr w:rsidR="00B707F7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71D55"/>
    <w:multiLevelType w:val="hybridMultilevel"/>
    <w:tmpl w:val="83C6C03C"/>
    <w:lvl w:ilvl="0" w:tplc="38149F38">
      <w:start w:val="1"/>
      <w:numFmt w:val="bullet"/>
      <w:lvlText w:val="●"/>
      <w:lvlJc w:val="left"/>
      <w:pPr>
        <w:ind w:left="720" w:hanging="360"/>
      </w:pPr>
    </w:lvl>
    <w:lvl w:ilvl="1" w:tplc="CCB0F22C">
      <w:start w:val="1"/>
      <w:numFmt w:val="bullet"/>
      <w:lvlText w:val="○"/>
      <w:lvlJc w:val="left"/>
      <w:pPr>
        <w:ind w:left="1440" w:hanging="360"/>
      </w:pPr>
    </w:lvl>
    <w:lvl w:ilvl="2" w:tplc="2912073A">
      <w:start w:val="1"/>
      <w:numFmt w:val="bullet"/>
      <w:lvlText w:val="■"/>
      <w:lvlJc w:val="left"/>
      <w:pPr>
        <w:ind w:left="2160" w:hanging="360"/>
      </w:pPr>
    </w:lvl>
    <w:lvl w:ilvl="3" w:tplc="967CBB06">
      <w:start w:val="1"/>
      <w:numFmt w:val="bullet"/>
      <w:lvlText w:val="●"/>
      <w:lvlJc w:val="left"/>
      <w:pPr>
        <w:ind w:left="2880" w:hanging="360"/>
      </w:pPr>
    </w:lvl>
    <w:lvl w:ilvl="4" w:tplc="6B2AB49A">
      <w:start w:val="1"/>
      <w:numFmt w:val="bullet"/>
      <w:lvlText w:val="○"/>
      <w:lvlJc w:val="left"/>
      <w:pPr>
        <w:ind w:left="3600" w:hanging="360"/>
      </w:pPr>
    </w:lvl>
    <w:lvl w:ilvl="5" w:tplc="F718DB4A">
      <w:start w:val="1"/>
      <w:numFmt w:val="bullet"/>
      <w:lvlText w:val="■"/>
      <w:lvlJc w:val="left"/>
      <w:pPr>
        <w:ind w:left="4320" w:hanging="360"/>
      </w:pPr>
    </w:lvl>
    <w:lvl w:ilvl="6" w:tplc="69D21F98">
      <w:start w:val="1"/>
      <w:numFmt w:val="bullet"/>
      <w:lvlText w:val="●"/>
      <w:lvlJc w:val="left"/>
      <w:pPr>
        <w:ind w:left="5040" w:hanging="360"/>
      </w:pPr>
    </w:lvl>
    <w:lvl w:ilvl="7" w:tplc="4FF61EE4">
      <w:start w:val="1"/>
      <w:numFmt w:val="bullet"/>
      <w:lvlText w:val="●"/>
      <w:lvlJc w:val="left"/>
      <w:pPr>
        <w:ind w:left="5760" w:hanging="360"/>
      </w:pPr>
    </w:lvl>
    <w:lvl w:ilvl="8" w:tplc="97F29FD6">
      <w:start w:val="1"/>
      <w:numFmt w:val="bullet"/>
      <w:lvlText w:val="●"/>
      <w:lvlJc w:val="left"/>
      <w:pPr>
        <w:ind w:left="6480" w:hanging="360"/>
      </w:pPr>
    </w:lvl>
  </w:abstractNum>
  <w:num w:numId="1" w16cid:durableId="1709645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E3E"/>
    <w:rsid w:val="00074A2B"/>
    <w:rsid w:val="00222CA7"/>
    <w:rsid w:val="00553053"/>
    <w:rsid w:val="005D33A7"/>
    <w:rsid w:val="00884810"/>
    <w:rsid w:val="00B707F7"/>
    <w:rsid w:val="00E5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50D1"/>
  <w15:docId w15:val="{62D4C4F5-1ED5-460D-9B84-47D36B60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2319</Words>
  <Characters>13223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MARÍA ELENA IZQUIERDO</cp:lastModifiedBy>
  <cp:revision>4</cp:revision>
  <cp:lastPrinted>2026-03-17T11:11:00Z</cp:lastPrinted>
  <dcterms:created xsi:type="dcterms:W3CDTF">2026-03-15T22:04:00Z</dcterms:created>
  <dcterms:modified xsi:type="dcterms:W3CDTF">2026-03-17T12:38:00Z</dcterms:modified>
</cp:coreProperties>
</file>