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087" w:rsidRPr="00A25087" w:rsidRDefault="00A25087" w:rsidP="00A25087">
      <w:pPr>
        <w:spacing w:after="0"/>
        <w:jc w:val="center"/>
        <w:rPr>
          <w:b/>
          <w:sz w:val="32"/>
        </w:rPr>
      </w:pPr>
      <w:r w:rsidRPr="00A25087">
        <w:rPr>
          <w:b/>
          <w:sz w:val="32"/>
        </w:rPr>
        <w:t>Bruk av de gamle reglene for menerstatning</w:t>
      </w:r>
    </w:p>
    <w:p w:rsidR="00A25087" w:rsidRDefault="00A25087" w:rsidP="00A25087">
      <w:pPr>
        <w:spacing w:after="0"/>
      </w:pPr>
    </w:p>
    <w:p w:rsidR="00A25087" w:rsidRDefault="00A25087" w:rsidP="00A25087">
      <w:pPr>
        <w:spacing w:after="0"/>
      </w:pPr>
    </w:p>
    <w:p w:rsidR="00A25087" w:rsidRDefault="00A25087" w:rsidP="00A25087">
      <w:pPr>
        <w:spacing w:after="0"/>
      </w:pPr>
      <w:r>
        <w:t>Det har kommet helt nye regler i § 3-2 og § 3-2a). Disse er tatt inn i det oppdaterte uklippet dere har fra skadeerstatningsloven, men den aller nyeste læreboka har ikke tatt dette med. Vi bruker derfor de gamle reglene under (men dere har de nye for dem som vil være helt oppdatert).</w:t>
      </w:r>
    </w:p>
    <w:p w:rsidR="00A25087" w:rsidRDefault="00A25087" w:rsidP="00A25087">
      <w:pPr>
        <w:spacing w:after="0"/>
      </w:pPr>
    </w:p>
    <w:p w:rsidR="00A25087" w:rsidRDefault="00A25087" w:rsidP="00A25087">
      <w:pPr>
        <w:spacing w:after="0"/>
      </w:pPr>
      <w:r>
        <w:t xml:space="preserve">Hvis det blir menerstatning på eksamensoppgave, så skriv i oppgaven at dere bruker reglene fra nyeste lærebok for å løse oppgaven selv om det er kommet helt fersk oppdatering av loven. Reglene vi </w:t>
      </w:r>
      <w:r w:rsidR="00AA6AF0">
        <w:t>kommer til å bruke</w:t>
      </w:r>
      <w:bookmarkStart w:id="0" w:name="_GoBack"/>
      <w:bookmarkEnd w:id="0"/>
      <w:r>
        <w:t xml:space="preserve"> står under.</w:t>
      </w:r>
    </w:p>
    <w:p w:rsidR="00A25087" w:rsidRDefault="00A25087" w:rsidP="00A25087">
      <w:pPr>
        <w:spacing w:after="0"/>
      </w:pPr>
    </w:p>
    <w:p w:rsidR="00A25087" w:rsidRDefault="00A25087" w:rsidP="00A25087">
      <w:pPr>
        <w:spacing w:after="0"/>
      </w:pPr>
    </w:p>
    <w:p w:rsidR="00A25087" w:rsidRDefault="00A25087" w:rsidP="00A25087">
      <w:pPr>
        <w:spacing w:after="0"/>
      </w:pPr>
    </w:p>
    <w:p w:rsidR="00A25087" w:rsidRDefault="00A25087" w:rsidP="00A25087">
      <w:pPr>
        <w:spacing w:after="0"/>
      </w:pPr>
      <w:r w:rsidRPr="00C86E0F">
        <w:rPr>
          <w:highlight w:val="yellow"/>
        </w:rPr>
        <w:t>§ 3-2. (menerstatning.)</w:t>
      </w:r>
    </w:p>
    <w:p w:rsidR="00A25087" w:rsidRDefault="00A25087" w:rsidP="00A25087">
      <w:pPr>
        <w:spacing w:after="0"/>
      </w:pPr>
      <w:r>
        <w:t xml:space="preserve">Har skadelidte fått </w:t>
      </w:r>
      <w:r w:rsidRPr="00EE1861">
        <w:rPr>
          <w:highlight w:val="yellow"/>
        </w:rPr>
        <w:t>varig</w:t>
      </w:r>
      <w:r>
        <w:t xml:space="preserve"> (</w:t>
      </w:r>
      <w:r w:rsidRPr="00EE1861">
        <w:rPr>
          <w:color w:val="FF0000"/>
        </w:rPr>
        <w:t>min 10 – 15 år</w:t>
      </w:r>
      <w:r>
        <w:t xml:space="preserve">) og </w:t>
      </w:r>
      <w:r w:rsidRPr="00EE1861">
        <w:rPr>
          <w:highlight w:val="yellow"/>
        </w:rPr>
        <w:t>betydelig</w:t>
      </w:r>
      <w:r>
        <w:t xml:space="preserve"> (</w:t>
      </w:r>
      <w:r w:rsidRPr="00EE1861">
        <w:rPr>
          <w:color w:val="FF0000"/>
        </w:rPr>
        <w:t>se s. 216 i boka</w:t>
      </w:r>
      <w:r>
        <w:t xml:space="preserve">) skade av </w:t>
      </w:r>
      <w:r w:rsidRPr="00EE1861">
        <w:rPr>
          <w:highlight w:val="yellow"/>
        </w:rPr>
        <w:t>medisinsk</w:t>
      </w:r>
      <w:r>
        <w:t xml:space="preserve"> (</w:t>
      </w:r>
      <w:r w:rsidRPr="00EE1861">
        <w:rPr>
          <w:color w:val="FF0000"/>
        </w:rPr>
        <w:t>fysisk og psykisk skade</w:t>
      </w:r>
      <w:r>
        <w:t>) art, svares særskilt menerstatning. Denne erstatning fastsettes under hensyn til menets medisinske art og størrelse og dets betydning for den personlige livsutfoldelse. Prognoser om forkortet levetid som følge av den ansvarsbetingende hendelsen skal ikke vektlegges ved fastsettelsen av erstatningen. Bestemmelsene i § 3-1 tredje ledd gjelder tilsvarende for så vidt ytelsene kan anses å gi kompensasjon for menet.</w:t>
      </w:r>
    </w:p>
    <w:p w:rsidR="00A25087" w:rsidRDefault="00A25087" w:rsidP="00A25087">
      <w:pPr>
        <w:spacing w:after="0"/>
      </w:pPr>
    </w:p>
    <w:p w:rsidR="00A25087" w:rsidRDefault="00A25087" w:rsidP="00A25087">
      <w:pPr>
        <w:spacing w:after="0"/>
      </w:pPr>
      <w:r w:rsidRPr="00EE1861">
        <w:rPr>
          <w:highlight w:val="yellow"/>
        </w:rPr>
        <w:t>Har skadelidte på skadetiden ikke fylt 16 år, utmåles menerstatningen etter § 3-2a.</w:t>
      </w:r>
    </w:p>
    <w:p w:rsidR="00A25087" w:rsidRDefault="00A25087" w:rsidP="00A25087">
      <w:pPr>
        <w:spacing w:after="0"/>
      </w:pPr>
    </w:p>
    <w:p w:rsidR="00A25087" w:rsidRDefault="00A25087" w:rsidP="00A25087">
      <w:pPr>
        <w:spacing w:after="0"/>
      </w:pPr>
      <w:r w:rsidRPr="00F5497A">
        <w:rPr>
          <w:lang w:val="nn-NO"/>
        </w:rPr>
        <w:t xml:space="preserve">0 </w:t>
      </w:r>
      <w:proofErr w:type="spellStart"/>
      <w:r w:rsidRPr="00F5497A">
        <w:rPr>
          <w:lang w:val="nn-NO"/>
        </w:rPr>
        <w:t>Endret</w:t>
      </w:r>
      <w:proofErr w:type="spellEnd"/>
      <w:r w:rsidRPr="00F5497A">
        <w:rPr>
          <w:lang w:val="nn-NO"/>
        </w:rPr>
        <w:t xml:space="preserve"> ved lover 25 mai 1973 nr. 26, 18 </w:t>
      </w:r>
      <w:proofErr w:type="spellStart"/>
      <w:r w:rsidRPr="00F5497A">
        <w:rPr>
          <w:lang w:val="nn-NO"/>
        </w:rPr>
        <w:t>des</w:t>
      </w:r>
      <w:proofErr w:type="spellEnd"/>
      <w:r w:rsidRPr="00F5497A">
        <w:rPr>
          <w:lang w:val="nn-NO"/>
        </w:rPr>
        <w:t xml:space="preserve"> 1987 nr. 96, 12 mai 2015 nr. 29 (i kraft 1 jan 2016 </w:t>
      </w:r>
      <w:proofErr w:type="spellStart"/>
      <w:r w:rsidRPr="00F5497A">
        <w:rPr>
          <w:lang w:val="nn-NO"/>
        </w:rPr>
        <w:t>iflg</w:t>
      </w:r>
      <w:proofErr w:type="spellEnd"/>
      <w:r w:rsidRPr="00F5497A">
        <w:rPr>
          <w:lang w:val="nn-NO"/>
        </w:rPr>
        <w:t xml:space="preserve">. res. 12 mai 2015 nr. 468). </w:t>
      </w:r>
      <w:r>
        <w:t>Endres ved lov 18 des 2015 nr. 124 (</w:t>
      </w:r>
      <w:proofErr w:type="spellStart"/>
      <w:r>
        <w:t>ikr</w:t>
      </w:r>
      <w:proofErr w:type="spellEnd"/>
      <w:r>
        <w:t xml:space="preserve">. fra den tid Kongen bestemmer). </w:t>
      </w:r>
    </w:p>
    <w:p w:rsidR="00A25087" w:rsidRDefault="00A25087" w:rsidP="00A25087">
      <w:pPr>
        <w:spacing w:after="0"/>
      </w:pPr>
    </w:p>
    <w:p w:rsidR="00A25087" w:rsidRDefault="00A25087" w:rsidP="00A25087">
      <w:pPr>
        <w:spacing w:after="0"/>
      </w:pPr>
      <w:r w:rsidRPr="00EE1861">
        <w:rPr>
          <w:highlight w:val="yellow"/>
        </w:rPr>
        <w:t>§ 3-2</w:t>
      </w:r>
      <w:proofErr w:type="gramStart"/>
      <w:r w:rsidRPr="00EE1861">
        <w:rPr>
          <w:highlight w:val="yellow"/>
        </w:rPr>
        <w:t>a.(</w:t>
      </w:r>
      <w:proofErr w:type="gramEnd"/>
      <w:r w:rsidRPr="00EE1861">
        <w:rPr>
          <w:highlight w:val="yellow"/>
        </w:rPr>
        <w:t>standardisert erstatning til barn)</w:t>
      </w:r>
    </w:p>
    <w:p w:rsidR="00A25087" w:rsidRDefault="00A25087" w:rsidP="00A25087">
      <w:pPr>
        <w:spacing w:after="0"/>
      </w:pPr>
      <w:r>
        <w:t>Har skadelidte på skadetiden ikke fylt 16 år, ytes erstatning for tap i framtidig erverv og menerstatning etter bestemmelsene i paragrafen her.</w:t>
      </w:r>
    </w:p>
    <w:p w:rsidR="00A25087" w:rsidRDefault="00A25087" w:rsidP="00A25087">
      <w:pPr>
        <w:spacing w:after="0"/>
      </w:pPr>
    </w:p>
    <w:p w:rsidR="00A25087" w:rsidRDefault="00A25087" w:rsidP="00A25087">
      <w:pPr>
        <w:spacing w:after="0"/>
      </w:pPr>
      <w:r w:rsidRPr="00EE1861">
        <w:rPr>
          <w:highlight w:val="yellow"/>
        </w:rPr>
        <w:t>Ved 100 pst varig medisinsk uførhet gis en engangserstatning på 40 G.</w:t>
      </w:r>
      <w:r>
        <w:t xml:space="preserve"> Dersom retten av særlige grunner fastsetter erstatningen til terminbeløp, </w:t>
      </w:r>
      <w:proofErr w:type="spellStart"/>
      <w:r>
        <w:t>jf</w:t>
      </w:r>
      <w:proofErr w:type="spellEnd"/>
      <w:r>
        <w:t xml:space="preserve"> § 3-9, skal den årlige erstatning utgjøre 3,5 G. Er skadelidtes varige medisinske uførhet lavere enn 100 pst, reduseres erstatningen etter første og annet punktum forholdsmessig. Det gis ikke erstatning ved lavere uførhetsgrad enn 15 pst.</w:t>
      </w:r>
    </w:p>
    <w:p w:rsidR="00A25087" w:rsidRDefault="00A25087" w:rsidP="00A25087">
      <w:pPr>
        <w:spacing w:after="0"/>
      </w:pPr>
    </w:p>
    <w:p w:rsidR="00A25087" w:rsidRDefault="00A25087" w:rsidP="00A25087">
      <w:pPr>
        <w:spacing w:after="0"/>
      </w:pPr>
      <w:r>
        <w:t>Ved fastsettingen av erstatningen etter annet ledd gjøres fradrag for forsikringsytelser i den utstrekning den erstatningsansvarlige har betalt premien.</w:t>
      </w:r>
    </w:p>
    <w:p w:rsidR="00A25087" w:rsidRDefault="00A25087" w:rsidP="00A25087">
      <w:pPr>
        <w:spacing w:after="0"/>
      </w:pPr>
    </w:p>
    <w:p w:rsidR="00A25087" w:rsidRDefault="00A25087" w:rsidP="00A25087">
      <w:pPr>
        <w:spacing w:after="0"/>
      </w:pPr>
      <w:r>
        <w:t>Hadde skadelidte de siste to år før skaden en gjennomsnittlig arbeidsinntekt på 5 G eller mer, kan beløpene etter annet ledd forhøyes i det omfang det finnes rimelig.</w:t>
      </w:r>
    </w:p>
    <w:p w:rsidR="00A25087" w:rsidRDefault="00A25087" w:rsidP="00A25087">
      <w:pPr>
        <w:spacing w:after="0"/>
      </w:pPr>
    </w:p>
    <w:p w:rsidR="00A25087" w:rsidRDefault="00A25087" w:rsidP="00A25087">
      <w:pPr>
        <w:spacing w:after="0"/>
      </w:pPr>
      <w:r>
        <w:t xml:space="preserve">Med G menes folketrygdens grunnbeløp, </w:t>
      </w:r>
      <w:proofErr w:type="spellStart"/>
      <w:r>
        <w:t>jf</w:t>
      </w:r>
      <w:proofErr w:type="spellEnd"/>
      <w:r>
        <w:t xml:space="preserve"> folketrygdloven § 1-4.</w:t>
      </w:r>
    </w:p>
    <w:p w:rsidR="00A25087" w:rsidRDefault="00A25087" w:rsidP="00A25087">
      <w:pPr>
        <w:spacing w:after="0"/>
      </w:pPr>
    </w:p>
    <w:p w:rsidR="00A25087" w:rsidRDefault="00A25087" w:rsidP="00A25087">
      <w:pPr>
        <w:spacing w:after="0"/>
      </w:pPr>
      <w:r>
        <w:t>Kongen kan gi forskrifter til gjennomføring og utfylling av reglene i paragrafen her.</w:t>
      </w:r>
    </w:p>
    <w:p w:rsidR="00A25087" w:rsidRDefault="00A25087"/>
    <w:sectPr w:rsidR="00A250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87"/>
    <w:rsid w:val="00A25087"/>
    <w:rsid w:val="00AA6AF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06B4"/>
  <w15:chartTrackingRefBased/>
  <w15:docId w15:val="{719C1847-3595-4528-8BB6-CA08466B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5087"/>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390</Words>
  <Characters>2070</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 (Kna)</dc:creator>
  <cp:keywords/>
  <dc:description/>
  <cp:lastModifiedBy>Vidar Lunde (Kna)</cp:lastModifiedBy>
  <cp:revision>2</cp:revision>
  <dcterms:created xsi:type="dcterms:W3CDTF">2019-01-25T09:18:00Z</dcterms:created>
  <dcterms:modified xsi:type="dcterms:W3CDTF">2019-01-25T09:24:00Z</dcterms:modified>
</cp:coreProperties>
</file>