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98C" w:rsidRDefault="0045198C" w:rsidP="003B4E5B">
      <w:pPr>
        <w:pStyle w:val="Overskrift1"/>
        <w:jc w:val="center"/>
        <w:rPr>
          <w:b/>
          <w:sz w:val="44"/>
        </w:rPr>
      </w:pPr>
      <w:r>
        <w:rPr>
          <w:b/>
          <w:sz w:val="44"/>
        </w:rPr>
        <w:t>Forvaltningsloven (1967)</w:t>
      </w:r>
    </w:p>
    <w:p w:rsidR="0045198C" w:rsidRDefault="0021379E">
      <w:pPr>
        <w:jc w:val="center"/>
        <w:rPr>
          <w:sz w:val="32"/>
        </w:rPr>
      </w:pPr>
      <w:proofErr w:type="spellStart"/>
      <w:r>
        <w:rPr>
          <w:sz w:val="32"/>
        </w:rPr>
        <w:t>Kap</w:t>
      </w:r>
      <w:proofErr w:type="spellEnd"/>
      <w:r>
        <w:rPr>
          <w:sz w:val="32"/>
        </w:rPr>
        <w:t>. 5.2 og 5.3</w:t>
      </w:r>
    </w:p>
    <w:p w:rsidR="0045198C" w:rsidRDefault="00533484">
      <w:pPr>
        <w:pStyle w:val="Brdtekst"/>
      </w:pPr>
      <w:r>
        <w:t xml:space="preserve"> </w:t>
      </w:r>
      <w:r w:rsidR="00B51B7B">
        <w:t xml:space="preserve"> </w:t>
      </w:r>
      <w:r w:rsidR="00155C68">
        <w:t xml:space="preserve"> </w:t>
      </w:r>
    </w:p>
    <w:p w:rsidR="00723550" w:rsidRDefault="00ED0E88">
      <w:pPr>
        <w:pStyle w:val="Brdtekst"/>
      </w:pPr>
      <w:r>
        <w:t xml:space="preserve"> </w:t>
      </w:r>
      <w:r w:rsidR="00B75D00">
        <w:t xml:space="preserve"> </w:t>
      </w:r>
      <w:bookmarkStart w:id="0" w:name="_GoBack"/>
      <w:bookmarkEnd w:id="0"/>
    </w:p>
    <w:p w:rsidR="0045198C" w:rsidRDefault="003B4E5B">
      <w:pPr>
        <w:pStyle w:val="Brdtekst"/>
        <w:numPr>
          <w:ilvl w:val="0"/>
          <w:numId w:val="8"/>
        </w:numPr>
      </w:pPr>
      <w:r>
        <w:t>Lovens virkeområde: Alle organ i stat og kommune</w:t>
      </w:r>
      <w:r>
        <w:tab/>
      </w:r>
      <w:r>
        <w:tab/>
      </w:r>
      <w:r w:rsidR="0045198C">
        <w:t>§ 1, § 4</w:t>
      </w:r>
    </w:p>
    <w:p w:rsidR="0045198C" w:rsidRDefault="0045198C">
      <w:pPr>
        <w:pStyle w:val="Brdtekst"/>
        <w:numPr>
          <w:ilvl w:val="0"/>
          <w:numId w:val="8"/>
        </w:numPr>
      </w:pPr>
      <w:r>
        <w:t>Viktige definisjoner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§ 2</w:t>
      </w:r>
    </w:p>
    <w:p w:rsidR="0045198C" w:rsidRDefault="000A0689">
      <w:pPr>
        <w:pStyle w:val="Brdtekst"/>
      </w:pPr>
      <w:r>
        <w:t xml:space="preserve"> </w:t>
      </w:r>
    </w:p>
    <w:p w:rsidR="00E00641" w:rsidRDefault="00E00641">
      <w:pPr>
        <w:pStyle w:val="Brdtekst"/>
      </w:pPr>
      <w:r>
        <w:t xml:space="preserve">Det sentrale i </w:t>
      </w:r>
      <w:proofErr w:type="spellStart"/>
      <w:r>
        <w:t>kap</w:t>
      </w:r>
      <w:proofErr w:type="spellEnd"/>
      <w:r>
        <w:t>. 5.2 og 5.3 er reglene</w:t>
      </w:r>
      <w:r w:rsidR="003B4E5B">
        <w:t xml:space="preserve"> myndighetene må følge for å fatte et gyldig vedtak</w:t>
      </w:r>
      <w:r w:rsidR="00763E0F">
        <w:t xml:space="preserve"> </w:t>
      </w:r>
      <w:r w:rsidR="003B4E5B">
        <w:t>og reglene for hvordan den enkelte borger kan klage</w:t>
      </w:r>
      <w:r>
        <w:t xml:space="preserve"> på vedtak. </w:t>
      </w:r>
    </w:p>
    <w:p w:rsidR="00E00641" w:rsidRDefault="00E00641">
      <w:pPr>
        <w:pStyle w:val="Brdtekst"/>
      </w:pPr>
    </w:p>
    <w:p w:rsidR="00E00641" w:rsidRDefault="00E00641">
      <w:pPr>
        <w:pStyle w:val="Brdtekst"/>
      </w:pPr>
      <w:r w:rsidRPr="00E00641">
        <w:rPr>
          <w:b/>
        </w:rPr>
        <w:t xml:space="preserve">Et vedtak kan etter forvaltningsloven bli ugyldig </w:t>
      </w:r>
      <w:proofErr w:type="spellStart"/>
      <w:r w:rsidR="00763E0F" w:rsidRPr="00E00641">
        <w:rPr>
          <w:b/>
        </w:rPr>
        <w:t>pga</w:t>
      </w:r>
      <w:proofErr w:type="spellEnd"/>
      <w:r>
        <w:t>:</w:t>
      </w:r>
    </w:p>
    <w:p w:rsidR="00E00641" w:rsidRDefault="00E00641" w:rsidP="00E00641">
      <w:pPr>
        <w:pStyle w:val="Brdtekst"/>
        <w:numPr>
          <w:ilvl w:val="0"/>
          <w:numId w:val="19"/>
        </w:numPr>
      </w:pPr>
      <w:r>
        <w:rPr>
          <w:b/>
        </w:rPr>
        <w:t>I</w:t>
      </w:r>
      <w:r w:rsidR="00763E0F" w:rsidRPr="00763E0F">
        <w:rPr>
          <w:b/>
        </w:rPr>
        <w:t>nhabilitet</w:t>
      </w:r>
      <w:r>
        <w:t xml:space="preserve"> ved saksbehandler</w:t>
      </w:r>
    </w:p>
    <w:p w:rsidR="00E00641" w:rsidRPr="00E00641" w:rsidRDefault="00E00641" w:rsidP="00E00641">
      <w:pPr>
        <w:pStyle w:val="Brdtekst"/>
        <w:numPr>
          <w:ilvl w:val="0"/>
          <w:numId w:val="19"/>
        </w:numPr>
      </w:pPr>
      <w:r>
        <w:t>F</w:t>
      </w:r>
      <w:r w:rsidR="00763E0F">
        <w:t xml:space="preserve">eil ved </w:t>
      </w:r>
      <w:r w:rsidR="00763E0F" w:rsidRPr="00763E0F">
        <w:rPr>
          <w:b/>
        </w:rPr>
        <w:t>saksbehandling</w:t>
      </w:r>
      <w:r>
        <w:rPr>
          <w:b/>
        </w:rPr>
        <w:t>en</w:t>
      </w:r>
    </w:p>
    <w:p w:rsidR="00763E0F" w:rsidRDefault="00E00641" w:rsidP="00E00641">
      <w:pPr>
        <w:pStyle w:val="Brdtekst"/>
        <w:numPr>
          <w:ilvl w:val="0"/>
          <w:numId w:val="19"/>
        </w:numPr>
      </w:pPr>
      <w:r>
        <w:t>F</w:t>
      </w:r>
      <w:r w:rsidR="00763E0F">
        <w:t xml:space="preserve">eil ved </w:t>
      </w:r>
      <w:r w:rsidR="00763E0F" w:rsidRPr="00763E0F">
        <w:rPr>
          <w:b/>
        </w:rPr>
        <w:t>innholdet</w:t>
      </w:r>
      <w:r>
        <w:t xml:space="preserve"> i vedtaket</w:t>
      </w:r>
    </w:p>
    <w:p w:rsidR="00763E0F" w:rsidRDefault="00763E0F">
      <w:pPr>
        <w:pStyle w:val="Brdtekst"/>
      </w:pPr>
    </w:p>
    <w:p w:rsidR="00723550" w:rsidRDefault="00731AB2">
      <w:pPr>
        <w:pStyle w:val="Brdtekst"/>
      </w:pPr>
      <w:r>
        <w:t xml:space="preserve"> </w:t>
      </w:r>
      <w:r w:rsidR="00F10EBF">
        <w:t xml:space="preserve"> </w:t>
      </w:r>
    </w:p>
    <w:p w:rsidR="0045198C" w:rsidRDefault="00E00641" w:rsidP="00723550">
      <w:pPr>
        <w:pStyle w:val="Brdtekst"/>
      </w:pPr>
      <w:r>
        <w:rPr>
          <w:b/>
        </w:rPr>
        <w:t xml:space="preserve">1. </w:t>
      </w:r>
      <w:r w:rsidR="00565042">
        <w:rPr>
          <w:b/>
        </w:rPr>
        <w:t>Inh</w:t>
      </w:r>
      <w:r w:rsidR="0045198C">
        <w:rPr>
          <w:b/>
        </w:rPr>
        <w:t>abilitet</w:t>
      </w:r>
      <w:r w:rsidR="0045198C">
        <w:t xml:space="preserve"> / ugildhet</w:t>
      </w:r>
      <w:r w:rsidR="0045198C">
        <w:tab/>
      </w:r>
      <w:r w:rsidR="0045198C">
        <w:tab/>
      </w:r>
      <w:r w:rsidR="0045198C">
        <w:tab/>
      </w:r>
      <w:r w:rsidR="0045198C">
        <w:tab/>
      </w:r>
      <w:r w:rsidR="0045198C">
        <w:tab/>
      </w:r>
      <w:r w:rsidR="00723550">
        <w:tab/>
      </w:r>
      <w:r>
        <w:tab/>
      </w:r>
      <w:proofErr w:type="spellStart"/>
      <w:r>
        <w:t>kap</w:t>
      </w:r>
      <w:proofErr w:type="spellEnd"/>
      <w:r>
        <w:t>. 2</w:t>
      </w:r>
    </w:p>
    <w:p w:rsidR="0045198C" w:rsidRDefault="0045198C">
      <w:pPr>
        <w:pStyle w:val="Brdtekst"/>
        <w:numPr>
          <w:ilvl w:val="0"/>
          <w:numId w:val="10"/>
        </w:numPr>
        <w:tabs>
          <w:tab w:val="clear" w:pos="360"/>
          <w:tab w:val="num" w:pos="720"/>
        </w:tabs>
        <w:ind w:left="720"/>
      </w:pPr>
      <w:r>
        <w:t>En tjenestemann er inhabil når:</w:t>
      </w:r>
    </w:p>
    <w:p w:rsidR="0045198C" w:rsidRDefault="0045198C">
      <w:pPr>
        <w:pStyle w:val="Brdtekst"/>
        <w:numPr>
          <w:ilvl w:val="0"/>
          <w:numId w:val="10"/>
        </w:numPr>
        <w:tabs>
          <w:tab w:val="clear" w:pos="360"/>
          <w:tab w:val="num" w:pos="1068"/>
        </w:tabs>
        <w:ind w:left="1068" w:right="-142"/>
      </w:pPr>
      <w:r>
        <w:t>han er part i saken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§ 6.1a og d</w:t>
      </w:r>
    </w:p>
    <w:p w:rsidR="0045198C" w:rsidRDefault="0045198C">
      <w:pPr>
        <w:pStyle w:val="Brdtekst"/>
        <w:numPr>
          <w:ilvl w:val="0"/>
          <w:numId w:val="10"/>
        </w:numPr>
        <w:tabs>
          <w:tab w:val="clear" w:pos="360"/>
          <w:tab w:val="num" w:pos="1068"/>
        </w:tabs>
        <w:ind w:left="1068" w:right="-142"/>
      </w:pPr>
      <w:r>
        <w:t>nært slektskap eller ekteskap</w:t>
      </w:r>
      <w:r>
        <w:tab/>
      </w:r>
      <w:r>
        <w:tab/>
      </w:r>
      <w:r>
        <w:tab/>
      </w:r>
      <w:r>
        <w:tab/>
      </w:r>
      <w:r>
        <w:tab/>
        <w:t>§ 6.1c og b</w:t>
      </w:r>
    </w:p>
    <w:p w:rsidR="0045198C" w:rsidRDefault="0045198C">
      <w:pPr>
        <w:pStyle w:val="Brdtekst"/>
        <w:numPr>
          <w:ilvl w:val="0"/>
          <w:numId w:val="10"/>
        </w:numPr>
        <w:tabs>
          <w:tab w:val="clear" w:pos="360"/>
          <w:tab w:val="num" w:pos="1068"/>
        </w:tabs>
        <w:ind w:left="1068" w:right="-142"/>
      </w:pPr>
      <w:r>
        <w:t>andre særegne forhold som gir nær tilknytning</w:t>
      </w:r>
      <w:r>
        <w:tab/>
      </w:r>
      <w:r>
        <w:tab/>
        <w:t>§ 6.2</w:t>
      </w:r>
    </w:p>
    <w:p w:rsidR="0045198C" w:rsidRDefault="0045198C">
      <w:pPr>
        <w:pStyle w:val="Brdtekst"/>
        <w:numPr>
          <w:ilvl w:val="0"/>
          <w:numId w:val="10"/>
        </w:numPr>
        <w:tabs>
          <w:tab w:val="clear" w:pos="360"/>
          <w:tab w:val="num" w:pos="1068"/>
        </w:tabs>
        <w:ind w:left="1068" w:right="-142"/>
      </w:pPr>
      <w:r>
        <w:t>overordnet person (leder) er inhabil</w:t>
      </w:r>
      <w:r>
        <w:tab/>
      </w:r>
      <w:r>
        <w:tab/>
      </w:r>
      <w:r>
        <w:tab/>
      </w:r>
      <w:r>
        <w:tab/>
        <w:t>§ 6.3</w:t>
      </w:r>
    </w:p>
    <w:p w:rsidR="0045198C" w:rsidRDefault="0045198C">
      <w:pPr>
        <w:pStyle w:val="Brdtekst"/>
        <w:numPr>
          <w:ilvl w:val="0"/>
          <w:numId w:val="10"/>
        </w:numPr>
        <w:tabs>
          <w:tab w:val="clear" w:pos="360"/>
          <w:tab w:val="num" w:pos="720"/>
        </w:tabs>
        <w:ind w:left="720"/>
      </w:pPr>
      <w:r>
        <w:t>Unntak (åpenbart ikke påvirker standpunkt)</w:t>
      </w:r>
      <w:r>
        <w:tab/>
      </w:r>
      <w:r>
        <w:tab/>
      </w:r>
      <w:r>
        <w:tab/>
        <w:t>§ 6.4</w:t>
      </w:r>
    </w:p>
    <w:p w:rsidR="0045198C" w:rsidRDefault="0045198C">
      <w:pPr>
        <w:pStyle w:val="Brdtekst"/>
        <w:numPr>
          <w:ilvl w:val="0"/>
          <w:numId w:val="10"/>
        </w:numPr>
        <w:tabs>
          <w:tab w:val="clear" w:pos="360"/>
          <w:tab w:val="num" w:pos="720"/>
        </w:tabs>
        <w:ind w:left="720"/>
      </w:pPr>
      <w:r>
        <w:t>Tjenestemannen avgjør selv habilitet (unntak § 8.2)</w:t>
      </w:r>
      <w:r>
        <w:tab/>
        <w:t>§ 8</w:t>
      </w:r>
    </w:p>
    <w:p w:rsidR="0045198C" w:rsidRDefault="0045198C">
      <w:pPr>
        <w:pStyle w:val="Brdtekst"/>
        <w:numPr>
          <w:ilvl w:val="0"/>
          <w:numId w:val="10"/>
        </w:numPr>
        <w:tabs>
          <w:tab w:val="clear" w:pos="360"/>
          <w:tab w:val="num" w:pos="720"/>
        </w:tabs>
        <w:ind w:left="720"/>
      </w:pPr>
      <w:r>
        <w:t>Om nødvendig velges stedfortreder</w:t>
      </w:r>
      <w:r>
        <w:tab/>
      </w:r>
      <w:r>
        <w:tab/>
      </w:r>
      <w:r>
        <w:tab/>
      </w:r>
      <w:r>
        <w:tab/>
        <w:t>§ 9</w:t>
      </w:r>
    </w:p>
    <w:p w:rsidR="0045198C" w:rsidRDefault="0045198C">
      <w:pPr>
        <w:pStyle w:val="Brdtekst"/>
      </w:pPr>
    </w:p>
    <w:p w:rsidR="00723550" w:rsidRDefault="00723550">
      <w:pPr>
        <w:pStyle w:val="Brdtekst"/>
      </w:pPr>
    </w:p>
    <w:p w:rsidR="0045198C" w:rsidRDefault="00E00641" w:rsidP="00723550">
      <w:pPr>
        <w:pStyle w:val="Brdtekst"/>
      </w:pPr>
      <w:r w:rsidRPr="00E00641">
        <w:rPr>
          <w:b/>
        </w:rPr>
        <w:t>2.</w:t>
      </w:r>
      <w:r>
        <w:t xml:space="preserve"> </w:t>
      </w:r>
      <w:r w:rsidR="002E0D86" w:rsidRPr="00F53C2C">
        <w:rPr>
          <w:u w:val="single"/>
        </w:rPr>
        <w:t>Generelle</w:t>
      </w:r>
      <w:r w:rsidR="002E0D86">
        <w:t xml:space="preserve"> r</w:t>
      </w:r>
      <w:r w:rsidR="0045198C">
        <w:t xml:space="preserve">egler for </w:t>
      </w:r>
      <w:r w:rsidR="0045198C">
        <w:rPr>
          <w:b/>
        </w:rPr>
        <w:t>saksbehandling</w:t>
      </w:r>
      <w:r w:rsidR="0045198C">
        <w:tab/>
      </w:r>
      <w:r w:rsidR="0045198C">
        <w:tab/>
      </w:r>
      <w:r w:rsidR="0045198C">
        <w:tab/>
      </w:r>
      <w:r w:rsidR="00723550">
        <w:tab/>
      </w:r>
      <w:proofErr w:type="spellStart"/>
      <w:r w:rsidR="0045198C">
        <w:t>kap</w:t>
      </w:r>
      <w:proofErr w:type="spellEnd"/>
      <w:r w:rsidR="0045198C">
        <w:t>. 3</w:t>
      </w:r>
    </w:p>
    <w:p w:rsidR="0045198C" w:rsidRDefault="0045198C">
      <w:pPr>
        <w:pStyle w:val="Brdtekst"/>
        <w:numPr>
          <w:ilvl w:val="0"/>
          <w:numId w:val="13"/>
        </w:numPr>
        <w:tabs>
          <w:tab w:val="clear" w:pos="360"/>
          <w:tab w:val="num" w:pos="720"/>
        </w:tabs>
        <w:ind w:left="720"/>
      </w:pPr>
      <w:r>
        <w:t>Veiledning (krav på opplysning, ikke rådgivning)</w:t>
      </w:r>
      <w:r>
        <w:tab/>
      </w:r>
      <w:r>
        <w:tab/>
        <w:t>§ 11</w:t>
      </w:r>
    </w:p>
    <w:p w:rsidR="0045198C" w:rsidRDefault="0045198C">
      <w:pPr>
        <w:pStyle w:val="Brdtekst"/>
        <w:numPr>
          <w:ilvl w:val="0"/>
          <w:numId w:val="13"/>
        </w:numPr>
        <w:tabs>
          <w:tab w:val="clear" w:pos="360"/>
          <w:tab w:val="num" w:pos="720"/>
        </w:tabs>
        <w:ind w:left="720"/>
      </w:pPr>
      <w:r>
        <w:t>Saksbehandlingstid (uten ugrunnet opphold)</w:t>
      </w:r>
      <w:r>
        <w:tab/>
      </w:r>
      <w:r>
        <w:tab/>
        <w:t>§ 11a</w:t>
      </w:r>
    </w:p>
    <w:p w:rsidR="0045198C" w:rsidRDefault="0045198C">
      <w:pPr>
        <w:pStyle w:val="Brdtekst"/>
        <w:numPr>
          <w:ilvl w:val="0"/>
          <w:numId w:val="13"/>
        </w:numPr>
        <w:tabs>
          <w:tab w:val="clear" w:pos="360"/>
          <w:tab w:val="num" w:pos="720"/>
        </w:tabs>
        <w:ind w:left="720"/>
      </w:pPr>
      <w:r>
        <w:t>Taushetsplikt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§ 13</w:t>
      </w:r>
    </w:p>
    <w:p w:rsidR="0045198C" w:rsidRDefault="0045198C">
      <w:pPr>
        <w:pStyle w:val="Brdtekst"/>
        <w:numPr>
          <w:ilvl w:val="0"/>
          <w:numId w:val="13"/>
        </w:numPr>
        <w:tabs>
          <w:tab w:val="clear" w:pos="360"/>
          <w:tab w:val="num" w:pos="1068"/>
        </w:tabs>
        <w:ind w:left="1068"/>
      </w:pPr>
      <w:r>
        <w:t>En rekke unntak</w:t>
      </w:r>
      <w:r>
        <w:tab/>
      </w:r>
      <w:r>
        <w:tab/>
      </w:r>
      <w:r>
        <w:tab/>
      </w:r>
      <w:r>
        <w:tab/>
      </w:r>
      <w:r>
        <w:tab/>
      </w:r>
      <w:r>
        <w:tab/>
        <w:t>§ 13.2, § 13 a-f</w:t>
      </w:r>
    </w:p>
    <w:p w:rsidR="0045198C" w:rsidRDefault="0045198C">
      <w:pPr>
        <w:pStyle w:val="Brdtekst"/>
      </w:pPr>
    </w:p>
    <w:p w:rsidR="00723550" w:rsidRDefault="00723550">
      <w:pPr>
        <w:pStyle w:val="Brdtekst"/>
      </w:pPr>
    </w:p>
    <w:p w:rsidR="00723550" w:rsidRPr="00723550" w:rsidRDefault="00723550" w:rsidP="00723550">
      <w:pPr>
        <w:pStyle w:val="Brdtekst"/>
        <w:jc w:val="right"/>
        <w:rPr>
          <w:i/>
        </w:rPr>
      </w:pPr>
      <w:r w:rsidRPr="00723550">
        <w:rPr>
          <w:i/>
        </w:rPr>
        <w:t>(forts. neste side)</w:t>
      </w:r>
    </w:p>
    <w:p w:rsidR="00723550" w:rsidRDefault="00723550" w:rsidP="00723550">
      <w:pPr>
        <w:pStyle w:val="Brdtekst"/>
        <w:tabs>
          <w:tab w:val="left" w:pos="7513"/>
          <w:tab w:val="left" w:pos="7655"/>
        </w:tabs>
        <w:ind w:right="-142"/>
      </w:pPr>
    </w:p>
    <w:p w:rsidR="0045198C" w:rsidRDefault="00E00641" w:rsidP="00723550">
      <w:pPr>
        <w:pStyle w:val="Brdtekst"/>
        <w:tabs>
          <w:tab w:val="left" w:pos="7513"/>
          <w:tab w:val="left" w:pos="7655"/>
        </w:tabs>
        <w:ind w:right="-142"/>
      </w:pPr>
      <w:r w:rsidRPr="00E00641">
        <w:rPr>
          <w:b/>
        </w:rPr>
        <w:t>2.</w:t>
      </w:r>
      <w:r>
        <w:t xml:space="preserve"> </w:t>
      </w:r>
      <w:r w:rsidR="0045198C" w:rsidRPr="00F53C2C">
        <w:rPr>
          <w:u w:val="single"/>
        </w:rPr>
        <w:t>Særlige</w:t>
      </w:r>
      <w:r w:rsidR="0045198C">
        <w:t xml:space="preserve"> regler for </w:t>
      </w:r>
      <w:r w:rsidR="0045198C" w:rsidRPr="002E0D86">
        <w:rPr>
          <w:b/>
        </w:rPr>
        <w:t>saksbehandling</w:t>
      </w:r>
      <w:r w:rsidR="0045198C">
        <w:t xml:space="preserve"> av </w:t>
      </w:r>
      <w:r w:rsidR="0045198C" w:rsidRPr="00F53C2C">
        <w:rPr>
          <w:i/>
        </w:rPr>
        <w:t>enkeltvedtak</w:t>
      </w:r>
      <w:r w:rsidR="002E0D86">
        <w:t xml:space="preserve"> </w:t>
      </w:r>
      <w:r w:rsidR="002E0D86">
        <w:tab/>
      </w:r>
      <w:r w:rsidR="002E0D86">
        <w:tab/>
      </w:r>
      <w:proofErr w:type="spellStart"/>
      <w:r w:rsidR="002E0D86">
        <w:t>kap</w:t>
      </w:r>
      <w:proofErr w:type="spellEnd"/>
      <w:r w:rsidR="002E0D86">
        <w:t>. 4</w:t>
      </w:r>
    </w:p>
    <w:p w:rsidR="0045198C" w:rsidRDefault="0045198C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655"/>
        </w:tabs>
        <w:ind w:left="720"/>
      </w:pPr>
      <w:r>
        <w:t>Forhåndsvarsling (partene skal kunne uttale seg)</w:t>
      </w:r>
      <w:r>
        <w:tab/>
      </w:r>
      <w:r>
        <w:tab/>
        <w:t>§ 16</w:t>
      </w:r>
    </w:p>
    <w:p w:rsidR="0045198C" w:rsidRDefault="0045198C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655"/>
        </w:tabs>
        <w:ind w:left="720"/>
      </w:pPr>
      <w:r>
        <w:t>Utredningsplikt (saken skal være tilstrekkelig belyst)</w:t>
      </w:r>
      <w:r>
        <w:tab/>
        <w:t>§ 17.1</w:t>
      </w:r>
    </w:p>
    <w:p w:rsidR="0045198C" w:rsidRDefault="0045198C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655"/>
        </w:tabs>
        <w:ind w:left="720"/>
      </w:pPr>
      <w:r>
        <w:t>Infoplikt om nye opplysninger</w:t>
      </w:r>
      <w:r>
        <w:tab/>
        <w:t>§ 17.2</w:t>
      </w:r>
    </w:p>
    <w:p w:rsidR="0045198C" w:rsidRDefault="0045198C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655"/>
        </w:tabs>
        <w:ind w:left="720"/>
      </w:pPr>
      <w:r>
        <w:t>Infoplikt om vesentlige opplysninger</w:t>
      </w:r>
      <w:r>
        <w:tab/>
        <w:t>§ 17.3</w:t>
      </w:r>
    </w:p>
    <w:p w:rsidR="0045198C" w:rsidRDefault="0045198C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513"/>
        </w:tabs>
        <w:ind w:left="720"/>
      </w:pPr>
      <w:r>
        <w:t>Innsynsrett</w:t>
      </w:r>
      <w:r w:rsidR="00A8082F">
        <w:t xml:space="preserve"> for partene</w:t>
      </w:r>
      <w:r w:rsidR="00CC0ADD">
        <w:tab/>
        <w:t>§§ 18-</w:t>
      </w:r>
      <w:r>
        <w:t>19</w:t>
      </w:r>
    </w:p>
    <w:p w:rsidR="002E0D86" w:rsidRDefault="002E0D86" w:rsidP="002E0D86">
      <w:pPr>
        <w:pStyle w:val="Brdtekst"/>
        <w:tabs>
          <w:tab w:val="left" w:pos="7513"/>
        </w:tabs>
      </w:pPr>
    </w:p>
    <w:p w:rsidR="00916BC7" w:rsidRDefault="00916BC7" w:rsidP="002E0D86">
      <w:pPr>
        <w:pStyle w:val="Brdtekst"/>
        <w:tabs>
          <w:tab w:val="left" w:pos="7513"/>
        </w:tabs>
      </w:pPr>
    </w:p>
    <w:p w:rsidR="0045198C" w:rsidRDefault="00E00641" w:rsidP="002E0D86">
      <w:pPr>
        <w:pStyle w:val="Brdtekst"/>
      </w:pPr>
      <w:r w:rsidRPr="00E00641">
        <w:rPr>
          <w:b/>
        </w:rPr>
        <w:t>3.</w:t>
      </w:r>
      <w:r>
        <w:t xml:space="preserve"> </w:t>
      </w:r>
      <w:r w:rsidR="002E0D86">
        <w:t xml:space="preserve">Regler for </w:t>
      </w:r>
      <w:r w:rsidR="002E0D86" w:rsidRPr="002E0D86">
        <w:rPr>
          <w:b/>
        </w:rPr>
        <w:t>innholdet</w:t>
      </w:r>
      <w:r w:rsidR="00D64F14">
        <w:t xml:space="preserve"> i </w:t>
      </w:r>
      <w:r w:rsidR="00D64F14" w:rsidRPr="00F53C2C">
        <w:rPr>
          <w:i/>
        </w:rPr>
        <w:t>enkeltvedtak</w:t>
      </w:r>
      <w:r w:rsidR="00D64F14" w:rsidRPr="00F53C2C">
        <w:tab/>
      </w:r>
      <w:r w:rsidR="002E0D86">
        <w:tab/>
      </w:r>
      <w:r w:rsidR="002E0D86">
        <w:tab/>
      </w:r>
      <w:r w:rsidR="002E0D86">
        <w:tab/>
      </w:r>
      <w:r w:rsidR="002E0D86">
        <w:tab/>
      </w:r>
      <w:proofErr w:type="spellStart"/>
      <w:r w:rsidR="002E0D86">
        <w:t>kap</w:t>
      </w:r>
      <w:proofErr w:type="spellEnd"/>
      <w:r w:rsidR="002E0D86">
        <w:t>. 5</w:t>
      </w:r>
    </w:p>
    <w:p w:rsidR="0045198C" w:rsidRDefault="00D64F14" w:rsidP="00E00641">
      <w:pPr>
        <w:pStyle w:val="Brdtekst"/>
        <w:numPr>
          <w:ilvl w:val="0"/>
          <w:numId w:val="15"/>
        </w:numPr>
        <w:tabs>
          <w:tab w:val="clear" w:pos="360"/>
          <w:tab w:val="num" w:pos="720"/>
        </w:tabs>
        <w:ind w:left="720"/>
      </w:pPr>
      <w:r>
        <w:t>S</w:t>
      </w:r>
      <w:r w:rsidR="0045198C">
        <w:t xml:space="preserve">kal være </w:t>
      </w:r>
      <w:r w:rsidR="0045198C" w:rsidRPr="002E0D86">
        <w:t>skriftlig</w:t>
      </w:r>
      <w:r w:rsidR="0045198C">
        <w:tab/>
      </w:r>
      <w:r w:rsidR="0045198C">
        <w:tab/>
      </w:r>
      <w:r w:rsidR="0045198C">
        <w:tab/>
      </w:r>
      <w:r w:rsidR="0045198C">
        <w:tab/>
      </w:r>
      <w:r w:rsidR="0045198C">
        <w:tab/>
      </w:r>
      <w:r w:rsidR="0045198C">
        <w:tab/>
      </w:r>
      <w:r w:rsidR="0045198C">
        <w:tab/>
        <w:t>§ 23</w:t>
      </w:r>
    </w:p>
    <w:p w:rsidR="0045198C" w:rsidRDefault="00D64F14" w:rsidP="00E00641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513"/>
        </w:tabs>
        <w:ind w:left="720"/>
      </w:pPr>
      <w:r>
        <w:t>B</w:t>
      </w:r>
      <w:r w:rsidR="0045198C">
        <w:t>egrunnes</w:t>
      </w:r>
      <w:r w:rsidR="0045198C">
        <w:tab/>
        <w:t>§§ 24 og 25</w:t>
      </w:r>
    </w:p>
    <w:p w:rsidR="002E0D86" w:rsidRDefault="00D64F14" w:rsidP="00E00641">
      <w:pPr>
        <w:pStyle w:val="Brdtekst"/>
        <w:numPr>
          <w:ilvl w:val="0"/>
          <w:numId w:val="15"/>
        </w:numPr>
        <w:tabs>
          <w:tab w:val="clear" w:pos="360"/>
          <w:tab w:val="num" w:pos="1080"/>
          <w:tab w:val="left" w:pos="7513"/>
        </w:tabs>
        <w:ind w:left="1080"/>
      </w:pPr>
      <w:r>
        <w:t>R</w:t>
      </w:r>
      <w:r w:rsidR="002E0D86">
        <w:t>egler skal vises til</w:t>
      </w:r>
      <w:r w:rsidR="00B711D3">
        <w:t xml:space="preserve"> (lovhjemmel)</w:t>
      </w:r>
    </w:p>
    <w:p w:rsidR="002E0D86" w:rsidRDefault="00D64F14" w:rsidP="00E00641">
      <w:pPr>
        <w:pStyle w:val="Brdtekst"/>
        <w:numPr>
          <w:ilvl w:val="0"/>
          <w:numId w:val="15"/>
        </w:numPr>
        <w:tabs>
          <w:tab w:val="clear" w:pos="360"/>
          <w:tab w:val="num" w:pos="1080"/>
          <w:tab w:val="left" w:pos="7513"/>
        </w:tabs>
        <w:ind w:left="1080"/>
      </w:pPr>
      <w:r>
        <w:t>F</w:t>
      </w:r>
      <w:r w:rsidR="002E0D86">
        <w:t>akta skal vises til</w:t>
      </w:r>
    </w:p>
    <w:p w:rsidR="002E0D86" w:rsidRDefault="00D64F14" w:rsidP="00E00641">
      <w:pPr>
        <w:pStyle w:val="Brdtekst"/>
        <w:numPr>
          <w:ilvl w:val="0"/>
          <w:numId w:val="15"/>
        </w:numPr>
        <w:tabs>
          <w:tab w:val="clear" w:pos="360"/>
          <w:tab w:val="num" w:pos="1080"/>
          <w:tab w:val="left" w:pos="7513"/>
        </w:tabs>
        <w:ind w:left="1080"/>
      </w:pPr>
      <w:r>
        <w:t>S</w:t>
      </w:r>
      <w:r w:rsidR="002E0D86">
        <w:t>kjønn bør vises til</w:t>
      </w:r>
    </w:p>
    <w:p w:rsidR="002E0D86" w:rsidRDefault="00D64F14" w:rsidP="00E00641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513"/>
        </w:tabs>
        <w:ind w:left="720"/>
      </w:pPr>
      <w:r>
        <w:t>S</w:t>
      </w:r>
      <w:r w:rsidR="002E0D86">
        <w:t>kal gis opplysning om klagerett</w:t>
      </w:r>
      <w:r w:rsidR="002E0D86">
        <w:tab/>
      </w:r>
      <w:r w:rsidR="002E0D86">
        <w:tab/>
        <w:t>§ 27</w:t>
      </w:r>
    </w:p>
    <w:p w:rsidR="00723550" w:rsidRDefault="00723550" w:rsidP="00723550">
      <w:pPr>
        <w:pStyle w:val="Brdtekst"/>
        <w:tabs>
          <w:tab w:val="left" w:pos="7513"/>
        </w:tabs>
      </w:pPr>
    </w:p>
    <w:p w:rsidR="00E00641" w:rsidRDefault="00E00641" w:rsidP="00723550">
      <w:pPr>
        <w:pStyle w:val="Brdtekst"/>
        <w:tabs>
          <w:tab w:val="left" w:pos="7513"/>
        </w:tabs>
      </w:pPr>
    </w:p>
    <w:p w:rsidR="003C0DA4" w:rsidRDefault="003C0DA4" w:rsidP="00723550">
      <w:pPr>
        <w:pStyle w:val="Brdtekst"/>
        <w:tabs>
          <w:tab w:val="left" w:pos="7513"/>
        </w:tabs>
      </w:pPr>
    </w:p>
    <w:p w:rsidR="00E00641" w:rsidRDefault="00E00641" w:rsidP="00E00641">
      <w:pPr>
        <w:pStyle w:val="Brdtekst"/>
        <w:tabs>
          <w:tab w:val="left" w:pos="8222"/>
        </w:tabs>
        <w:ind w:right="-284"/>
      </w:pPr>
      <w:r w:rsidRPr="00E00641">
        <w:rPr>
          <w:b/>
        </w:rPr>
        <w:t>Ulovfeste</w:t>
      </w:r>
      <w:r w:rsidR="00837CDC">
        <w:rPr>
          <w:b/>
        </w:rPr>
        <w:t>de</w:t>
      </w:r>
      <w:r w:rsidRPr="00E00641">
        <w:rPr>
          <w:b/>
        </w:rPr>
        <w:t xml:space="preserve"> prinsipper </w:t>
      </w:r>
      <w:r>
        <w:t xml:space="preserve">om </w:t>
      </w:r>
      <w:r w:rsidR="00F26D50">
        <w:t xml:space="preserve">myndighetsmisbruk som gjør </w:t>
      </w:r>
      <w:r>
        <w:t>at et vedtak er ugyldig dersom:</w:t>
      </w:r>
    </w:p>
    <w:p w:rsidR="00E00641" w:rsidRDefault="00D64F14" w:rsidP="00E00641">
      <w:pPr>
        <w:pStyle w:val="Brdtekst"/>
        <w:numPr>
          <w:ilvl w:val="0"/>
          <w:numId w:val="16"/>
        </w:numPr>
        <w:tabs>
          <w:tab w:val="clear" w:pos="360"/>
          <w:tab w:val="num" w:pos="1428"/>
          <w:tab w:val="left" w:pos="8222"/>
        </w:tabs>
        <w:ind w:left="1428" w:right="-284"/>
        <w:rPr>
          <w:i/>
        </w:rPr>
      </w:pPr>
      <w:r>
        <w:t>V</w:t>
      </w:r>
      <w:r w:rsidR="00E00641">
        <w:t xml:space="preserve">edtaket bygger på </w:t>
      </w:r>
      <w:r w:rsidR="00E00641" w:rsidRPr="00F53C2C">
        <w:rPr>
          <w:u w:val="single"/>
        </w:rPr>
        <w:t>utenforliggende hensyn</w:t>
      </w:r>
    </w:p>
    <w:p w:rsidR="00E00641" w:rsidRPr="00E00641" w:rsidRDefault="00D64F14" w:rsidP="00E00641">
      <w:pPr>
        <w:pStyle w:val="Brdtekst"/>
        <w:numPr>
          <w:ilvl w:val="0"/>
          <w:numId w:val="16"/>
        </w:numPr>
        <w:tabs>
          <w:tab w:val="clear" w:pos="360"/>
          <w:tab w:val="num" w:pos="1428"/>
          <w:tab w:val="left" w:pos="8222"/>
        </w:tabs>
        <w:ind w:left="1428" w:right="-284"/>
      </w:pPr>
      <w:r>
        <w:t>Myndighetene har</w:t>
      </w:r>
      <w:r w:rsidR="00E00641">
        <w:t xml:space="preserve"> begått </w:t>
      </w:r>
      <w:r w:rsidR="00E00641" w:rsidRPr="00F53C2C">
        <w:rPr>
          <w:u w:val="single"/>
        </w:rPr>
        <w:t>usaklig forskjellsbehandling</w:t>
      </w:r>
    </w:p>
    <w:p w:rsidR="002E0D86" w:rsidRDefault="00D64F14" w:rsidP="00E00641">
      <w:pPr>
        <w:pStyle w:val="Brdtekst"/>
        <w:numPr>
          <w:ilvl w:val="0"/>
          <w:numId w:val="16"/>
        </w:numPr>
        <w:tabs>
          <w:tab w:val="clear" w:pos="360"/>
          <w:tab w:val="num" w:pos="1428"/>
          <w:tab w:val="left" w:pos="8222"/>
        </w:tabs>
        <w:ind w:left="1428" w:right="-284"/>
      </w:pPr>
      <w:r>
        <w:t>Vedtaket</w:t>
      </w:r>
      <w:r w:rsidR="00E00641">
        <w:t xml:space="preserve"> er </w:t>
      </w:r>
      <w:r w:rsidR="00E00641" w:rsidRPr="00F53C2C">
        <w:rPr>
          <w:u w:val="single"/>
        </w:rPr>
        <w:t>sterkt urimelig</w:t>
      </w:r>
    </w:p>
    <w:p w:rsidR="00916BC7" w:rsidRDefault="00916BC7" w:rsidP="00723550">
      <w:pPr>
        <w:pStyle w:val="Brdtekst"/>
        <w:tabs>
          <w:tab w:val="left" w:pos="7513"/>
        </w:tabs>
      </w:pPr>
    </w:p>
    <w:p w:rsidR="00916BC7" w:rsidRDefault="00916BC7" w:rsidP="00723550">
      <w:pPr>
        <w:pStyle w:val="Brdtekst"/>
        <w:tabs>
          <w:tab w:val="left" w:pos="7513"/>
        </w:tabs>
      </w:pPr>
    </w:p>
    <w:p w:rsidR="00723550" w:rsidRDefault="00723550" w:rsidP="00723550">
      <w:pPr>
        <w:pStyle w:val="Brdtekst"/>
        <w:tabs>
          <w:tab w:val="left" w:pos="7513"/>
        </w:tabs>
      </w:pPr>
      <w:r>
        <w:t xml:space="preserve">Rett til </w:t>
      </w:r>
      <w:r w:rsidRPr="00E00641">
        <w:rPr>
          <w:b/>
        </w:rPr>
        <w:t>omgjøring og klage</w:t>
      </w:r>
      <w:r>
        <w:t xml:space="preserve"> på </w:t>
      </w:r>
      <w:r w:rsidRPr="00F53C2C">
        <w:rPr>
          <w:i/>
        </w:rPr>
        <w:t>enkeltvedtak</w:t>
      </w:r>
    </w:p>
    <w:p w:rsidR="0045198C" w:rsidRDefault="0045198C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513"/>
        </w:tabs>
        <w:ind w:left="720"/>
      </w:pPr>
      <w:r>
        <w:t>Rett til å be om omgjøring av vedtak (ikke klage)</w:t>
      </w:r>
      <w:r w:rsidR="009406F7">
        <w:t>.</w:t>
      </w:r>
      <w:r>
        <w:tab/>
      </w:r>
      <w:r>
        <w:tab/>
        <w:t>§ 35</w:t>
      </w:r>
    </w:p>
    <w:p w:rsidR="0045198C" w:rsidRDefault="0045198C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513"/>
        </w:tabs>
        <w:ind w:left="720" w:right="-284"/>
      </w:pPr>
      <w:r>
        <w:t>Klagerett (hva, fra hvem og til hvem)</w:t>
      </w:r>
      <w:r w:rsidR="009406F7">
        <w:t>.</w:t>
      </w:r>
      <w:r>
        <w:tab/>
        <w:t>§§ 28.1 og 32</w:t>
      </w:r>
    </w:p>
    <w:p w:rsidR="0045198C" w:rsidRDefault="0045198C">
      <w:pPr>
        <w:pStyle w:val="Brdtekst"/>
        <w:numPr>
          <w:ilvl w:val="0"/>
          <w:numId w:val="15"/>
        </w:numPr>
        <w:tabs>
          <w:tab w:val="clear" w:pos="360"/>
          <w:tab w:val="num" w:pos="720"/>
          <w:tab w:val="left" w:pos="7513"/>
        </w:tabs>
        <w:ind w:left="720"/>
      </w:pPr>
      <w:r>
        <w:t>Klagefrist (3 uker)</w:t>
      </w:r>
      <w:r w:rsidR="009406F7">
        <w:t>.</w:t>
      </w:r>
      <w:r>
        <w:tab/>
      </w:r>
      <w:r>
        <w:tab/>
        <w:t>§ 29</w:t>
      </w:r>
    </w:p>
    <w:p w:rsidR="0045198C" w:rsidRDefault="0045198C" w:rsidP="00E00641">
      <w:pPr>
        <w:pStyle w:val="Brdtekst"/>
        <w:tabs>
          <w:tab w:val="left" w:pos="8222"/>
        </w:tabs>
        <w:ind w:right="-284"/>
      </w:pPr>
    </w:p>
    <w:p w:rsidR="00763E0F" w:rsidRDefault="00763E0F" w:rsidP="00723550">
      <w:pPr>
        <w:pStyle w:val="Brdtekst"/>
      </w:pPr>
    </w:p>
    <w:p w:rsidR="00E00641" w:rsidRDefault="00E00641" w:rsidP="00723550">
      <w:pPr>
        <w:pStyle w:val="Brdtekst"/>
      </w:pPr>
      <w:r>
        <w:t xml:space="preserve">Vedtak som i utgangspunktet er ugyldige </w:t>
      </w:r>
      <w:proofErr w:type="spellStart"/>
      <w:r>
        <w:t>pga</w:t>
      </w:r>
      <w:proofErr w:type="spellEnd"/>
      <w:r>
        <w:t xml:space="preserve"> feil kan</w:t>
      </w:r>
    </w:p>
    <w:p w:rsidR="0045198C" w:rsidRDefault="00E00641" w:rsidP="00723550">
      <w:pPr>
        <w:pStyle w:val="Brdtekst"/>
      </w:pPr>
      <w:r>
        <w:t xml:space="preserve">likevel </w:t>
      </w:r>
      <w:r w:rsidR="009406F7">
        <w:t>bli gyldige.</w:t>
      </w:r>
      <w:r w:rsidR="009406F7">
        <w:tab/>
      </w:r>
      <w:r w:rsidR="009406F7">
        <w:tab/>
      </w:r>
      <w:r w:rsidR="009406F7">
        <w:tab/>
      </w:r>
      <w:r w:rsidR="009406F7">
        <w:tab/>
      </w:r>
      <w:r w:rsidR="009406F7">
        <w:tab/>
      </w:r>
      <w:r w:rsidR="009406F7">
        <w:tab/>
      </w:r>
      <w:r w:rsidR="0045198C">
        <w:tab/>
      </w:r>
      <w:r w:rsidR="00723550">
        <w:tab/>
      </w:r>
      <w:r w:rsidR="0045198C">
        <w:t>§ 41</w:t>
      </w:r>
    </w:p>
    <w:sectPr w:rsidR="0045198C" w:rsidSect="00723550">
      <w:pgSz w:w="11906" w:h="16838"/>
      <w:pgMar w:top="1418" w:right="1418" w:bottom="1418" w:left="141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46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1572E"/>
    <w:multiLevelType w:val="hybridMultilevel"/>
    <w:tmpl w:val="AA52AF8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2C7B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352FCC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BA57C9"/>
    <w:multiLevelType w:val="multilevel"/>
    <w:tmpl w:val="04EE7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22748B"/>
    <w:multiLevelType w:val="hybridMultilevel"/>
    <w:tmpl w:val="9BA6C7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E5C4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E51636E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CDF438A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3218EA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6209B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2401C5F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35A65EB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580532D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A1F1DE5"/>
    <w:multiLevelType w:val="multilevel"/>
    <w:tmpl w:val="3C3664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482C50"/>
    <w:multiLevelType w:val="hybridMultilevel"/>
    <w:tmpl w:val="5A34F09C"/>
    <w:lvl w:ilvl="0" w:tplc="0414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F84166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3A148B0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AD800F3"/>
    <w:multiLevelType w:val="singleLevel"/>
    <w:tmpl w:val="4858C7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4"/>
  </w:num>
  <w:num w:numId="3">
    <w:abstractNumId w:val="17"/>
  </w:num>
  <w:num w:numId="4">
    <w:abstractNumId w:val="16"/>
  </w:num>
  <w:num w:numId="5">
    <w:abstractNumId w:val="9"/>
  </w:num>
  <w:num w:numId="6">
    <w:abstractNumId w:val="0"/>
  </w:num>
  <w:num w:numId="7">
    <w:abstractNumId w:val="18"/>
  </w:num>
  <w:num w:numId="8">
    <w:abstractNumId w:val="2"/>
  </w:num>
  <w:num w:numId="9">
    <w:abstractNumId w:val="11"/>
  </w:num>
  <w:num w:numId="10">
    <w:abstractNumId w:val="3"/>
  </w:num>
  <w:num w:numId="11">
    <w:abstractNumId w:val="12"/>
  </w:num>
  <w:num w:numId="12">
    <w:abstractNumId w:val="7"/>
  </w:num>
  <w:num w:numId="13">
    <w:abstractNumId w:val="8"/>
  </w:num>
  <w:num w:numId="14">
    <w:abstractNumId w:val="13"/>
  </w:num>
  <w:num w:numId="15">
    <w:abstractNumId w:val="6"/>
  </w:num>
  <w:num w:numId="16">
    <w:abstractNumId w:val="10"/>
  </w:num>
  <w:num w:numId="17">
    <w:abstractNumId w:val="15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82F"/>
    <w:rsid w:val="000A0689"/>
    <w:rsid w:val="00155C68"/>
    <w:rsid w:val="0021379E"/>
    <w:rsid w:val="002E0D86"/>
    <w:rsid w:val="00330E7F"/>
    <w:rsid w:val="00383D14"/>
    <w:rsid w:val="003B4E5B"/>
    <w:rsid w:val="003C0DA4"/>
    <w:rsid w:val="0045198C"/>
    <w:rsid w:val="00462489"/>
    <w:rsid w:val="00493C68"/>
    <w:rsid w:val="00533484"/>
    <w:rsid w:val="00565042"/>
    <w:rsid w:val="005D5B35"/>
    <w:rsid w:val="006B77C0"/>
    <w:rsid w:val="00723550"/>
    <w:rsid w:val="00731AB2"/>
    <w:rsid w:val="00763E0F"/>
    <w:rsid w:val="00837CDC"/>
    <w:rsid w:val="00916BC7"/>
    <w:rsid w:val="009406F7"/>
    <w:rsid w:val="009A6875"/>
    <w:rsid w:val="00A8082F"/>
    <w:rsid w:val="00B51B7B"/>
    <w:rsid w:val="00B711D3"/>
    <w:rsid w:val="00B75D00"/>
    <w:rsid w:val="00CC0ADD"/>
    <w:rsid w:val="00D64F14"/>
    <w:rsid w:val="00E00641"/>
    <w:rsid w:val="00E57BB6"/>
    <w:rsid w:val="00ED0E88"/>
    <w:rsid w:val="00F10EBF"/>
    <w:rsid w:val="00F26D50"/>
    <w:rsid w:val="00F5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F8DC3"/>
  <w15:docId w15:val="{A0CD1BC8-0B81-46AA-BFAA-A44A55B0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330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Forvaltningsrett</vt:lpstr>
    </vt:vector>
  </TitlesOfParts>
  <Company>Universitetet i Bergen</Company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Forvaltningsrett</dc:title>
  <dc:creator>Vidar Lunde</dc:creator>
  <cp:lastModifiedBy>Vidar Lunde (Kna)</cp:lastModifiedBy>
  <cp:revision>21</cp:revision>
  <dcterms:created xsi:type="dcterms:W3CDTF">2013-03-13T10:52:00Z</dcterms:created>
  <dcterms:modified xsi:type="dcterms:W3CDTF">2019-02-08T12:00:00Z</dcterms:modified>
</cp:coreProperties>
</file>