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98C" w:rsidRDefault="00540271">
      <w:pPr>
        <w:pStyle w:val="Overskrift1"/>
        <w:jc w:val="center"/>
        <w:rPr>
          <w:b/>
          <w:sz w:val="44"/>
        </w:rPr>
      </w:pPr>
      <w:r>
        <w:rPr>
          <w:b/>
          <w:sz w:val="44"/>
        </w:rPr>
        <w:t>Offentleglova</w:t>
      </w:r>
      <w:r w:rsidR="004B4EDF">
        <w:rPr>
          <w:b/>
          <w:sz w:val="44"/>
        </w:rPr>
        <w:t xml:space="preserve"> (2006</w:t>
      </w:r>
      <w:r w:rsidR="0045198C">
        <w:rPr>
          <w:b/>
          <w:sz w:val="44"/>
        </w:rPr>
        <w:t>)</w:t>
      </w:r>
    </w:p>
    <w:p w:rsidR="0045198C" w:rsidRDefault="00D71D00">
      <w:pPr>
        <w:jc w:val="center"/>
        <w:rPr>
          <w:sz w:val="32"/>
        </w:rPr>
      </w:pPr>
      <w:proofErr w:type="spellStart"/>
      <w:r>
        <w:rPr>
          <w:sz w:val="32"/>
        </w:rPr>
        <w:t>Kap</w:t>
      </w:r>
      <w:proofErr w:type="spellEnd"/>
      <w:r>
        <w:rPr>
          <w:sz w:val="32"/>
        </w:rPr>
        <w:t>. 5</w:t>
      </w:r>
      <w:r w:rsidR="004B4EDF">
        <w:rPr>
          <w:sz w:val="32"/>
        </w:rPr>
        <w:t>.5</w:t>
      </w:r>
    </w:p>
    <w:p w:rsidR="0045198C" w:rsidRDefault="006710DB">
      <w:pPr>
        <w:pStyle w:val="Brdtekst"/>
      </w:pPr>
      <w:r>
        <w:t xml:space="preserve"> </w:t>
      </w:r>
    </w:p>
    <w:p w:rsidR="00094DED" w:rsidRDefault="00211B48" w:rsidP="00211B48">
      <w:pPr>
        <w:pStyle w:val="Brdtekst"/>
        <w:tabs>
          <w:tab w:val="left" w:pos="7146"/>
        </w:tabs>
      </w:pPr>
      <w:r>
        <w:t xml:space="preserve"> </w:t>
      </w:r>
      <w:r w:rsidR="002503F2">
        <w:t xml:space="preserve"> </w:t>
      </w:r>
      <w:bookmarkStart w:id="0" w:name="_GoBack"/>
      <w:bookmarkEnd w:id="0"/>
    </w:p>
    <w:p w:rsidR="00952D00" w:rsidRPr="00952D00" w:rsidRDefault="00952D00">
      <w:pPr>
        <w:pStyle w:val="Brdtekst"/>
        <w:rPr>
          <w:b/>
        </w:rPr>
      </w:pPr>
      <w:r w:rsidRPr="00952D00">
        <w:rPr>
          <w:b/>
        </w:rPr>
        <w:t>Fokus:</w:t>
      </w:r>
      <w:r w:rsidR="000D2936">
        <w:rPr>
          <w:b/>
        </w:rPr>
        <w:t xml:space="preserve"> </w:t>
      </w:r>
      <w:r w:rsidR="00E4404D">
        <w:rPr>
          <w:b/>
        </w:rPr>
        <w:t xml:space="preserve"> </w:t>
      </w:r>
    </w:p>
    <w:p w:rsidR="00952D00" w:rsidRDefault="00952D00">
      <w:pPr>
        <w:pStyle w:val="Brdtekst"/>
      </w:pPr>
      <w:r>
        <w:t>Loven gir</w:t>
      </w:r>
      <w:r w:rsidR="009E588A">
        <w:t xml:space="preserve"> i utgangspunktet</w:t>
      </w:r>
      <w:r>
        <w:t xml:space="preserve"> alle personer rett til innsyn i forvaltningens virksomhet</w:t>
      </w:r>
      <w:r w:rsidR="009E588A">
        <w:t xml:space="preserve">. </w:t>
      </w:r>
    </w:p>
    <w:p w:rsidR="00952D00" w:rsidRDefault="00952D00">
      <w:pPr>
        <w:pStyle w:val="Brdtekst"/>
      </w:pPr>
    </w:p>
    <w:p w:rsidR="00952D00" w:rsidRPr="00952D00" w:rsidRDefault="004B4EDF" w:rsidP="00952D00">
      <w:pPr>
        <w:pStyle w:val="Brdtekst"/>
        <w:tabs>
          <w:tab w:val="left" w:pos="8222"/>
        </w:tabs>
        <w:ind w:right="-284"/>
        <w:rPr>
          <w:b/>
        </w:rPr>
      </w:pPr>
      <w:r w:rsidRPr="00952D00">
        <w:rPr>
          <w:b/>
        </w:rPr>
        <w:t xml:space="preserve">Formål: </w:t>
      </w:r>
    </w:p>
    <w:p w:rsidR="004B4EDF" w:rsidRDefault="004B4EDF" w:rsidP="00952D00">
      <w:pPr>
        <w:pStyle w:val="Brdtekst"/>
        <w:tabs>
          <w:tab w:val="left" w:pos="8222"/>
        </w:tabs>
        <w:ind w:right="-284"/>
      </w:pPr>
      <w:r>
        <w:t>Skape åpenhet og tillit til offentlig forvaltning</w:t>
      </w:r>
      <w:r w:rsidR="00952D00">
        <w:tab/>
      </w:r>
      <w:r w:rsidR="00952D00">
        <w:tab/>
        <w:t>§ 1</w:t>
      </w:r>
    </w:p>
    <w:p w:rsidR="00952D00" w:rsidRDefault="00952D00" w:rsidP="00952D00">
      <w:pPr>
        <w:pStyle w:val="Brdtekst"/>
        <w:tabs>
          <w:tab w:val="left" w:pos="8222"/>
        </w:tabs>
        <w:ind w:right="-284"/>
      </w:pPr>
    </w:p>
    <w:p w:rsidR="006D4C30" w:rsidRDefault="006D4C30" w:rsidP="00952D00">
      <w:pPr>
        <w:pStyle w:val="Brdtekst"/>
        <w:tabs>
          <w:tab w:val="left" w:pos="8222"/>
        </w:tabs>
        <w:ind w:right="-284"/>
      </w:pPr>
    </w:p>
    <w:p w:rsidR="00952D00" w:rsidRPr="00952D00" w:rsidRDefault="00952D00" w:rsidP="00952D00">
      <w:pPr>
        <w:pStyle w:val="Brdtekst"/>
        <w:tabs>
          <w:tab w:val="left" w:pos="8222"/>
        </w:tabs>
        <w:ind w:right="-284"/>
        <w:rPr>
          <w:b/>
        </w:rPr>
      </w:pPr>
      <w:r w:rsidRPr="00952D00">
        <w:rPr>
          <w:b/>
        </w:rPr>
        <w:t xml:space="preserve">Viktige </w:t>
      </w:r>
      <w:r w:rsidR="006D4C30">
        <w:rPr>
          <w:b/>
        </w:rPr>
        <w:t>bestemmelser</w:t>
      </w:r>
      <w:r w:rsidRPr="00952D00">
        <w:rPr>
          <w:b/>
        </w:rPr>
        <w:t>:</w:t>
      </w:r>
    </w:p>
    <w:p w:rsidR="004B4EDF" w:rsidRDefault="004B4EDF" w:rsidP="004B4EDF">
      <w:pPr>
        <w:pStyle w:val="Brdtekst"/>
        <w:numPr>
          <w:ilvl w:val="0"/>
          <w:numId w:val="6"/>
        </w:numPr>
        <w:tabs>
          <w:tab w:val="left" w:pos="8222"/>
        </w:tabs>
        <w:ind w:right="-284"/>
      </w:pPr>
      <w:r>
        <w:t>Loven gjelder på samme</w:t>
      </w:r>
      <w:r w:rsidR="00952D00">
        <w:t xml:space="preserve"> område som fo</w:t>
      </w:r>
      <w:r w:rsidR="00626A58">
        <w:t>rvaltnings</w:t>
      </w:r>
      <w:r w:rsidR="00952D00">
        <w:t xml:space="preserve">loven </w:t>
      </w:r>
      <w:r w:rsidR="00952D00">
        <w:tab/>
      </w:r>
      <w:r w:rsidR="00952D00">
        <w:tab/>
        <w:t>§ 2</w:t>
      </w:r>
    </w:p>
    <w:p w:rsidR="00952D00" w:rsidRDefault="00952D00" w:rsidP="00952D00">
      <w:pPr>
        <w:pStyle w:val="Brdtekst"/>
        <w:tabs>
          <w:tab w:val="left" w:pos="426"/>
          <w:tab w:val="left" w:pos="8222"/>
        </w:tabs>
        <w:ind w:right="-284"/>
      </w:pPr>
      <w:r>
        <w:tab/>
        <w:t>(</w:t>
      </w:r>
      <w:r w:rsidR="006D4C30">
        <w:t xml:space="preserve">virksomheten til </w:t>
      </w:r>
      <w:r>
        <w:t>staten, fylkeskommu</w:t>
      </w:r>
      <w:r w:rsidR="006D4C30">
        <w:t>n</w:t>
      </w:r>
      <w:r>
        <w:t>ene og kommunene)</w:t>
      </w:r>
    </w:p>
    <w:p w:rsidR="004B4EDF" w:rsidRDefault="004B4EDF" w:rsidP="004B4EDF">
      <w:pPr>
        <w:pStyle w:val="Brdtekst"/>
        <w:numPr>
          <w:ilvl w:val="0"/>
          <w:numId w:val="6"/>
        </w:numPr>
        <w:tabs>
          <w:tab w:val="left" w:pos="8222"/>
        </w:tabs>
        <w:ind w:right="-284"/>
      </w:pPr>
      <w:r>
        <w:t>Hovedregel:</w:t>
      </w:r>
      <w:r w:rsidR="00952D00">
        <w:t xml:space="preserve"> </w:t>
      </w:r>
      <w:r w:rsidR="00952D00" w:rsidRPr="006D4C30">
        <w:rPr>
          <w:b/>
        </w:rPr>
        <w:t>Enhver har rett til innsyn</w:t>
      </w:r>
      <w:r w:rsidR="00AB6E90">
        <w:t xml:space="preserve"> i saksdokument mm.</w:t>
      </w:r>
      <w:r w:rsidR="00952D00">
        <w:tab/>
        <w:t>§ 3</w:t>
      </w:r>
    </w:p>
    <w:p w:rsidR="006D4C30" w:rsidRDefault="006D4C30" w:rsidP="006D4C30">
      <w:pPr>
        <w:pStyle w:val="Brdtekst"/>
        <w:numPr>
          <w:ilvl w:val="0"/>
          <w:numId w:val="6"/>
        </w:numPr>
        <w:tabs>
          <w:tab w:val="left" w:pos="8222"/>
        </w:tabs>
        <w:ind w:right="-284"/>
      </w:pPr>
      <w:r>
        <w:t>Definisjon</w:t>
      </w:r>
      <w:r w:rsidR="00AB6E90">
        <w:t xml:space="preserve"> på saksdokument</w:t>
      </w:r>
      <w:r w:rsidR="00AB6E90">
        <w:tab/>
      </w:r>
      <w:r w:rsidR="00AB6E90">
        <w:tab/>
        <w:t>§ 4</w:t>
      </w:r>
    </w:p>
    <w:p w:rsidR="00AB6E90" w:rsidRDefault="00AB6E90" w:rsidP="00AB6E90">
      <w:pPr>
        <w:pStyle w:val="Brdtekst"/>
        <w:tabs>
          <w:tab w:val="left" w:pos="8222"/>
        </w:tabs>
        <w:ind w:right="-284"/>
      </w:pPr>
    </w:p>
    <w:p w:rsidR="006D4C30" w:rsidRDefault="006D4C30" w:rsidP="00AB6E90">
      <w:pPr>
        <w:pStyle w:val="Brdtekst"/>
        <w:tabs>
          <w:tab w:val="left" w:pos="8222"/>
        </w:tabs>
        <w:ind w:right="-284"/>
      </w:pPr>
    </w:p>
    <w:p w:rsidR="00AB6E90" w:rsidRDefault="006D4C30" w:rsidP="006D4C30">
      <w:pPr>
        <w:pStyle w:val="Brdtekst"/>
        <w:tabs>
          <w:tab w:val="left" w:pos="8080"/>
        </w:tabs>
        <w:ind w:right="-284"/>
      </w:pPr>
      <w:r w:rsidRPr="006D4C30">
        <w:rPr>
          <w:b/>
        </w:rPr>
        <w:t>V</w:t>
      </w:r>
      <w:r w:rsidR="004B4EDF" w:rsidRPr="006D4C30">
        <w:rPr>
          <w:b/>
        </w:rPr>
        <w:t xml:space="preserve">iktige unntak </w:t>
      </w:r>
      <w:r w:rsidRPr="006D4C30">
        <w:rPr>
          <w:b/>
        </w:rPr>
        <w:t>fra innsynsretten:</w:t>
      </w:r>
      <w:r w:rsidR="00AB6E90">
        <w:tab/>
        <w:t>§§ 13-26</w:t>
      </w:r>
    </w:p>
    <w:p w:rsidR="00AB6E90" w:rsidRDefault="00AB6E90" w:rsidP="00AB6E90">
      <w:pPr>
        <w:pStyle w:val="Brdtekst"/>
        <w:numPr>
          <w:ilvl w:val="0"/>
          <w:numId w:val="6"/>
        </w:numPr>
        <w:tabs>
          <w:tab w:val="clear" w:pos="360"/>
          <w:tab w:val="num" w:pos="720"/>
          <w:tab w:val="left" w:pos="8222"/>
        </w:tabs>
        <w:ind w:left="720" w:right="-284"/>
      </w:pPr>
      <w:r>
        <w:t>Taushetsbelagte dokumenter</w:t>
      </w:r>
      <w:r>
        <w:tab/>
      </w:r>
      <w:r>
        <w:tab/>
        <w:t>§ 13</w:t>
      </w:r>
    </w:p>
    <w:p w:rsidR="004B4EDF" w:rsidRDefault="00AB6E90" w:rsidP="00AB6E90">
      <w:pPr>
        <w:pStyle w:val="Brdtekst"/>
        <w:numPr>
          <w:ilvl w:val="0"/>
          <w:numId w:val="6"/>
        </w:numPr>
        <w:tabs>
          <w:tab w:val="clear" w:pos="360"/>
          <w:tab w:val="num" w:pos="720"/>
          <w:tab w:val="left" w:pos="1134"/>
          <w:tab w:val="left" w:pos="8222"/>
        </w:tabs>
        <w:ind w:left="720" w:right="-284"/>
      </w:pPr>
      <w:r>
        <w:t>I</w:t>
      </w:r>
      <w:r w:rsidR="004B4EDF">
        <w:t>nterne dokument</w:t>
      </w:r>
      <w:r w:rsidR="00850B4E">
        <w:t xml:space="preserve"> (</w:t>
      </w:r>
      <w:r w:rsidR="006E10F7">
        <w:t xml:space="preserve">se </w:t>
      </w:r>
      <w:r w:rsidR="00850B4E">
        <w:t xml:space="preserve">likhet </w:t>
      </w:r>
      <w:proofErr w:type="spellStart"/>
      <w:proofErr w:type="gramStart"/>
      <w:r w:rsidR="006E10F7">
        <w:t>forvaltn.</w:t>
      </w:r>
      <w:r>
        <w:t>loven</w:t>
      </w:r>
      <w:proofErr w:type="spellEnd"/>
      <w:proofErr w:type="gramEnd"/>
      <w:r>
        <w:t xml:space="preserve"> § 18</w:t>
      </w:r>
      <w:r w:rsidR="00FB31B1">
        <w:t>a</w:t>
      </w:r>
      <w:r w:rsidR="00850B4E">
        <w:t>, § 18c</w:t>
      </w:r>
      <w:r>
        <w:t>)</w:t>
      </w:r>
      <w:r>
        <w:tab/>
      </w:r>
      <w:r>
        <w:tab/>
        <w:t>§ 14</w:t>
      </w:r>
    </w:p>
    <w:p w:rsidR="00AB6E90" w:rsidRDefault="00AB6E90" w:rsidP="00AB6E90">
      <w:pPr>
        <w:pStyle w:val="Brdtekst"/>
        <w:numPr>
          <w:ilvl w:val="0"/>
          <w:numId w:val="6"/>
        </w:numPr>
        <w:tabs>
          <w:tab w:val="clear" w:pos="360"/>
          <w:tab w:val="num" w:pos="720"/>
          <w:tab w:val="left" w:pos="1134"/>
          <w:tab w:val="left" w:pos="8222"/>
        </w:tabs>
        <w:ind w:left="720" w:right="-284"/>
      </w:pPr>
      <w:r>
        <w:t xml:space="preserve">Eksterne dokumenter innhentet for intern </w:t>
      </w:r>
      <w:proofErr w:type="spellStart"/>
      <w:r>
        <w:t>saksforbered</w:t>
      </w:r>
      <w:proofErr w:type="spellEnd"/>
      <w:r>
        <w:t>.</w:t>
      </w:r>
      <w:r>
        <w:tab/>
      </w:r>
      <w:r>
        <w:tab/>
        <w:t>§ 15</w:t>
      </w:r>
    </w:p>
    <w:p w:rsidR="00AB6E90" w:rsidRDefault="006D4C30" w:rsidP="00AB6E90">
      <w:pPr>
        <w:pStyle w:val="Brdtekst"/>
        <w:numPr>
          <w:ilvl w:val="0"/>
          <w:numId w:val="6"/>
        </w:numPr>
        <w:tabs>
          <w:tab w:val="clear" w:pos="360"/>
          <w:tab w:val="num" w:pos="720"/>
          <w:tab w:val="left" w:pos="1134"/>
          <w:tab w:val="left" w:pos="8222"/>
        </w:tabs>
        <w:ind w:left="720" w:right="-284"/>
      </w:pPr>
      <w:r>
        <w:t>Begrensning i unntak for kommune og fylke</w:t>
      </w:r>
      <w:r>
        <w:tab/>
      </w:r>
      <w:r>
        <w:tab/>
        <w:t>§ 16</w:t>
      </w:r>
    </w:p>
    <w:p w:rsidR="006D4C30" w:rsidRDefault="00666F66" w:rsidP="00AB6E90">
      <w:pPr>
        <w:pStyle w:val="Brdtekst"/>
        <w:numPr>
          <w:ilvl w:val="0"/>
          <w:numId w:val="6"/>
        </w:numPr>
        <w:tabs>
          <w:tab w:val="clear" w:pos="360"/>
          <w:tab w:val="num" w:pos="720"/>
          <w:tab w:val="left" w:pos="1134"/>
          <w:tab w:val="left" w:pos="8222"/>
        </w:tabs>
        <w:ind w:left="720" w:right="-284"/>
      </w:pPr>
      <w:r>
        <w:t>Myndighetene skal vurdere å gi større innsynsrett enn</w:t>
      </w:r>
    </w:p>
    <w:p w:rsidR="00666F66" w:rsidRDefault="00666F66" w:rsidP="00666F66">
      <w:pPr>
        <w:pStyle w:val="Brdtekst"/>
        <w:tabs>
          <w:tab w:val="left" w:pos="1134"/>
          <w:tab w:val="left" w:pos="8222"/>
        </w:tabs>
        <w:ind w:left="708" w:right="-284"/>
      </w:pPr>
      <w:r>
        <w:t>det publikum har rett på.</w:t>
      </w:r>
      <w:r>
        <w:tab/>
      </w:r>
      <w:r>
        <w:tab/>
        <w:t>§ 11</w:t>
      </w:r>
    </w:p>
    <w:p w:rsidR="006D4C30" w:rsidRDefault="006D4C30" w:rsidP="006D4C30">
      <w:pPr>
        <w:pStyle w:val="Brdtekst"/>
        <w:tabs>
          <w:tab w:val="left" w:pos="1134"/>
          <w:tab w:val="left" w:pos="8222"/>
        </w:tabs>
        <w:ind w:left="360" w:right="-284"/>
      </w:pPr>
    </w:p>
    <w:p w:rsidR="006D4C30" w:rsidRDefault="006D4C30" w:rsidP="006D4C30">
      <w:pPr>
        <w:pStyle w:val="Brdtekst"/>
        <w:tabs>
          <w:tab w:val="left" w:pos="1134"/>
          <w:tab w:val="left" w:pos="8222"/>
        </w:tabs>
        <w:ind w:left="360" w:right="-284"/>
      </w:pPr>
    </w:p>
    <w:p w:rsidR="0045198C" w:rsidRDefault="0045198C" w:rsidP="00723550">
      <w:pPr>
        <w:pStyle w:val="Brdtekst"/>
      </w:pPr>
    </w:p>
    <w:sectPr w:rsidR="0045198C" w:rsidSect="00723550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46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8B2C7B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352FCC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BA57C9"/>
    <w:multiLevelType w:val="multilevel"/>
    <w:tmpl w:val="04EE7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0E5C4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E51636E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DF438A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E3218EA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6209B0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401C5F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5A65EB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80532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A1F1DE5"/>
    <w:multiLevelType w:val="multilevel"/>
    <w:tmpl w:val="3C366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482C50"/>
    <w:multiLevelType w:val="hybridMultilevel"/>
    <w:tmpl w:val="5A34F09C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F84166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3A148B0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AD800F3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4"/>
  </w:num>
  <w:num w:numId="5">
    <w:abstractNumId w:val="7"/>
  </w:num>
  <w:num w:numId="6">
    <w:abstractNumId w:val="0"/>
  </w:num>
  <w:num w:numId="7">
    <w:abstractNumId w:val="16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  <w:num w:numId="12">
    <w:abstractNumId w:val="5"/>
  </w:num>
  <w:num w:numId="13">
    <w:abstractNumId w:val="6"/>
  </w:num>
  <w:num w:numId="14">
    <w:abstractNumId w:val="11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82F"/>
    <w:rsid w:val="00094DED"/>
    <w:rsid w:val="000A0689"/>
    <w:rsid w:val="000D2936"/>
    <w:rsid w:val="00211B48"/>
    <w:rsid w:val="002503F2"/>
    <w:rsid w:val="00383D14"/>
    <w:rsid w:val="0045198C"/>
    <w:rsid w:val="004B4EDF"/>
    <w:rsid w:val="004D7084"/>
    <w:rsid w:val="00540271"/>
    <w:rsid w:val="00565042"/>
    <w:rsid w:val="00626A58"/>
    <w:rsid w:val="00666F66"/>
    <w:rsid w:val="006710DB"/>
    <w:rsid w:val="006D4C30"/>
    <w:rsid w:val="006E10F7"/>
    <w:rsid w:val="00723550"/>
    <w:rsid w:val="00850B4E"/>
    <w:rsid w:val="00855F19"/>
    <w:rsid w:val="00952D00"/>
    <w:rsid w:val="009E588A"/>
    <w:rsid w:val="00A8082F"/>
    <w:rsid w:val="00AB6E90"/>
    <w:rsid w:val="00AC2610"/>
    <w:rsid w:val="00B554CF"/>
    <w:rsid w:val="00C15175"/>
    <w:rsid w:val="00D71D00"/>
    <w:rsid w:val="00E4404D"/>
    <w:rsid w:val="00F14429"/>
    <w:rsid w:val="00F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F97AAF"/>
  <w15:docId w15:val="{6E91C730-3B1D-4747-AF48-98E3C7B1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Forvaltningsrett</vt:lpstr>
    </vt:vector>
  </TitlesOfParts>
  <Company>Universitetet i Bergen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Forvaltningsrett</dc:title>
  <dc:creator>Vidar Lunde</dc:creator>
  <cp:lastModifiedBy>Vidar Lunde (Kna)</cp:lastModifiedBy>
  <cp:revision>12</cp:revision>
  <dcterms:created xsi:type="dcterms:W3CDTF">2013-02-13T12:47:00Z</dcterms:created>
  <dcterms:modified xsi:type="dcterms:W3CDTF">2019-02-22T10:57:00Z</dcterms:modified>
</cp:coreProperties>
</file>