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98C" w:rsidRPr="00AF51EA" w:rsidRDefault="0059454B">
      <w:pPr>
        <w:pStyle w:val="Overskrift1"/>
        <w:jc w:val="center"/>
        <w:rPr>
          <w:b/>
          <w:sz w:val="44"/>
          <w:lang w:val="nn-NO"/>
        </w:rPr>
      </w:pPr>
      <w:r w:rsidRPr="00AF51EA">
        <w:rPr>
          <w:b/>
          <w:sz w:val="44"/>
          <w:lang w:val="nn-NO"/>
        </w:rPr>
        <w:t xml:space="preserve">Andre særlover for </w:t>
      </w:r>
      <w:proofErr w:type="spellStart"/>
      <w:r w:rsidRPr="00AF51EA">
        <w:rPr>
          <w:b/>
          <w:sz w:val="44"/>
          <w:lang w:val="nn-NO"/>
        </w:rPr>
        <w:t>forvaltningen</w:t>
      </w:r>
      <w:proofErr w:type="spellEnd"/>
    </w:p>
    <w:p w:rsidR="0045198C" w:rsidRPr="00A23EFA" w:rsidRDefault="0059454B" w:rsidP="00A23EFA">
      <w:pPr>
        <w:jc w:val="center"/>
        <w:rPr>
          <w:sz w:val="32"/>
          <w:lang w:val="nn-NO"/>
        </w:rPr>
      </w:pPr>
      <w:r w:rsidRPr="00AF51EA">
        <w:rPr>
          <w:sz w:val="32"/>
          <w:lang w:val="nn-NO"/>
        </w:rPr>
        <w:t xml:space="preserve">Kap. </w:t>
      </w:r>
      <w:r w:rsidR="001F1FA4">
        <w:rPr>
          <w:sz w:val="32"/>
          <w:lang w:val="nn-NO"/>
        </w:rPr>
        <w:t>5.6 – 5</w:t>
      </w:r>
      <w:r w:rsidRPr="00AF51EA">
        <w:rPr>
          <w:sz w:val="32"/>
          <w:lang w:val="nn-NO"/>
        </w:rPr>
        <w:t>.8</w:t>
      </w:r>
      <w:r w:rsidR="004C4A12" w:rsidRPr="00AF51EA">
        <w:rPr>
          <w:lang w:val="nn-NO"/>
        </w:rPr>
        <w:t xml:space="preserve"> </w:t>
      </w:r>
    </w:p>
    <w:p w:rsidR="004B4EDF" w:rsidRPr="00AF51EA" w:rsidRDefault="004B4EDF">
      <w:pPr>
        <w:pStyle w:val="Brdtekst"/>
        <w:rPr>
          <w:lang w:val="nn-NO"/>
        </w:rPr>
      </w:pPr>
    </w:p>
    <w:p w:rsidR="00952D00" w:rsidRPr="00AF51EA" w:rsidRDefault="001F1FA4" w:rsidP="00722BE8">
      <w:pPr>
        <w:pStyle w:val="Brdtekst"/>
        <w:jc w:val="center"/>
        <w:rPr>
          <w:b/>
          <w:sz w:val="36"/>
          <w:szCs w:val="36"/>
          <w:lang w:val="nn-NO"/>
        </w:rPr>
      </w:pPr>
      <w:r>
        <w:rPr>
          <w:b/>
          <w:sz w:val="36"/>
          <w:szCs w:val="36"/>
          <w:lang w:val="nn-NO"/>
        </w:rPr>
        <w:t>Kap. 5</w:t>
      </w:r>
      <w:r w:rsidR="003622E8" w:rsidRPr="00AF51EA">
        <w:rPr>
          <w:b/>
          <w:sz w:val="36"/>
          <w:szCs w:val="36"/>
          <w:lang w:val="nn-NO"/>
        </w:rPr>
        <w:t>.</w:t>
      </w:r>
      <w:r w:rsidR="00722BE8" w:rsidRPr="00AF51EA">
        <w:rPr>
          <w:b/>
          <w:sz w:val="36"/>
          <w:szCs w:val="36"/>
          <w:lang w:val="nn-NO"/>
        </w:rPr>
        <w:t>6 Miljøinformasjonsloven (2003)</w:t>
      </w:r>
    </w:p>
    <w:p w:rsidR="003A5AC1" w:rsidRPr="00AF51EA" w:rsidRDefault="00462A44">
      <w:pPr>
        <w:pStyle w:val="Brdtekst"/>
        <w:rPr>
          <w:b/>
          <w:lang w:val="nn-NO"/>
        </w:rPr>
      </w:pPr>
      <w:r>
        <w:rPr>
          <w:b/>
          <w:lang w:val="nn-NO"/>
        </w:rPr>
        <w:t xml:space="preserve"> </w:t>
      </w:r>
      <w:r w:rsidR="00DE7FC6">
        <w:rPr>
          <w:b/>
          <w:lang w:val="nn-NO"/>
        </w:rPr>
        <w:t xml:space="preserve"> </w:t>
      </w:r>
      <w:bookmarkStart w:id="0" w:name="_GoBack"/>
      <w:bookmarkEnd w:id="0"/>
    </w:p>
    <w:p w:rsidR="00FF5BF8" w:rsidRDefault="003622E8" w:rsidP="00125227">
      <w:pPr>
        <w:pStyle w:val="Brdtekst"/>
        <w:numPr>
          <w:ilvl w:val="0"/>
          <w:numId w:val="18"/>
        </w:numPr>
      </w:pPr>
      <w:r>
        <w:t>Formål:</w:t>
      </w:r>
      <w:r w:rsidR="00FF5BF8">
        <w:tab/>
      </w:r>
      <w:r w:rsidR="00FF5BF8">
        <w:tab/>
      </w:r>
      <w:r w:rsidR="00472078">
        <w:t xml:space="preserve"> </w:t>
      </w:r>
      <w:r w:rsidR="00FF5BF8">
        <w:tab/>
      </w:r>
      <w:r w:rsidR="00FF5BF8">
        <w:tab/>
      </w:r>
      <w:proofErr w:type="gramStart"/>
      <w:r w:rsidR="00FF5BF8">
        <w:tab/>
      </w:r>
      <w:r w:rsidR="00C84B63">
        <w:t xml:space="preserve"> </w:t>
      </w:r>
      <w:r w:rsidR="007962BB">
        <w:t xml:space="preserve"> </w:t>
      </w:r>
      <w:r w:rsidR="00FF5BF8">
        <w:tab/>
      </w:r>
      <w:proofErr w:type="gramEnd"/>
      <w:r w:rsidR="00FF5BF8">
        <w:tab/>
      </w:r>
      <w:r w:rsidR="00FF5BF8">
        <w:tab/>
      </w:r>
      <w:r w:rsidR="00FF5BF8">
        <w:tab/>
      </w:r>
      <w:r w:rsidR="00A40E93">
        <w:tab/>
      </w:r>
      <w:r w:rsidR="00FF5BF8">
        <w:tab/>
        <w:t>§ 1</w:t>
      </w:r>
    </w:p>
    <w:p w:rsidR="003A5AC1" w:rsidRDefault="003622E8" w:rsidP="00125227">
      <w:pPr>
        <w:pStyle w:val="Brdtekst"/>
        <w:numPr>
          <w:ilvl w:val="1"/>
          <w:numId w:val="18"/>
        </w:numPr>
      </w:pPr>
      <w:r>
        <w:t>Sikre miljøinformasjon</w:t>
      </w:r>
      <w:r w:rsidR="00FF5BF8">
        <w:t xml:space="preserve"> til allmennheten</w:t>
      </w:r>
      <w:r>
        <w:tab/>
      </w:r>
    </w:p>
    <w:p w:rsidR="00952D00" w:rsidRDefault="003A5AC1" w:rsidP="00125227">
      <w:pPr>
        <w:pStyle w:val="Brdtekst"/>
        <w:numPr>
          <w:ilvl w:val="1"/>
          <w:numId w:val="18"/>
        </w:numPr>
      </w:pPr>
      <w:r>
        <w:t>Bidra til mer engasjement i miljøspørsmål</w:t>
      </w:r>
      <w:r w:rsidR="003622E8">
        <w:tab/>
      </w:r>
      <w:r w:rsidR="00FF5BF8">
        <w:tab/>
      </w:r>
    </w:p>
    <w:p w:rsidR="00FF5BF8" w:rsidRDefault="00FF5BF8" w:rsidP="00125227">
      <w:pPr>
        <w:pStyle w:val="Brdtekst"/>
        <w:numPr>
          <w:ilvl w:val="0"/>
          <w:numId w:val="18"/>
        </w:numPr>
      </w:pPr>
      <w:r>
        <w:t>Definisjon miljøinformasjon</w:t>
      </w:r>
      <w:r>
        <w:tab/>
      </w:r>
      <w:r>
        <w:tab/>
      </w:r>
      <w:r>
        <w:tab/>
      </w:r>
      <w:r>
        <w:tab/>
      </w:r>
      <w:r>
        <w:tab/>
      </w:r>
      <w:r w:rsidR="00A40E93">
        <w:tab/>
      </w:r>
      <w:r>
        <w:tab/>
        <w:t>§ 2</w:t>
      </w:r>
    </w:p>
    <w:p w:rsidR="001F7502" w:rsidRDefault="001F7502" w:rsidP="001F7502">
      <w:pPr>
        <w:pStyle w:val="Brdtekst"/>
        <w:numPr>
          <w:ilvl w:val="0"/>
          <w:numId w:val="18"/>
        </w:numPr>
      </w:pPr>
      <w:r>
        <w:t xml:space="preserve">Generell utvidet </w:t>
      </w:r>
      <w:r w:rsidRPr="00C516D6">
        <w:rPr>
          <w:b/>
        </w:rPr>
        <w:t>innsynsrett</w:t>
      </w:r>
      <w:r>
        <w:t xml:space="preserve"> i miljøspørsmål</w:t>
      </w:r>
      <w:r>
        <w:tab/>
      </w:r>
      <w:r>
        <w:tab/>
      </w:r>
      <w:r>
        <w:tab/>
      </w:r>
      <w:r>
        <w:tab/>
        <w:t>§ 3</w:t>
      </w:r>
    </w:p>
    <w:p w:rsidR="00A40E93" w:rsidRDefault="00A40E93" w:rsidP="00125227">
      <w:pPr>
        <w:pStyle w:val="Brdtekst"/>
      </w:pPr>
    </w:p>
    <w:p w:rsidR="003A5AC1" w:rsidRDefault="003D4E97" w:rsidP="00125227">
      <w:pPr>
        <w:pStyle w:val="Brdtekst"/>
        <w:numPr>
          <w:ilvl w:val="0"/>
          <w:numId w:val="18"/>
        </w:numPr>
      </w:pPr>
      <w:r>
        <w:t xml:space="preserve">Retten til innsyn i </w:t>
      </w:r>
      <w:r w:rsidRPr="00EB34DF">
        <w:rPr>
          <w:u w:val="single"/>
        </w:rPr>
        <w:t>offentlige organ</w:t>
      </w:r>
      <w:r w:rsidR="003A5AC1">
        <w:t>:</w:t>
      </w:r>
      <w:r w:rsidR="001F7502">
        <w:tab/>
      </w:r>
      <w:r w:rsidR="001F7502">
        <w:tab/>
      </w:r>
      <w:r w:rsidR="001F7502">
        <w:tab/>
      </w:r>
      <w:r w:rsidR="001F7502">
        <w:tab/>
      </w:r>
      <w:r w:rsidR="001F7502">
        <w:tab/>
      </w:r>
      <w:r w:rsidR="001F7502">
        <w:tab/>
        <w:t>§ 5.1</w:t>
      </w:r>
    </w:p>
    <w:p w:rsidR="00A40E93" w:rsidRDefault="00A40E93" w:rsidP="00125227">
      <w:pPr>
        <w:pStyle w:val="Brdtekst"/>
        <w:numPr>
          <w:ilvl w:val="1"/>
          <w:numId w:val="18"/>
        </w:numPr>
      </w:pPr>
      <w:r>
        <w:t>Forhold det alltid skal informeres om</w:t>
      </w:r>
      <w:r>
        <w:tab/>
      </w:r>
      <w:r>
        <w:tab/>
      </w:r>
      <w:r>
        <w:tab/>
      </w:r>
      <w:r>
        <w:tab/>
        <w:t>§ 12</w:t>
      </w:r>
    </w:p>
    <w:p w:rsidR="003A5AC1" w:rsidRDefault="00A40E93" w:rsidP="00125227">
      <w:pPr>
        <w:pStyle w:val="Brdtekst"/>
        <w:numPr>
          <w:ilvl w:val="1"/>
          <w:numId w:val="18"/>
        </w:numPr>
      </w:pPr>
      <w:r>
        <w:t>Begrensning ved reelt og saklig behov</w:t>
      </w:r>
      <w:r>
        <w:tab/>
      </w:r>
      <w:r>
        <w:tab/>
      </w:r>
      <w:r>
        <w:tab/>
      </w:r>
      <w:r>
        <w:tab/>
        <w:t>§ 11</w:t>
      </w:r>
    </w:p>
    <w:p w:rsidR="003D4E97" w:rsidRDefault="003D4E97" w:rsidP="00125227">
      <w:pPr>
        <w:pStyle w:val="Brdtekst"/>
        <w:numPr>
          <w:ilvl w:val="1"/>
          <w:numId w:val="18"/>
        </w:numPr>
      </w:pPr>
      <w:r>
        <w:t>Klagerett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§ 15</w:t>
      </w:r>
    </w:p>
    <w:p w:rsidR="00A40E93" w:rsidRDefault="00A40E93" w:rsidP="00125227">
      <w:pPr>
        <w:pStyle w:val="Brdtekst"/>
        <w:ind w:left="720"/>
      </w:pPr>
    </w:p>
    <w:p w:rsidR="003D4E97" w:rsidRDefault="003D4E97" w:rsidP="00125227">
      <w:pPr>
        <w:pStyle w:val="Brdtekst"/>
        <w:numPr>
          <w:ilvl w:val="0"/>
          <w:numId w:val="18"/>
        </w:numPr>
      </w:pPr>
      <w:r>
        <w:t xml:space="preserve">Rett til innsyn i </w:t>
      </w:r>
      <w:r w:rsidR="00B56470">
        <w:t xml:space="preserve">offentlig eller </w:t>
      </w:r>
      <w:r w:rsidRPr="00EB34DF">
        <w:rPr>
          <w:u w:val="single"/>
        </w:rPr>
        <w:t>privat virksomhet</w:t>
      </w:r>
      <w:r>
        <w:t>:</w:t>
      </w:r>
      <w:r w:rsidR="00B56470">
        <w:tab/>
      </w:r>
      <w:r w:rsidR="00B56470">
        <w:tab/>
      </w:r>
      <w:r w:rsidR="00B56470">
        <w:tab/>
      </w:r>
      <w:r w:rsidR="001F7502">
        <w:t>§ 5.2</w:t>
      </w:r>
    </w:p>
    <w:p w:rsidR="00A23EFA" w:rsidRDefault="00A23EFA" w:rsidP="00125227">
      <w:pPr>
        <w:pStyle w:val="Brdtekst"/>
        <w:numPr>
          <w:ilvl w:val="1"/>
          <w:numId w:val="18"/>
        </w:numPr>
        <w:tabs>
          <w:tab w:val="left" w:pos="8080"/>
        </w:tabs>
        <w:ind w:right="-428"/>
      </w:pPr>
      <w:r>
        <w:t xml:space="preserve">Innsynrett </w:t>
      </w:r>
      <w:r>
        <w:tab/>
      </w:r>
      <w:r>
        <w:tab/>
        <w:t>§ 16</w:t>
      </w:r>
    </w:p>
    <w:p w:rsidR="003D4E97" w:rsidRDefault="00A23EFA" w:rsidP="00A23EFA">
      <w:pPr>
        <w:pStyle w:val="Brdtekst"/>
        <w:numPr>
          <w:ilvl w:val="1"/>
          <w:numId w:val="18"/>
        </w:numPr>
        <w:tabs>
          <w:tab w:val="left" w:pos="8080"/>
        </w:tabs>
        <w:ind w:right="-428"/>
      </w:pPr>
      <w:r>
        <w:t>U</w:t>
      </w:r>
      <w:r w:rsidR="003D4E97">
        <w:t>nntak</w:t>
      </w:r>
      <w:r w:rsidR="003D4E97">
        <w:tab/>
      </w:r>
      <w:r>
        <w:tab/>
      </w:r>
      <w:r w:rsidR="003D4E97">
        <w:t>§ 17</w:t>
      </w:r>
    </w:p>
    <w:p w:rsidR="003D4E97" w:rsidRDefault="003D4E97" w:rsidP="00125227">
      <w:pPr>
        <w:pStyle w:val="Brdtekst"/>
        <w:numPr>
          <w:ilvl w:val="1"/>
          <w:numId w:val="18"/>
        </w:numPr>
        <w:tabs>
          <w:tab w:val="left" w:pos="7938"/>
        </w:tabs>
        <w:ind w:right="-286"/>
      </w:pPr>
      <w:r>
        <w:t>Klagerett</w:t>
      </w:r>
      <w:r>
        <w:tab/>
      </w:r>
      <w:r>
        <w:tab/>
        <w:t>§ 19</w:t>
      </w:r>
    </w:p>
    <w:p w:rsidR="003D4E97" w:rsidRDefault="003D4E97" w:rsidP="00125227">
      <w:pPr>
        <w:pStyle w:val="Brdtekst"/>
      </w:pPr>
    </w:p>
    <w:p w:rsidR="003D4E97" w:rsidRDefault="003D4E97" w:rsidP="003D4E97">
      <w:pPr>
        <w:pStyle w:val="Brdtekst"/>
      </w:pPr>
    </w:p>
    <w:p w:rsidR="00A122FD" w:rsidRPr="00722BE8" w:rsidRDefault="00A122FD" w:rsidP="00722BE8">
      <w:pPr>
        <w:pStyle w:val="Brdtekst"/>
        <w:jc w:val="center"/>
        <w:rPr>
          <w:b/>
          <w:sz w:val="36"/>
          <w:szCs w:val="36"/>
        </w:rPr>
      </w:pPr>
      <w:proofErr w:type="spellStart"/>
      <w:r w:rsidRPr="00722BE8">
        <w:rPr>
          <w:b/>
          <w:sz w:val="36"/>
          <w:szCs w:val="36"/>
        </w:rPr>
        <w:t>Kap</w:t>
      </w:r>
      <w:proofErr w:type="spellEnd"/>
      <w:r w:rsidR="001F1FA4">
        <w:rPr>
          <w:b/>
          <w:sz w:val="36"/>
          <w:szCs w:val="36"/>
        </w:rPr>
        <w:t>. 5</w:t>
      </w:r>
      <w:r w:rsidR="00722BE8" w:rsidRPr="00722BE8">
        <w:rPr>
          <w:b/>
          <w:sz w:val="36"/>
          <w:szCs w:val="36"/>
        </w:rPr>
        <w:t>.7 Forurensningsloven (1981)</w:t>
      </w:r>
    </w:p>
    <w:p w:rsidR="00A122FD" w:rsidRDefault="00A122FD" w:rsidP="003D4E97">
      <w:pPr>
        <w:pStyle w:val="Brdtekst"/>
      </w:pPr>
    </w:p>
    <w:p w:rsidR="00D738E1" w:rsidRDefault="00D738E1" w:rsidP="00D738E1">
      <w:pPr>
        <w:pStyle w:val="Brdtekst"/>
        <w:numPr>
          <w:ilvl w:val="0"/>
          <w:numId w:val="20"/>
        </w:numPr>
      </w:pPr>
      <w:r>
        <w:t>Formål: Hindre forurensning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§ 1</w:t>
      </w:r>
    </w:p>
    <w:p w:rsidR="00D738E1" w:rsidRDefault="00132EF1" w:rsidP="00D738E1">
      <w:pPr>
        <w:pStyle w:val="Brdtekst"/>
        <w:numPr>
          <w:ilvl w:val="0"/>
          <w:numId w:val="20"/>
        </w:numPr>
      </w:pPr>
      <w:r>
        <w:t>Definisjon forurensning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§ 6</w:t>
      </w:r>
    </w:p>
    <w:p w:rsidR="00132EF1" w:rsidRDefault="00132EF1" w:rsidP="00132EF1">
      <w:pPr>
        <w:pStyle w:val="Brdtekst"/>
      </w:pPr>
    </w:p>
    <w:p w:rsidR="00132EF1" w:rsidRDefault="00132EF1" w:rsidP="00132EF1">
      <w:pPr>
        <w:pStyle w:val="Brdtekst"/>
        <w:numPr>
          <w:ilvl w:val="0"/>
          <w:numId w:val="20"/>
        </w:numPr>
      </w:pPr>
      <w:r>
        <w:t>Hovedregler:</w:t>
      </w:r>
    </w:p>
    <w:p w:rsidR="00132EF1" w:rsidRDefault="00132EF1" w:rsidP="00132EF1">
      <w:pPr>
        <w:pStyle w:val="Brdtekst"/>
        <w:numPr>
          <w:ilvl w:val="1"/>
          <w:numId w:val="20"/>
        </w:numPr>
      </w:pPr>
      <w:r>
        <w:t>Man har plikt til å unngå å forurense</w:t>
      </w:r>
      <w:r>
        <w:tab/>
      </w:r>
      <w:r>
        <w:tab/>
      </w:r>
      <w:r>
        <w:tab/>
      </w:r>
      <w:r>
        <w:tab/>
        <w:t>§ 7</w:t>
      </w:r>
    </w:p>
    <w:p w:rsidR="00132EF1" w:rsidRDefault="00132EF1" w:rsidP="00132EF1">
      <w:pPr>
        <w:pStyle w:val="Brdtekst"/>
        <w:numPr>
          <w:ilvl w:val="1"/>
          <w:numId w:val="20"/>
        </w:numPr>
      </w:pPr>
      <w:r>
        <w:t>Vanlig forurensning er tillatt</w:t>
      </w:r>
      <w:r>
        <w:tab/>
      </w:r>
      <w:r>
        <w:tab/>
      </w:r>
      <w:r>
        <w:tab/>
      </w:r>
      <w:r>
        <w:tab/>
      </w:r>
      <w:r>
        <w:tab/>
      </w:r>
      <w:r>
        <w:tab/>
        <w:t>§ 8</w:t>
      </w:r>
    </w:p>
    <w:p w:rsidR="00132EF1" w:rsidRDefault="00132EF1" w:rsidP="00132EF1">
      <w:pPr>
        <w:pStyle w:val="Brdtekst"/>
        <w:numPr>
          <w:ilvl w:val="1"/>
          <w:numId w:val="20"/>
        </w:numPr>
      </w:pPr>
      <w:r>
        <w:t>Særskilt tillatelse kan det søkes om</w:t>
      </w:r>
      <w:r>
        <w:tab/>
      </w:r>
      <w:r>
        <w:tab/>
      </w:r>
      <w:r>
        <w:tab/>
      </w:r>
      <w:r>
        <w:tab/>
      </w:r>
      <w:r>
        <w:tab/>
        <w:t>§ 11</w:t>
      </w:r>
    </w:p>
    <w:p w:rsidR="00132EF1" w:rsidRDefault="00132EF1" w:rsidP="00132EF1">
      <w:pPr>
        <w:pStyle w:val="Brdtekst"/>
        <w:numPr>
          <w:ilvl w:val="1"/>
          <w:numId w:val="20"/>
        </w:numPr>
      </w:pPr>
      <w:r>
        <w:t>Forbud mot forsøpling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§ 28</w:t>
      </w:r>
    </w:p>
    <w:p w:rsidR="00A122FD" w:rsidRDefault="00A122FD" w:rsidP="003D4E97">
      <w:pPr>
        <w:pStyle w:val="Brdtekst"/>
      </w:pPr>
    </w:p>
    <w:p w:rsidR="00132EF1" w:rsidRDefault="00CF13BD" w:rsidP="00CF13BD">
      <w:pPr>
        <w:pStyle w:val="Brdtekst"/>
        <w:numPr>
          <w:ilvl w:val="0"/>
          <w:numId w:val="20"/>
        </w:numPr>
      </w:pPr>
      <w:r>
        <w:t>Konsekvenser av å bryte loven</w:t>
      </w:r>
    </w:p>
    <w:p w:rsidR="00CF13BD" w:rsidRDefault="00CF13BD" w:rsidP="00CF13BD">
      <w:pPr>
        <w:pStyle w:val="Brdtekst"/>
        <w:numPr>
          <w:ilvl w:val="1"/>
          <w:numId w:val="20"/>
        </w:numPr>
        <w:tabs>
          <w:tab w:val="left" w:pos="8364"/>
        </w:tabs>
        <w:ind w:right="-428"/>
      </w:pPr>
      <w:r>
        <w:t>Erstatningsplikt for eier og bruker, objektivt ansvar</w:t>
      </w:r>
      <w:r>
        <w:tab/>
        <w:t>§ 55.1</w:t>
      </w:r>
    </w:p>
    <w:p w:rsidR="00CF13BD" w:rsidRDefault="00CF13BD" w:rsidP="00CF13BD">
      <w:pPr>
        <w:pStyle w:val="Brdtekst"/>
        <w:numPr>
          <w:ilvl w:val="1"/>
          <w:numId w:val="20"/>
        </w:numPr>
        <w:tabs>
          <w:tab w:val="left" w:pos="8364"/>
        </w:tabs>
        <w:ind w:right="-428"/>
      </w:pPr>
      <w:r>
        <w:t xml:space="preserve">Erstatningsplikt ved </w:t>
      </w:r>
      <w:proofErr w:type="spellStart"/>
      <w:r>
        <w:t>indir</w:t>
      </w:r>
      <w:proofErr w:type="spellEnd"/>
      <w:r>
        <w:t>. medvirk., subjektivt ansvar</w:t>
      </w:r>
      <w:r>
        <w:tab/>
        <w:t>§ 55.2</w:t>
      </w:r>
    </w:p>
    <w:p w:rsidR="00CF13BD" w:rsidRDefault="00CF13BD" w:rsidP="00CF13BD">
      <w:pPr>
        <w:pStyle w:val="Brdtekst"/>
        <w:numPr>
          <w:ilvl w:val="1"/>
          <w:numId w:val="20"/>
        </w:numPr>
        <w:tabs>
          <w:tab w:val="left" w:pos="8364"/>
        </w:tabs>
        <w:ind w:right="-428"/>
      </w:pPr>
      <w:r>
        <w:t>Straff med bøter eller fengsel</w:t>
      </w:r>
      <w:r>
        <w:tab/>
        <w:t>§ 78</w:t>
      </w:r>
    </w:p>
    <w:p w:rsidR="00132EF1" w:rsidRDefault="00CF13BD" w:rsidP="00CF13BD">
      <w:pPr>
        <w:pStyle w:val="Brdtekst"/>
        <w:tabs>
          <w:tab w:val="left" w:pos="993"/>
          <w:tab w:val="left" w:pos="7797"/>
        </w:tabs>
        <w:ind w:left="360" w:right="-428"/>
      </w:pPr>
      <w:r>
        <w:tab/>
        <w:t xml:space="preserve"> eller et</w:t>
      </w:r>
      <w:r w:rsidR="001F1FA4">
        <w:t xml:space="preserve">ter straffeloven </w:t>
      </w:r>
      <w:r w:rsidR="001F1FA4">
        <w:tab/>
      </w:r>
      <w:proofErr w:type="spellStart"/>
      <w:r w:rsidR="001F1FA4">
        <w:t>str.l</w:t>
      </w:r>
      <w:proofErr w:type="spellEnd"/>
      <w:r w:rsidR="001F1FA4">
        <w:t>.  § 240</w:t>
      </w:r>
    </w:p>
    <w:p w:rsidR="000D55E4" w:rsidRDefault="000D55E4" w:rsidP="00CF13BD">
      <w:pPr>
        <w:pStyle w:val="Brdtekst"/>
        <w:tabs>
          <w:tab w:val="left" w:pos="993"/>
          <w:tab w:val="left" w:pos="7797"/>
        </w:tabs>
        <w:ind w:left="360" w:right="-428"/>
      </w:pPr>
    </w:p>
    <w:p w:rsidR="00EB34DF" w:rsidRPr="00722BE8" w:rsidRDefault="001F1FA4" w:rsidP="00722BE8">
      <w:pPr>
        <w:pStyle w:val="Brdtekst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Kap</w:t>
      </w:r>
      <w:proofErr w:type="spellEnd"/>
      <w:r>
        <w:rPr>
          <w:b/>
          <w:sz w:val="36"/>
          <w:szCs w:val="36"/>
        </w:rPr>
        <w:t>. 5</w:t>
      </w:r>
      <w:r w:rsidR="00722BE8" w:rsidRPr="00722BE8">
        <w:rPr>
          <w:b/>
          <w:sz w:val="36"/>
          <w:szCs w:val="36"/>
        </w:rPr>
        <w:t>.8 Friluftsloven (1957)</w:t>
      </w:r>
    </w:p>
    <w:p w:rsidR="000D55E4" w:rsidRDefault="000D55E4" w:rsidP="000D55E4">
      <w:pPr>
        <w:pStyle w:val="Brdtekst"/>
      </w:pPr>
    </w:p>
    <w:p w:rsidR="008378BD" w:rsidRDefault="008378BD" w:rsidP="000D55E4">
      <w:pPr>
        <w:pStyle w:val="Brdtekst"/>
      </w:pPr>
    </w:p>
    <w:p w:rsidR="00A55CC9" w:rsidRDefault="000D55E4" w:rsidP="00A55CC9">
      <w:pPr>
        <w:pStyle w:val="Brdtekst"/>
        <w:numPr>
          <w:ilvl w:val="0"/>
          <w:numId w:val="20"/>
        </w:numPr>
      </w:pPr>
      <w:r>
        <w:t xml:space="preserve">Formål: </w:t>
      </w:r>
    </w:p>
    <w:p w:rsidR="00A55CC9" w:rsidRDefault="00A55CC9" w:rsidP="00125227">
      <w:pPr>
        <w:pStyle w:val="Brdtekst"/>
        <w:ind w:left="360"/>
      </w:pPr>
      <w:r>
        <w:t>Sikre allemannsretten (retten til å ferdes fritt i naturen)</w:t>
      </w:r>
      <w:r>
        <w:tab/>
      </w:r>
      <w:r>
        <w:tab/>
        <w:t>§ 1</w:t>
      </w:r>
    </w:p>
    <w:p w:rsidR="00A55CC9" w:rsidRDefault="00125227" w:rsidP="00A55CC9">
      <w:pPr>
        <w:pStyle w:val="Brdtekst"/>
        <w:numPr>
          <w:ilvl w:val="0"/>
          <w:numId w:val="20"/>
        </w:numPr>
      </w:pPr>
      <w:r>
        <w:t>Definisjoner på innmark og utmark</w:t>
      </w:r>
      <w:r>
        <w:tab/>
      </w:r>
      <w:r>
        <w:tab/>
      </w:r>
      <w:r>
        <w:tab/>
      </w:r>
      <w:r>
        <w:tab/>
      </w:r>
      <w:r>
        <w:tab/>
      </w:r>
      <w:r>
        <w:tab/>
        <w:t>§ 1a</w:t>
      </w:r>
    </w:p>
    <w:p w:rsidR="00125227" w:rsidRDefault="00125227" w:rsidP="00125227">
      <w:pPr>
        <w:pStyle w:val="Brdtekst"/>
      </w:pPr>
    </w:p>
    <w:p w:rsidR="00125227" w:rsidRDefault="00125227" w:rsidP="00125227">
      <w:pPr>
        <w:pStyle w:val="Brdtekst"/>
        <w:numPr>
          <w:ilvl w:val="0"/>
          <w:numId w:val="20"/>
        </w:numPr>
      </w:pPr>
      <w:r>
        <w:t>Regler for ferdsel:</w:t>
      </w:r>
    </w:p>
    <w:p w:rsidR="00125227" w:rsidRDefault="00125227" w:rsidP="00125227">
      <w:pPr>
        <w:pStyle w:val="Brdtekst"/>
        <w:numPr>
          <w:ilvl w:val="1"/>
          <w:numId w:val="20"/>
        </w:numPr>
      </w:pPr>
      <w:r>
        <w:t xml:space="preserve">I utgangspunktet: Opptre </w:t>
      </w:r>
      <w:r w:rsidRPr="00125227">
        <w:rPr>
          <w:u w:val="single"/>
        </w:rPr>
        <w:t>hensynsfullt og varsomt</w:t>
      </w:r>
      <w:r>
        <w:tab/>
      </w:r>
      <w:r>
        <w:tab/>
        <w:t>§ 11</w:t>
      </w:r>
    </w:p>
    <w:p w:rsidR="00125227" w:rsidRDefault="00125227" w:rsidP="00125227">
      <w:pPr>
        <w:pStyle w:val="Brdtekst"/>
        <w:numPr>
          <w:ilvl w:val="1"/>
          <w:numId w:val="20"/>
        </w:numPr>
      </w:pPr>
      <w:r>
        <w:t>I utmark: Fritt, men hensynsfullt til fots, hest, sykkel</w:t>
      </w:r>
      <w:r>
        <w:tab/>
        <w:t>§ 2</w:t>
      </w:r>
    </w:p>
    <w:p w:rsidR="00125227" w:rsidRDefault="00125227" w:rsidP="00125227">
      <w:pPr>
        <w:pStyle w:val="Brdtekst"/>
        <w:numPr>
          <w:ilvl w:val="1"/>
          <w:numId w:val="20"/>
        </w:numPr>
      </w:pPr>
      <w:r>
        <w:t>I innmark: Rimelig fritt i vinterhalvåret, men ikke på gårdsplasser, tomter og inngjerdet hage/park</w:t>
      </w:r>
      <w:r>
        <w:tab/>
      </w:r>
      <w:r>
        <w:tab/>
      </w:r>
      <w:r>
        <w:tab/>
        <w:t>§ 3</w:t>
      </w:r>
    </w:p>
    <w:p w:rsidR="00125227" w:rsidRDefault="00125227" w:rsidP="00125227">
      <w:pPr>
        <w:pStyle w:val="Brdtekst"/>
        <w:numPr>
          <w:ilvl w:val="1"/>
          <w:numId w:val="20"/>
        </w:numPr>
      </w:pPr>
      <w:r>
        <w:t>Sjø og vann: I stor grad fri ferdsel</w:t>
      </w:r>
      <w:r>
        <w:tab/>
      </w:r>
      <w:r>
        <w:tab/>
      </w:r>
      <w:r>
        <w:tab/>
      </w:r>
      <w:r>
        <w:tab/>
      </w:r>
      <w:r>
        <w:tab/>
        <w:t>§ 6</w:t>
      </w:r>
    </w:p>
    <w:p w:rsidR="00125227" w:rsidRDefault="00125227" w:rsidP="00125227">
      <w:pPr>
        <w:pStyle w:val="Brdtekst"/>
        <w:numPr>
          <w:ilvl w:val="1"/>
          <w:numId w:val="20"/>
        </w:numPr>
      </w:pPr>
      <w:proofErr w:type="spellStart"/>
      <w:r>
        <w:t>Fortøying</w:t>
      </w:r>
      <w:proofErr w:type="spellEnd"/>
      <w:r>
        <w:t xml:space="preserve"> av båt: Fritt i utmark</w:t>
      </w:r>
      <w:r>
        <w:tab/>
      </w:r>
      <w:r>
        <w:tab/>
      </w:r>
      <w:r>
        <w:tab/>
      </w:r>
      <w:r>
        <w:tab/>
      </w:r>
      <w:r>
        <w:tab/>
        <w:t>§ 7</w:t>
      </w:r>
    </w:p>
    <w:p w:rsidR="00125227" w:rsidRDefault="00125227" w:rsidP="00125227">
      <w:pPr>
        <w:pStyle w:val="Brdtekst"/>
        <w:numPr>
          <w:ilvl w:val="1"/>
          <w:numId w:val="20"/>
        </w:numPr>
      </w:pPr>
      <w:r>
        <w:t>Bading: Enhver har rett fra st</w:t>
      </w:r>
      <w:r w:rsidR="00D21B64">
        <w:t>r</w:t>
      </w:r>
      <w:r>
        <w:t>and i utmark og fra båt</w:t>
      </w:r>
      <w:r>
        <w:tab/>
        <w:t>§ 8</w:t>
      </w:r>
    </w:p>
    <w:p w:rsidR="00125227" w:rsidRDefault="00125227" w:rsidP="00125227">
      <w:pPr>
        <w:pStyle w:val="Brdtekst"/>
        <w:numPr>
          <w:ilvl w:val="1"/>
          <w:numId w:val="20"/>
        </w:numPr>
      </w:pPr>
      <w:r>
        <w:t>Rasting og telting: En rekke begrensninger</w:t>
      </w:r>
      <w:r>
        <w:tab/>
      </w:r>
      <w:r>
        <w:tab/>
      </w:r>
      <w:r>
        <w:tab/>
        <w:t>§ 9</w:t>
      </w:r>
    </w:p>
    <w:p w:rsidR="000D55E4" w:rsidRDefault="000D55E4" w:rsidP="000D55E4">
      <w:pPr>
        <w:pStyle w:val="Brdtekst"/>
      </w:pPr>
    </w:p>
    <w:p w:rsidR="008378BD" w:rsidRDefault="008378BD" w:rsidP="008378BD">
      <w:pPr>
        <w:pStyle w:val="Brdtekst"/>
        <w:numPr>
          <w:ilvl w:val="0"/>
          <w:numId w:val="20"/>
        </w:numPr>
      </w:pPr>
      <w:r>
        <w:t>Regler for eier av eiendom:</w:t>
      </w:r>
    </w:p>
    <w:p w:rsidR="000D55E4" w:rsidRDefault="008378BD" w:rsidP="008378BD">
      <w:pPr>
        <w:pStyle w:val="Brdtekst"/>
        <w:numPr>
          <w:ilvl w:val="1"/>
          <w:numId w:val="20"/>
        </w:numPr>
      </w:pPr>
      <w:r>
        <w:t>Ikke vanskeliggjøre ferdsel som er tillatt (eks: gjerde)</w:t>
      </w:r>
      <w:r>
        <w:tab/>
        <w:t>§ 13</w:t>
      </w:r>
    </w:p>
    <w:p w:rsidR="008378BD" w:rsidRDefault="008378BD" w:rsidP="008378BD">
      <w:pPr>
        <w:pStyle w:val="Brdtekst"/>
        <w:ind w:left="1080"/>
      </w:pPr>
      <w:r>
        <w:t>(stengsler kan kreves fjernet etter § 40)</w:t>
      </w:r>
    </w:p>
    <w:p w:rsidR="000D55E4" w:rsidRDefault="000D55E4" w:rsidP="000D55E4">
      <w:pPr>
        <w:pStyle w:val="Brdtekst"/>
      </w:pPr>
    </w:p>
    <w:p w:rsidR="003C4F7D" w:rsidRPr="000D55E4" w:rsidRDefault="003C4F7D" w:rsidP="003C4F7D">
      <w:pPr>
        <w:pStyle w:val="Brdtekst"/>
        <w:numPr>
          <w:ilvl w:val="0"/>
          <w:numId w:val="23"/>
        </w:numPr>
      </w:pPr>
      <w:r>
        <w:t xml:space="preserve">NB! Viktig rettspraksis </w:t>
      </w:r>
      <w:r w:rsidR="001F1FA4">
        <w:t>på dette området (se boka s. 291-292</w:t>
      </w:r>
      <w:r>
        <w:t>)</w:t>
      </w:r>
    </w:p>
    <w:sectPr w:rsidR="003C4F7D" w:rsidRPr="000D55E4" w:rsidSect="001F7502">
      <w:pgSz w:w="11906" w:h="16838"/>
      <w:pgMar w:top="1134" w:right="1274" w:bottom="1134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46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B2C7B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52FCC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BA57C9"/>
    <w:multiLevelType w:val="multilevel"/>
    <w:tmpl w:val="04EE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93E8A"/>
    <w:multiLevelType w:val="hybridMultilevel"/>
    <w:tmpl w:val="DDB2719A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0E5C4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E3955E7"/>
    <w:multiLevelType w:val="hybridMultilevel"/>
    <w:tmpl w:val="8478921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1636E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E716F8"/>
    <w:multiLevelType w:val="hybridMultilevel"/>
    <w:tmpl w:val="C0D0866C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5440C0"/>
    <w:multiLevelType w:val="hybridMultilevel"/>
    <w:tmpl w:val="984C2206"/>
    <w:lvl w:ilvl="0" w:tplc="0414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DF438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D561A07"/>
    <w:multiLevelType w:val="hybridMultilevel"/>
    <w:tmpl w:val="4830CD66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3218E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06209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401C5F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5A65EB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580532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1F1DE5"/>
    <w:multiLevelType w:val="multilevel"/>
    <w:tmpl w:val="3C366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482C50"/>
    <w:multiLevelType w:val="hybridMultilevel"/>
    <w:tmpl w:val="5A34F09C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0C0C91"/>
    <w:multiLevelType w:val="hybridMultilevel"/>
    <w:tmpl w:val="AE6A8430"/>
    <w:lvl w:ilvl="0" w:tplc="0414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F8416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3A148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D800F3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3"/>
  </w:num>
  <w:num w:numId="3">
    <w:abstractNumId w:val="21"/>
  </w:num>
  <w:num w:numId="4">
    <w:abstractNumId w:val="20"/>
  </w:num>
  <w:num w:numId="5">
    <w:abstractNumId w:val="12"/>
  </w:num>
  <w:num w:numId="6">
    <w:abstractNumId w:val="0"/>
  </w:num>
  <w:num w:numId="7">
    <w:abstractNumId w:val="22"/>
  </w:num>
  <w:num w:numId="8">
    <w:abstractNumId w:val="1"/>
  </w:num>
  <w:num w:numId="9">
    <w:abstractNumId w:val="14"/>
  </w:num>
  <w:num w:numId="10">
    <w:abstractNumId w:val="2"/>
  </w:num>
  <w:num w:numId="11">
    <w:abstractNumId w:val="15"/>
  </w:num>
  <w:num w:numId="12">
    <w:abstractNumId w:val="7"/>
  </w:num>
  <w:num w:numId="13">
    <w:abstractNumId w:val="10"/>
  </w:num>
  <w:num w:numId="14">
    <w:abstractNumId w:val="16"/>
  </w:num>
  <w:num w:numId="15">
    <w:abstractNumId w:val="5"/>
  </w:num>
  <w:num w:numId="16">
    <w:abstractNumId w:val="13"/>
  </w:num>
  <w:num w:numId="17">
    <w:abstractNumId w:val="18"/>
  </w:num>
  <w:num w:numId="18">
    <w:abstractNumId w:val="11"/>
  </w:num>
  <w:num w:numId="19">
    <w:abstractNumId w:val="6"/>
  </w:num>
  <w:num w:numId="20">
    <w:abstractNumId w:val="8"/>
  </w:num>
  <w:num w:numId="21">
    <w:abstractNumId w:val="9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82F"/>
    <w:rsid w:val="000179A4"/>
    <w:rsid w:val="000D55E4"/>
    <w:rsid w:val="00125227"/>
    <w:rsid w:val="00132EF1"/>
    <w:rsid w:val="001F1FA4"/>
    <w:rsid w:val="001F7502"/>
    <w:rsid w:val="003622E8"/>
    <w:rsid w:val="00383D14"/>
    <w:rsid w:val="003A5AC1"/>
    <w:rsid w:val="003C4F7D"/>
    <w:rsid w:val="003D4E97"/>
    <w:rsid w:val="0045198C"/>
    <w:rsid w:val="00462A44"/>
    <w:rsid w:val="00472078"/>
    <w:rsid w:val="004B4EDF"/>
    <w:rsid w:val="004C4A12"/>
    <w:rsid w:val="00565042"/>
    <w:rsid w:val="0059454B"/>
    <w:rsid w:val="00626A58"/>
    <w:rsid w:val="00666F66"/>
    <w:rsid w:val="006D4C30"/>
    <w:rsid w:val="00722BE8"/>
    <w:rsid w:val="00723550"/>
    <w:rsid w:val="007962BB"/>
    <w:rsid w:val="007A02D3"/>
    <w:rsid w:val="008378BD"/>
    <w:rsid w:val="00855F19"/>
    <w:rsid w:val="00881CD9"/>
    <w:rsid w:val="00952D00"/>
    <w:rsid w:val="0099530A"/>
    <w:rsid w:val="009E588A"/>
    <w:rsid w:val="00A122FD"/>
    <w:rsid w:val="00A23EFA"/>
    <w:rsid w:val="00A40E93"/>
    <w:rsid w:val="00A55CC9"/>
    <w:rsid w:val="00A8082F"/>
    <w:rsid w:val="00AB6E90"/>
    <w:rsid w:val="00AF51EA"/>
    <w:rsid w:val="00B554CF"/>
    <w:rsid w:val="00B56470"/>
    <w:rsid w:val="00B71AA1"/>
    <w:rsid w:val="00C516D6"/>
    <w:rsid w:val="00C84B63"/>
    <w:rsid w:val="00CF13BD"/>
    <w:rsid w:val="00D21B64"/>
    <w:rsid w:val="00D738E1"/>
    <w:rsid w:val="00DE7FC6"/>
    <w:rsid w:val="00EB34DF"/>
    <w:rsid w:val="00F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DABCD"/>
  <w15:docId w15:val="{BE8C63F9-1F19-492B-8224-EDF60B93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297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Forvaltningsrett</vt:lpstr>
    </vt:vector>
  </TitlesOfParts>
  <Company>Universitetet i Bergen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Forvaltningsrett</dc:title>
  <dc:creator>Vidar Lunde</dc:creator>
  <cp:lastModifiedBy>Vidar Lunde (Kna)</cp:lastModifiedBy>
  <cp:revision>12</cp:revision>
  <dcterms:created xsi:type="dcterms:W3CDTF">2013-02-13T12:47:00Z</dcterms:created>
  <dcterms:modified xsi:type="dcterms:W3CDTF">2019-03-14T10:22:00Z</dcterms:modified>
</cp:coreProperties>
</file>