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IBM Plex Mono" w:cs="IBM Plex Mono" w:eastAsia="IBM Plex Mono" w:hAnsi="IBM Plex Mono"/>
          <w:b/>
          <w:bCs/>
          <w:color w:val="1F5364"/>
          <w:sz w:val="16"/>
          <w:szCs w:val="16"/>
        </w:rPr>
        <w:t xml:space="preserve">CORPUS ENGINEERING · KIDAW'IDA–KISWAHILI</w:t>
      </w:r>
    </w:p>
    <w:p>
      <w:pPr>
        <w:pBdr>
          <w:bottom w:val="single" w:color="D8D4C4" w:sz="6" w:space="8"/>
        </w:pBdr>
        <w:spacing w:after="280"/>
      </w:pPr>
      <w:r>
        <w:rPr>
          <w:rFonts w:ascii="Georgia" w:cs="Georgia" w:eastAsia="Georgia" w:hAnsi="Georgia"/>
          <w:b/>
          <w:bCs/>
          <w:color w:val="241F1A"/>
          <w:sz w:val="44"/>
          <w:szCs w:val="44"/>
        </w:rPr>
        <w:t xml:space="preserve">KIDAW'IDA–KISWAHILI Dataset Cleaning Report</w:t>
      </w:r>
    </w:p>
    <w:p>
      <w:pPr>
        <w:spacing w:after="200" w:before="0"/>
      </w:pPr>
      <w:r>
        <w:rPr>
          <w:rFonts w:ascii="Calibri" w:cs="Calibri" w:eastAsia="Calibri" w:hAnsi="Calibri"/>
          <w:color w:val="241F1A"/>
          <w:sz w:val="22"/>
          <w:szCs w:val="22"/>
        </w:rPr>
        <w:t xml:space="preserve">I consolidated and cleaned the Kidaw'ida–Kiswahili parallel corpus for use in machine translation. The original data came from the </w:t>
      </w:r>
      <w:r>
        <w:rPr>
          <w:rFonts w:ascii="IBM Plex Mono" w:cs="IBM Plex Mono" w:eastAsia="IBM Plex Mono" w:hAnsi="IBM Plex Mono"/>
          <w:color w:val="241F1A"/>
          <w:sz w:val="22"/>
          <w:szCs w:val="22"/>
        </w:rPr>
        <w:t xml:space="preserve">thinkkenya</w:t>
      </w:r>
      <w:r>
        <w:rPr>
          <w:rFonts w:ascii="Calibri" w:cs="Calibri" w:eastAsia="Calibri" w:hAnsi="Calibri"/>
          <w:color w:val="241F1A"/>
          <w:sz w:val="22"/>
          <w:szCs w:val="22"/>
        </w:rPr>
        <w:t xml:space="preserve"> and </w:t>
      </w:r>
      <w:r>
        <w:rPr>
          <w:rFonts w:ascii="IBM Plex Mono" w:cs="IBM Plex Mono" w:eastAsia="IBM Plex Mono" w:hAnsi="IBM Plex Mono"/>
          <w:color w:val="241F1A"/>
          <w:sz w:val="22"/>
          <w:szCs w:val="22"/>
        </w:rPr>
        <w:t xml:space="preserve">waleghwa/low-resource-language-data</w:t>
      </w:r>
      <w:r>
        <w:rPr>
          <w:rFonts w:ascii="Calibri" w:cs="Calibri" w:eastAsia="Calibri" w:hAnsi="Calibri"/>
          <w:color w:val="241F1A"/>
          <w:sz w:val="22"/>
          <w:szCs w:val="22"/>
        </w:rPr>
        <w:t xml:space="preserve"> sources, which were found to contain essentially the same underlying dataset. After merging and removing duplicates, I obtained 22,151 sentence pairs.</w:t>
      </w:r>
    </w:p>
    <w:p>
      <w:pPr>
        <w:spacing w:after="260" w:before="0"/>
      </w:pPr>
      <w:r>
        <w:rPr>
          <w:rFonts w:ascii="Calibri" w:cs="Calibri" w:eastAsia="Calibri" w:hAnsi="Calibri"/>
          <w:color w:val="241F1A"/>
          <w:sz w:val="22"/>
          <w:szCs w:val="22"/>
        </w:rPr>
        <w:t xml:space="preserve">The cleaning focused on identifying spelling inconsistencies without relying on an existing Kidaw'ida dictionary or NLP tool. I used a frequency-based approach to identify possible spelling variants, then reviewed the candidates sentence by sentence as a native Kidaw'ida speaker.</w:t>
      </w:r>
    </w:p>
    <w:p>
      <w:pPr>
        <w:spacing w:after="100" w:before="0"/>
      </w:pPr>
      <w:r>
        <w:rPr>
          <w:rFonts w:ascii="Calibri" w:cs="Calibri" w:eastAsia="Calibri" w:hAnsi="Calibri"/>
          <w:color w:val="241F1A"/>
          <w:sz w:val="22"/>
          <w:szCs w:val="22"/>
        </w:rPr>
        <w:t xml:space="preserve">The main findings were: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color w:val="241F1A"/>
          <w:sz w:val="22"/>
          <w:szCs w:val="22"/>
        </w:rPr>
        <w:t xml:space="preserve">100,324 Kidaw'ida word tokens were analyzed.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color w:val="241F1A"/>
          <w:sz w:val="22"/>
          <w:szCs w:val="22"/>
        </w:rPr>
        <w:t xml:space="preserve">14,099 corrections were applied.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color w:val="241F1A"/>
          <w:sz w:val="22"/>
          <w:szCs w:val="22"/>
        </w:rPr>
        <w:t xml:space="preserve">8,541 sentences (38.6%) were modified.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color w:val="241F1A"/>
          <w:sz w:val="22"/>
          <w:szCs w:val="22"/>
        </w:rPr>
        <w:t xml:space="preserve">The largest issue was inconsistent apostrophe usage. A general rule was identified: retain apostrophes in </w:t>
      </w:r>
      <w:r>
        <w:rPr>
          <w:rFonts w:ascii="IBM Plex Mono" w:cs="IBM Plex Mono" w:eastAsia="IBM Plex Mono" w:hAnsi="IBM Plex Mono"/>
          <w:color w:val="241F1A"/>
          <w:sz w:val="22"/>
          <w:szCs w:val="22"/>
        </w:rPr>
        <w:t xml:space="preserve">ng'</w:t>
      </w:r>
      <w:r>
        <w:rPr>
          <w:rFonts w:ascii="Calibri" w:cs="Calibri" w:eastAsia="Calibri" w:hAnsi="Calibri"/>
          <w:color w:val="241F1A"/>
          <w:sz w:val="22"/>
          <w:szCs w:val="22"/>
        </w:rPr>
        <w:t xml:space="preserve"> and remove other apostrophe occurrences.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color w:val="241F1A"/>
          <w:sz w:val="22"/>
          <w:szCs w:val="22"/>
        </w:rPr>
        <w:t xml:space="preserve">This rule affected 13,328 tokens (13.3% of all tokens).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color w:val="241F1A"/>
          <w:sz w:val="22"/>
          <w:szCs w:val="22"/>
        </w:rPr>
        <w:t xml:space="preserve">Several apparent spelling variations were found to be legitimate different words, so they were deliberately not merged.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color w:val="241F1A"/>
          <w:sz w:val="22"/>
          <w:szCs w:val="22"/>
        </w:rPr>
        <w:t xml:space="preserve">Some issues, such as incorrect grammatical agreement, ambiguous words, and missing spaces, were identified but left for future work because they require contextual or grammatical analysis.</w:t>
      </w:r>
    </w:p>
    <w:p>
      <w:pPr>
        <w:spacing w:after="160" w:before="320"/>
      </w:pPr>
      <w:r>
        <w:rPr>
          <w:rFonts w:ascii="Georgia" w:cs="Georgia" w:eastAsia="Georgia" w:hAnsi="Georgia"/>
          <w:b/>
          <w:bCs/>
          <w:color w:val="1F5364"/>
          <w:sz w:val="26"/>
          <w:szCs w:val="26"/>
        </w:rPr>
        <w:t xml:space="preserve">The numbers above, visualized</w:t>
      </w:r>
    </w:p>
    <w:tbl>
      <w:tblPr>
        <w:tblW w:type="dxa" w:w="95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80"/>
        <w:gridCol w:w="4780"/>
      </w:tblGrid>
      <w:tr>
        <w:tc>
          <w:tcPr>
            <w:tcW w:type="dxa" w:w="47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400300" cy="3238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323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752725" cy="3238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2725" cy="323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240"/>
        <w:jc w:val="center"/>
      </w:pPr>
      <w:r>
        <w:drawing>
          <wp:inline distT="0" distB="0" distL="0" distR="0">
            <wp:extent cx="53340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340"/>
      </w:pPr>
    </w:p>
    <w:p>
      <w:pPr>
        <w:spacing w:after="200" w:before="0"/>
      </w:pPr>
      <w:r>
        <w:rPr>
          <w:rFonts w:ascii="Calibri" w:cs="Calibri" w:eastAsia="Calibri" w:hAnsi="Calibri"/>
          <w:color w:val="241F1A"/>
          <w:sz w:val="22"/>
          <w:szCs w:val="22"/>
        </w:rPr>
        <w:t xml:space="preserve">The cleaning process was implemented in </w:t>
      </w:r>
      <w:r>
        <w:rPr>
          <w:rFonts w:ascii="IBM Plex Mono" w:cs="IBM Plex Mono" w:eastAsia="IBM Plex Mono" w:hAnsi="IBM Plex Mono"/>
          <w:color w:val="241F1A"/>
          <w:sz w:val="22"/>
          <w:szCs w:val="22"/>
        </w:rPr>
        <w:t xml:space="preserve">taita_cleaner</w:t>
      </w:r>
      <w:r>
        <w:rPr>
          <w:rFonts w:ascii="Calibri" w:cs="Calibri" w:eastAsia="Calibri" w:hAnsi="Calibri"/>
          <w:color w:val="241F1A"/>
          <w:sz w:val="22"/>
          <w:szCs w:val="22"/>
        </w:rPr>
        <w:t xml:space="preserve">, which keeps a changelog for corrections and allows the corpus to be re-analyzed after each cleaning round. After the first round, 4,748 unsettled word pairs remained for further review.</w:t>
      </w:r>
    </w:p>
    <w:p>
      <w:pPr>
        <w:spacing w:after="320" w:before="0"/>
      </w:pPr>
      <w:r>
        <w:rPr>
          <w:rFonts w:ascii="Calibri" w:cs="Calibri" w:eastAsia="Calibri" w:hAnsi="Calibri"/>
          <w:color w:val="241F1A"/>
          <w:sz w:val="22"/>
          <w:szCs w:val="22"/>
        </w:rPr>
        <w:t xml:space="preserve">The resulting corpus is substantially cleaner and more suitable for machine translation, while preserving cases where the correct form could not be determined reliably.</w:t>
      </w:r>
    </w:p>
    <w:p>
      <w:pPr>
        <w:pBdr>
          <w:top w:val="single" w:color="D8D4C4" w:sz="6" w:space="8"/>
        </w:pBdr>
        <w:spacing w:after="60" w:before="0"/>
      </w:pPr>
      <w:r>
        <w:rPr>
          <w:b/>
          <w:bCs/>
          <w:color w:val="59524A"/>
          <w:sz w:val="20"/>
          <w:szCs w:val="20"/>
        </w:rPr>
        <w:t xml:space="preserve">Source: </w:t>
      </w:r>
      <w:r>
        <w:rPr>
          <w:rFonts w:ascii="IBM Plex Mono" w:cs="IBM Plex Mono" w:eastAsia="IBM Plex Mono" w:hAnsi="IBM Plex Mono"/>
          <w:color w:val="59524A"/>
          <w:sz w:val="20"/>
          <w:szCs w:val="20"/>
        </w:rPr>
        <w:t xml:space="preserve">Waleghwa et al. (2024), waleghwa/low-resource-language-data</w:t>
      </w:r>
    </w:p>
    <w:p>
      <w:pPr>
        <w:spacing w:after="60"/>
      </w:pPr>
      <w:r>
        <w:rPr>
          <w:b/>
          <w:bCs/>
          <w:color w:val="59524A"/>
          <w:sz w:val="20"/>
          <w:szCs w:val="20"/>
        </w:rPr>
        <w:t xml:space="preserve">License: </w:t>
      </w:r>
      <w:r>
        <w:rPr>
          <w:color w:val="59524A"/>
          <w:sz w:val="20"/>
          <w:szCs w:val="20"/>
        </w:rPr>
        <w:t xml:space="preserve">Apache License 2.0</w:t>
      </w:r>
    </w:p>
    <w:p>
      <w:pPr>
        <w:spacing w:after="60"/>
      </w:pPr>
      <w:r>
        <w:rPr>
          <w:b/>
          <w:bCs/>
          <w:color w:val="59524A"/>
          <w:sz w:val="20"/>
          <w:szCs w:val="20"/>
        </w:rPr>
        <w:t xml:space="preserve">Tooling: </w:t>
      </w:r>
      <w:r>
        <w:rPr>
          <w:rFonts w:ascii="IBM Plex Mono" w:cs="IBM Plex Mono" w:eastAsia="IBM Plex Mono" w:hAnsi="IBM Plex Mono"/>
          <w:color w:val="59524A"/>
          <w:sz w:val="20"/>
          <w:szCs w:val="20"/>
        </w:rPr>
        <w:t xml:space="preserve">taita_cleaner</w:t>
      </w:r>
    </w:p>
    <w:p>
      <w:r>
        <w:rPr>
          <w:b/>
          <w:bCs/>
          <w:color w:val="59524A"/>
          <w:sz w:val="20"/>
          <w:szCs w:val="20"/>
        </w:rPr>
        <w:t xml:space="preserve">Native-speaker review: </w:t>
      </w:r>
      <w:r>
        <w:rPr>
          <w:color w:val="59524A"/>
          <w:sz w:val="20"/>
          <w:szCs w:val="20"/>
        </w:rPr>
        <w:t xml:space="preserve">Sentence-by-sentence review</w:t>
      </w:r>
    </w:p>
    <w:sectPr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24A"/>
        <w:sz w:val="16"/>
        <w:szCs w:val="16"/>
      </w:rPr>
      <w:t xml:space="preserve">Kidaw'ida–Kiswahili Dataset Cleaning Report   ·   page </w:t>
    </w:r>
    <w:r>
      <w:rPr>
        <w:color w:val="5952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1F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74a34b239565040b36205d0b6902dafc07b3728.png"/><Relationship Id="rId9" Type="http://schemas.openxmlformats.org/officeDocument/2006/relationships/image" Target="media/7a7768d01ce973202ca580bc0089262cee1d2b4e.png"/><Relationship Id="rId10" Type="http://schemas.openxmlformats.org/officeDocument/2006/relationships/image" Target="media/73a49ab7746f443fa535dd2d87510014233d868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2026-08-27T05:27:56.918Z</dcterms:created>
  <dcterms:modified xsi:type="dcterms:W3CDTF">2026-08-27T05:27:56.920Z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