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BAEA490" w14:textId="77777777" w:rsidR="00E5057D" w:rsidRDefault="008E1F55">
      <w:pPr>
        <w:rPr>
          <w:rFonts w:ascii="宋体" w:eastAsia="宋体" w:hAnsi="宋体"/>
          <w:sz w:val="32"/>
          <w:szCs w:val="32"/>
        </w:rPr>
      </w:pPr>
      <w:r>
        <w:rPr>
          <w:rFonts w:ascii="宋体" w:eastAsia="宋体" w:hAnsi="宋体" w:hint="eastAsia"/>
          <w:sz w:val="32"/>
          <w:szCs w:val="32"/>
        </w:rPr>
        <w:t>1.论文题目</w:t>
      </w:r>
    </w:p>
    <w:p w14:paraId="35EBECF3" w14:textId="77777777" w:rsidR="00E5057D" w:rsidRDefault="008E1F55">
      <w:pPr>
        <w:rPr>
          <w:rFonts w:ascii="宋体" w:eastAsia="宋体" w:hAnsi="宋体"/>
          <w:sz w:val="32"/>
          <w:szCs w:val="32"/>
        </w:rPr>
      </w:pPr>
      <w:r>
        <w:rPr>
          <w:rFonts w:ascii="宋体" w:eastAsia="宋体" w:hAnsi="宋体" w:hint="eastAsia"/>
          <w:sz w:val="32"/>
          <w:szCs w:val="32"/>
        </w:rPr>
        <w:t>2.摘要</w:t>
      </w:r>
    </w:p>
    <w:p w14:paraId="36EDE871" w14:textId="77777777" w:rsidR="00E5057D" w:rsidRDefault="008E1F55">
      <w:pPr>
        <w:rPr>
          <w:rFonts w:ascii="宋体" w:eastAsia="宋体" w:hAnsi="宋体"/>
          <w:sz w:val="32"/>
          <w:szCs w:val="32"/>
        </w:rPr>
      </w:pPr>
      <w:r>
        <w:rPr>
          <w:rFonts w:ascii="宋体" w:eastAsia="宋体" w:hAnsi="宋体" w:hint="eastAsia"/>
          <w:sz w:val="32"/>
          <w:szCs w:val="32"/>
        </w:rPr>
        <w:t>3.关键词</w:t>
      </w:r>
    </w:p>
    <w:p w14:paraId="5FFAF970" w14:textId="77777777" w:rsidR="00E5057D" w:rsidRDefault="008E1F55">
      <w:pPr>
        <w:pStyle w:val="1"/>
        <w:shd w:val="clear" w:color="auto" w:fill="FFFFFF"/>
        <w:spacing w:before="0" w:after="0"/>
        <w:rPr>
          <w:rFonts w:ascii="宋体" w:eastAsia="宋体" w:hAnsi="宋体"/>
          <w:b w:val="0"/>
          <w:bCs w:val="0"/>
          <w:color w:val="404040"/>
          <w:sz w:val="24"/>
          <w:szCs w:val="24"/>
        </w:rPr>
      </w:pPr>
      <w:r>
        <w:rPr>
          <w:rFonts w:ascii="宋体" w:eastAsia="宋体" w:hAnsi="宋体" w:hint="eastAsia"/>
          <w:b w:val="0"/>
          <w:bCs w:val="0"/>
          <w:sz w:val="24"/>
          <w:szCs w:val="24"/>
        </w:rPr>
        <w:t>关键词：python、</w:t>
      </w:r>
      <w:proofErr w:type="gramStart"/>
      <w:r>
        <w:rPr>
          <w:rFonts w:ascii="宋体" w:eastAsia="宋体" w:hAnsi="宋体" w:hint="eastAsia"/>
          <w:b w:val="0"/>
          <w:bCs w:val="0"/>
          <w:sz w:val="24"/>
          <w:szCs w:val="24"/>
        </w:rPr>
        <w:t>仓位</w:t>
      </w:r>
      <w:proofErr w:type="gramEnd"/>
      <w:r>
        <w:rPr>
          <w:rFonts w:ascii="宋体" w:eastAsia="宋体" w:hAnsi="宋体" w:hint="eastAsia"/>
          <w:b w:val="0"/>
          <w:bCs w:val="0"/>
          <w:sz w:val="24"/>
          <w:szCs w:val="24"/>
        </w:rPr>
        <w:t>管理、</w:t>
      </w:r>
      <w:r>
        <w:rPr>
          <w:rFonts w:ascii="宋体" w:eastAsia="宋体" w:hAnsi="宋体"/>
          <w:b w:val="0"/>
          <w:bCs w:val="0"/>
          <w:color w:val="404040"/>
          <w:sz w:val="24"/>
          <w:szCs w:val="24"/>
        </w:rPr>
        <w:t>最优风险资产组合</w:t>
      </w:r>
      <w:r>
        <w:rPr>
          <w:rFonts w:ascii="宋体" w:eastAsia="宋体" w:hAnsi="宋体" w:hint="eastAsia"/>
          <w:b w:val="0"/>
          <w:bCs w:val="0"/>
          <w:sz w:val="24"/>
          <w:szCs w:val="24"/>
        </w:rPr>
        <w:t>、多因子模型、</w:t>
      </w:r>
    </w:p>
    <w:p w14:paraId="3A4014FB" w14:textId="77777777" w:rsidR="00E5057D" w:rsidRDefault="008E1F55">
      <w:pPr>
        <w:widowControl/>
        <w:jc w:val="left"/>
        <w:rPr>
          <w:rFonts w:ascii="宋体" w:eastAsia="宋体" w:hAnsi="宋体"/>
          <w:lang w:val="zh-CN"/>
        </w:rPr>
      </w:pPr>
      <w:r>
        <w:rPr>
          <w:rFonts w:ascii="宋体" w:eastAsia="宋体" w:hAnsi="宋体"/>
          <w:sz w:val="32"/>
          <w:szCs w:val="32"/>
        </w:rPr>
        <w:br w:type="page"/>
      </w:r>
    </w:p>
    <w:p w14:paraId="4771AC1D" w14:textId="77777777" w:rsidR="00E5057D" w:rsidRDefault="00E5057D">
      <w:pPr>
        <w:rPr>
          <w:rFonts w:ascii="宋体" w:eastAsia="宋体" w:hAnsi="宋体"/>
          <w:lang w:val="zh-CN"/>
        </w:rPr>
      </w:pPr>
    </w:p>
    <w:p w14:paraId="6EE4A096" w14:textId="77777777" w:rsidR="00E5057D" w:rsidRDefault="008E1F55">
      <w:pPr>
        <w:numPr>
          <w:ilvl w:val="0"/>
          <w:numId w:val="1"/>
        </w:numPr>
        <w:jc w:val="center"/>
        <w:rPr>
          <w:rFonts w:ascii="宋体" w:eastAsia="宋体" w:hAnsi="宋体"/>
          <w:b/>
          <w:bCs/>
          <w:sz w:val="32"/>
          <w:szCs w:val="36"/>
        </w:rPr>
      </w:pPr>
      <w:r>
        <w:rPr>
          <w:rFonts w:ascii="宋体" w:eastAsia="宋体" w:hAnsi="宋体" w:hint="eastAsia"/>
          <w:b/>
          <w:bCs/>
          <w:sz w:val="32"/>
          <w:szCs w:val="36"/>
        </w:rPr>
        <w:t>摘要</w:t>
      </w:r>
    </w:p>
    <w:p w14:paraId="53F18258" w14:textId="77777777" w:rsidR="00E5057D" w:rsidRDefault="008E1F55">
      <w:pPr>
        <w:widowControl/>
        <w:spacing w:after="225"/>
        <w:ind w:firstLineChars="200" w:firstLine="422"/>
        <w:jc w:val="left"/>
        <w:rPr>
          <w:rFonts w:ascii="楷体" w:eastAsia="楷体" w:hAnsi="楷体" w:cs="楷体"/>
          <w:sz w:val="24"/>
          <w:szCs w:val="24"/>
        </w:rPr>
      </w:pPr>
      <w:r>
        <w:rPr>
          <w:rFonts w:ascii="宋体" w:eastAsia="宋体" w:hAnsi="宋体" w:hint="eastAsia"/>
          <w:b/>
          <w:bCs/>
        </w:rPr>
        <w:t xml:space="preserve">  </w:t>
      </w:r>
      <w:r>
        <w:rPr>
          <w:rFonts w:ascii="楷体" w:eastAsia="楷体" w:hAnsi="楷体" w:cs="楷体" w:hint="eastAsia"/>
          <w:b/>
          <w:bCs/>
          <w:sz w:val="24"/>
          <w:szCs w:val="24"/>
        </w:rPr>
        <w:t xml:space="preserve">  </w:t>
      </w:r>
      <w:r>
        <w:rPr>
          <w:rFonts w:ascii="楷体" w:eastAsia="楷体" w:hAnsi="楷体" w:cs="楷体" w:hint="eastAsia"/>
          <w:sz w:val="24"/>
          <w:szCs w:val="24"/>
        </w:rPr>
        <w:t>针对第一问，依据题意，利用题目给出的指数增强策略，根据收益率、斜率、</w:t>
      </w:r>
      <w:r>
        <w:rPr>
          <w:rFonts w:ascii="楷体" w:eastAsia="楷体" w:hAnsi="楷体" w:cs="楷体" w:hint="eastAsia"/>
          <w:sz w:val="24"/>
          <w:szCs w:val="24"/>
        </w:rPr>
        <w:object w:dxaOrig="340" w:dyaOrig="300" w14:anchorId="47371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85pt;height:14.95pt" o:ole="">
            <v:imagedata r:id="rId9" o:title=""/>
          </v:shape>
          <o:OLEObject Type="Embed" ProgID="Equation.KSEE3" ShapeID="_x0000_i1025" DrawAspect="Content" ObjectID="_1666429611" r:id="rId10"/>
        </w:object>
      </w:r>
      <w:r>
        <w:rPr>
          <w:rFonts w:ascii="楷体" w:eastAsia="楷体" w:hAnsi="楷体" w:cs="楷体" w:hint="eastAsia"/>
          <w:sz w:val="24"/>
          <w:szCs w:val="24"/>
        </w:rPr>
        <w:t>逐个进行单项排名，将排名累计后取综合排名前十支股票，此为强势股。确定选股后建立模型，将粤</w:t>
      </w:r>
      <w:proofErr w:type="gramStart"/>
      <w:r>
        <w:rPr>
          <w:rFonts w:ascii="楷体" w:eastAsia="楷体" w:hAnsi="楷体" w:cs="楷体" w:hint="eastAsia"/>
          <w:sz w:val="24"/>
          <w:szCs w:val="24"/>
        </w:rPr>
        <w:t>港澳指数</w:t>
      </w:r>
      <w:proofErr w:type="gramEnd"/>
      <w:r>
        <w:rPr>
          <w:rFonts w:ascii="楷体" w:eastAsia="楷体" w:hAnsi="楷体" w:cs="楷体" w:hint="eastAsia"/>
          <w:sz w:val="24"/>
          <w:szCs w:val="24"/>
        </w:rPr>
        <w:t>大湾</w:t>
      </w:r>
      <w:proofErr w:type="gramStart"/>
      <w:r>
        <w:rPr>
          <w:rFonts w:ascii="楷体" w:eastAsia="楷体" w:hAnsi="楷体" w:cs="楷体" w:hint="eastAsia"/>
          <w:sz w:val="24"/>
          <w:szCs w:val="24"/>
        </w:rPr>
        <w:t>区指数</w:t>
      </w:r>
      <w:proofErr w:type="gramEnd"/>
      <w:r>
        <w:rPr>
          <w:rFonts w:ascii="楷体" w:eastAsia="楷体" w:hAnsi="楷体" w:cs="楷体" w:hint="eastAsia"/>
          <w:sz w:val="24"/>
          <w:szCs w:val="24"/>
        </w:rPr>
        <w:t>30支成分股的每天的收益率，对应得出2011-2020年的收益率曲线，进而对该方案做出了在收益预测方面，表现良好，累计收益达到36.1918%，但亏损次数偏多，胜率偏低的评价。将我们的收益率曲线与粤</w:t>
      </w:r>
      <w:proofErr w:type="gramStart"/>
      <w:r>
        <w:rPr>
          <w:rFonts w:ascii="楷体" w:eastAsia="楷体" w:hAnsi="楷体" w:cs="楷体" w:hint="eastAsia"/>
          <w:sz w:val="24"/>
          <w:szCs w:val="24"/>
        </w:rPr>
        <w:t>港澳指数</w:t>
      </w:r>
      <w:proofErr w:type="gramEnd"/>
      <w:r>
        <w:rPr>
          <w:rFonts w:ascii="楷体" w:eastAsia="楷体" w:hAnsi="楷体" w:cs="楷体" w:hint="eastAsia"/>
          <w:sz w:val="24"/>
          <w:szCs w:val="24"/>
        </w:rPr>
        <w:t>大湾</w:t>
      </w:r>
      <w:proofErr w:type="gramStart"/>
      <w:r>
        <w:rPr>
          <w:rFonts w:ascii="楷体" w:eastAsia="楷体" w:hAnsi="楷体" w:cs="楷体" w:hint="eastAsia"/>
          <w:sz w:val="24"/>
          <w:szCs w:val="24"/>
        </w:rPr>
        <w:t>区指数</w:t>
      </w:r>
      <w:proofErr w:type="gramEnd"/>
      <w:r>
        <w:rPr>
          <w:rFonts w:ascii="楷体" w:eastAsia="楷体" w:hAnsi="楷体" w:cs="楷体" w:hint="eastAsia"/>
          <w:sz w:val="24"/>
          <w:szCs w:val="24"/>
        </w:rPr>
        <w:t>曲线进行对比，发现从2011年开始连续两年该策略基本跑</w:t>
      </w:r>
      <w:proofErr w:type="gramStart"/>
      <w:r>
        <w:rPr>
          <w:rFonts w:ascii="楷体" w:eastAsia="楷体" w:hAnsi="楷体" w:cs="楷体" w:hint="eastAsia"/>
          <w:sz w:val="24"/>
          <w:szCs w:val="24"/>
        </w:rPr>
        <w:t>赢粤港澳指数</w:t>
      </w:r>
      <w:proofErr w:type="gramEnd"/>
      <w:r>
        <w:rPr>
          <w:rFonts w:ascii="楷体" w:eastAsia="楷体" w:hAnsi="楷体" w:cs="楷体" w:hint="eastAsia"/>
          <w:sz w:val="24"/>
          <w:szCs w:val="24"/>
        </w:rPr>
        <w:t>大湾区指数，在2013年后，策略的收益率无法跟上粤</w:t>
      </w:r>
      <w:proofErr w:type="gramStart"/>
      <w:r>
        <w:rPr>
          <w:rFonts w:ascii="楷体" w:eastAsia="楷体" w:hAnsi="楷体" w:cs="楷体" w:hint="eastAsia"/>
          <w:sz w:val="24"/>
          <w:szCs w:val="24"/>
        </w:rPr>
        <w:t>港澳指数</w:t>
      </w:r>
      <w:proofErr w:type="gramEnd"/>
      <w:r>
        <w:rPr>
          <w:rFonts w:ascii="楷体" w:eastAsia="楷体" w:hAnsi="楷体" w:cs="楷体" w:hint="eastAsia"/>
          <w:sz w:val="24"/>
          <w:szCs w:val="24"/>
        </w:rPr>
        <w:t>大湾</w:t>
      </w:r>
      <w:proofErr w:type="gramStart"/>
      <w:r>
        <w:rPr>
          <w:rFonts w:ascii="楷体" w:eastAsia="楷体" w:hAnsi="楷体" w:cs="楷体" w:hint="eastAsia"/>
          <w:sz w:val="24"/>
          <w:szCs w:val="24"/>
        </w:rPr>
        <w:t>区指数</w:t>
      </w:r>
      <w:proofErr w:type="gramEnd"/>
      <w:r>
        <w:rPr>
          <w:rFonts w:ascii="楷体" w:eastAsia="楷体" w:hAnsi="楷体" w:cs="楷体" w:hint="eastAsia"/>
          <w:sz w:val="24"/>
          <w:szCs w:val="24"/>
        </w:rPr>
        <w:t>走势，说明该策略在小熊市时期表现良好；但在单边上涨大行情中表现不佳，仍有很大改进空间。</w:t>
      </w:r>
    </w:p>
    <w:p w14:paraId="73223A84" w14:textId="77777777" w:rsidR="00E5057D" w:rsidRDefault="008E1F55">
      <w:pPr>
        <w:widowControl/>
        <w:spacing w:after="225"/>
        <w:ind w:firstLineChars="200" w:firstLine="480"/>
        <w:jc w:val="left"/>
        <w:rPr>
          <w:rFonts w:ascii="楷体" w:eastAsia="楷体" w:hAnsi="楷体" w:cs="楷体"/>
          <w:sz w:val="24"/>
          <w:szCs w:val="24"/>
        </w:rPr>
      </w:pPr>
      <w:r>
        <w:rPr>
          <w:rFonts w:ascii="楷体" w:eastAsia="楷体" w:hAnsi="楷体" w:cs="楷体" w:hint="eastAsia"/>
          <w:sz w:val="24"/>
          <w:szCs w:val="24"/>
        </w:rPr>
        <w:t>针对第二问，题目给定策略交易的时机，因此只需要通过</w:t>
      </w:r>
      <w:proofErr w:type="gramStart"/>
      <w:r>
        <w:rPr>
          <w:rFonts w:ascii="楷体" w:eastAsia="楷体" w:hAnsi="楷体" w:cs="楷体" w:hint="eastAsia"/>
          <w:sz w:val="24"/>
          <w:szCs w:val="24"/>
        </w:rPr>
        <w:t>仓位</w:t>
      </w:r>
      <w:proofErr w:type="gramEnd"/>
      <w:r>
        <w:rPr>
          <w:rFonts w:ascii="楷体" w:eastAsia="楷体" w:hAnsi="楷体" w:cs="楷体" w:hint="eastAsia"/>
          <w:sz w:val="24"/>
          <w:szCs w:val="24"/>
        </w:rPr>
        <w:t>分配来提高收益并且尽量降低风险。因此我们采用经典的</w:t>
      </w:r>
      <w:proofErr w:type="gramStart"/>
      <w:r>
        <w:rPr>
          <w:rFonts w:ascii="楷体" w:eastAsia="楷体" w:hAnsi="楷体" w:cs="楷体" w:hint="eastAsia"/>
          <w:sz w:val="24"/>
          <w:szCs w:val="24"/>
        </w:rPr>
        <w:t>仓位</w:t>
      </w:r>
      <w:proofErr w:type="gramEnd"/>
      <w:r>
        <w:rPr>
          <w:rFonts w:ascii="楷体" w:eastAsia="楷体" w:hAnsi="楷体" w:cs="楷体" w:hint="eastAsia"/>
          <w:sz w:val="24"/>
          <w:szCs w:val="24"/>
        </w:rPr>
        <w:t>分配理论哈里马尔维茨的均值-方差投资组合理论来进行</w:t>
      </w:r>
      <w:proofErr w:type="gramStart"/>
      <w:r>
        <w:rPr>
          <w:rFonts w:ascii="楷体" w:eastAsia="楷体" w:hAnsi="楷体" w:cs="楷体" w:hint="eastAsia"/>
          <w:sz w:val="24"/>
          <w:szCs w:val="24"/>
        </w:rPr>
        <w:t>仓位</w:t>
      </w:r>
      <w:proofErr w:type="gramEnd"/>
      <w:r>
        <w:rPr>
          <w:rFonts w:ascii="楷体" w:eastAsia="楷体" w:hAnsi="楷体" w:cs="楷体" w:hint="eastAsia"/>
          <w:sz w:val="24"/>
          <w:szCs w:val="24"/>
        </w:rPr>
        <w:t>的分配。我们利用最小方差模型和最大</w:t>
      </w:r>
      <w:proofErr w:type="gramStart"/>
      <w:r>
        <w:rPr>
          <w:rFonts w:ascii="楷体" w:eastAsia="楷体" w:hAnsi="楷体" w:cs="楷体" w:hint="eastAsia"/>
          <w:sz w:val="24"/>
          <w:szCs w:val="24"/>
        </w:rPr>
        <w:t>夏普率</w:t>
      </w:r>
      <w:proofErr w:type="gramEnd"/>
      <w:r>
        <w:rPr>
          <w:rFonts w:ascii="楷体" w:eastAsia="楷体" w:hAnsi="楷体" w:cs="楷体" w:hint="eastAsia"/>
          <w:sz w:val="24"/>
          <w:szCs w:val="24"/>
        </w:rPr>
        <w:t>模型分别进行交易，比较两种交易策略在2011年-2020年的收益率、波动率、方差和夏普率。采用SLSQP优化算法，在一定误差范围内和限制条件下，从大量随机数据组合中得出最小方差模型和最高</w:t>
      </w:r>
      <w:proofErr w:type="gramStart"/>
      <w:r>
        <w:rPr>
          <w:rFonts w:ascii="楷体" w:eastAsia="楷体" w:hAnsi="楷体" w:cs="楷体" w:hint="eastAsia"/>
          <w:sz w:val="24"/>
          <w:szCs w:val="24"/>
        </w:rPr>
        <w:t>夏普率</w:t>
      </w:r>
      <w:proofErr w:type="gramEnd"/>
      <w:r>
        <w:rPr>
          <w:rFonts w:ascii="楷体" w:eastAsia="楷体" w:hAnsi="楷体" w:cs="楷体" w:hint="eastAsia"/>
          <w:sz w:val="24"/>
          <w:szCs w:val="24"/>
        </w:rPr>
        <w:t>模型的权重分配，采取该权重分配方案并购入股票。最小方差模型以年收益率12%的微弱优势胜于最大</w:t>
      </w:r>
      <w:proofErr w:type="gramStart"/>
      <w:r>
        <w:rPr>
          <w:rFonts w:ascii="楷体" w:eastAsia="楷体" w:hAnsi="楷体" w:cs="楷体" w:hint="eastAsia"/>
          <w:sz w:val="24"/>
          <w:szCs w:val="24"/>
        </w:rPr>
        <w:t>夏普率</w:t>
      </w:r>
      <w:proofErr w:type="gramEnd"/>
      <w:r>
        <w:rPr>
          <w:rFonts w:ascii="楷体" w:eastAsia="楷体" w:hAnsi="楷体" w:cs="楷体" w:hint="eastAsia"/>
          <w:sz w:val="24"/>
          <w:szCs w:val="24"/>
        </w:rPr>
        <w:t>10.2%。</w:t>
      </w:r>
    </w:p>
    <w:p w14:paraId="032BBDE9" w14:textId="77777777" w:rsidR="00E5057D" w:rsidRDefault="008E1F55">
      <w:pPr>
        <w:widowControl/>
        <w:spacing w:after="225"/>
        <w:ind w:firstLineChars="200" w:firstLine="480"/>
        <w:jc w:val="left"/>
        <w:rPr>
          <w:rFonts w:ascii="楷体" w:eastAsia="楷体" w:hAnsi="楷体" w:cs="楷体"/>
          <w:sz w:val="24"/>
          <w:szCs w:val="24"/>
        </w:rPr>
      </w:pPr>
      <w:r>
        <w:rPr>
          <w:rFonts w:ascii="楷体" w:eastAsia="楷体" w:hAnsi="楷体" w:cs="楷体" w:hint="eastAsia"/>
          <w:sz w:val="24"/>
          <w:szCs w:val="24"/>
        </w:rPr>
        <w:t>针对第三问，</w:t>
      </w:r>
      <w:proofErr w:type="gramStart"/>
      <w:r>
        <w:rPr>
          <w:rFonts w:ascii="楷体" w:eastAsia="楷体" w:hAnsi="楷体" w:cs="楷体" w:hint="eastAsia"/>
          <w:sz w:val="24"/>
          <w:szCs w:val="24"/>
        </w:rPr>
        <w:t>调仓时间</w:t>
      </w:r>
      <w:proofErr w:type="gramEnd"/>
      <w:r>
        <w:rPr>
          <w:rFonts w:ascii="楷体" w:eastAsia="楷体" w:hAnsi="楷体" w:cs="楷体" w:hint="eastAsia"/>
          <w:sz w:val="24"/>
          <w:szCs w:val="24"/>
        </w:rPr>
        <w:t>不变，单只股票的投资额为本金10%，我们需要选择自己的策略。通过</w:t>
      </w:r>
      <w:proofErr w:type="gramStart"/>
      <w:r>
        <w:rPr>
          <w:rFonts w:ascii="楷体" w:eastAsia="楷体" w:hAnsi="楷体" w:cs="楷体" w:hint="eastAsia"/>
          <w:sz w:val="24"/>
          <w:szCs w:val="24"/>
        </w:rPr>
        <w:t>分析总</w:t>
      </w:r>
      <w:proofErr w:type="gramEnd"/>
      <w:r>
        <w:rPr>
          <w:rFonts w:ascii="楷体" w:eastAsia="楷体" w:hAnsi="楷体" w:cs="楷体" w:hint="eastAsia"/>
          <w:sz w:val="24"/>
          <w:szCs w:val="24"/>
        </w:rPr>
        <w:t>市值因子、</w:t>
      </w:r>
      <w:proofErr w:type="gramStart"/>
      <w:r>
        <w:rPr>
          <w:rFonts w:ascii="楷体" w:eastAsia="楷体" w:hAnsi="楷体" w:cs="楷体" w:hint="eastAsia"/>
          <w:sz w:val="24"/>
          <w:szCs w:val="24"/>
        </w:rPr>
        <w:t>净市率</w:t>
      </w:r>
      <w:proofErr w:type="gramEnd"/>
      <w:r>
        <w:rPr>
          <w:rFonts w:ascii="楷体" w:eastAsia="楷体" w:hAnsi="楷体" w:cs="楷体" w:hint="eastAsia"/>
          <w:sz w:val="24"/>
          <w:szCs w:val="24"/>
        </w:rPr>
        <w:t>、权益回报率、资产回报率、换手率相对波动率、6日乖</w:t>
      </w:r>
      <w:proofErr w:type="gramStart"/>
      <w:r>
        <w:rPr>
          <w:rFonts w:ascii="楷体" w:eastAsia="楷体" w:hAnsi="楷体" w:cs="楷体" w:hint="eastAsia"/>
          <w:sz w:val="24"/>
          <w:szCs w:val="24"/>
        </w:rPr>
        <w:t>离率这六个</w:t>
      </w:r>
      <w:proofErr w:type="gramEnd"/>
      <w:r>
        <w:rPr>
          <w:rFonts w:ascii="楷体" w:eastAsia="楷体" w:hAnsi="楷体" w:cs="楷体" w:hint="eastAsia"/>
          <w:sz w:val="24"/>
          <w:szCs w:val="24"/>
        </w:rPr>
        <w:t>因子，之后分别分析六个因子的单独收益，然后加权每支股票六个因子的IC值，演算后对其进行排序，选出前十支股票，此即我们的选股策略。</w:t>
      </w:r>
    </w:p>
    <w:p w14:paraId="4021531C" w14:textId="77777777" w:rsidR="00E5057D" w:rsidRDefault="008E1F55">
      <w:pPr>
        <w:widowControl/>
        <w:spacing w:after="225"/>
        <w:ind w:firstLineChars="200" w:firstLine="480"/>
        <w:jc w:val="left"/>
        <w:rPr>
          <w:rFonts w:ascii="楷体" w:eastAsia="楷体" w:hAnsi="楷体" w:cs="楷体"/>
          <w:sz w:val="24"/>
          <w:szCs w:val="24"/>
        </w:rPr>
      </w:pPr>
      <w:r>
        <w:rPr>
          <w:rFonts w:ascii="楷体" w:eastAsia="楷体" w:hAnsi="楷体" w:cs="楷体" w:hint="eastAsia"/>
          <w:sz w:val="24"/>
          <w:szCs w:val="24"/>
        </w:rPr>
        <w:t>针对第四问，海龟策略来对</w:t>
      </w:r>
      <w:proofErr w:type="gramStart"/>
      <w:r>
        <w:rPr>
          <w:rFonts w:ascii="楷体" w:eastAsia="楷体" w:hAnsi="楷体" w:cs="楷体" w:hint="eastAsia"/>
          <w:sz w:val="24"/>
          <w:szCs w:val="24"/>
        </w:rPr>
        <w:t>仓位</w:t>
      </w:r>
      <w:proofErr w:type="gramEnd"/>
      <w:r>
        <w:rPr>
          <w:rFonts w:ascii="楷体" w:eastAsia="楷体" w:hAnsi="楷体" w:cs="楷体" w:hint="eastAsia"/>
          <w:sz w:val="24"/>
          <w:szCs w:val="24"/>
        </w:rPr>
        <w:t>的控制和对交易时间的把握，通过第三问的多因子策略，综合选择出排名前十五的十五支股票。</w:t>
      </w:r>
    </w:p>
    <w:p w14:paraId="597E2D3E" w14:textId="77777777" w:rsidR="00E5057D" w:rsidRDefault="00E5057D">
      <w:pPr>
        <w:rPr>
          <w:rFonts w:ascii="宋体" w:eastAsia="宋体" w:hAnsi="宋体"/>
        </w:rPr>
      </w:pPr>
    </w:p>
    <w:p w14:paraId="589A8CB9" w14:textId="77777777" w:rsidR="00E5057D" w:rsidRDefault="008E1F55">
      <w:pPr>
        <w:rPr>
          <w:rFonts w:ascii="宋体" w:eastAsia="宋体" w:hAnsi="宋体"/>
        </w:rPr>
      </w:pPr>
      <w:r>
        <w:rPr>
          <w:rFonts w:ascii="宋体" w:eastAsia="宋体" w:hAnsi="宋体" w:hint="eastAsia"/>
        </w:rPr>
        <w:br w:type="page"/>
      </w:r>
    </w:p>
    <w:p w14:paraId="3C156FF2" w14:textId="77777777" w:rsidR="00E5057D" w:rsidRDefault="00E5057D">
      <w:pPr>
        <w:rPr>
          <w:rFonts w:ascii="宋体" w:eastAsia="宋体" w:hAnsi="宋体"/>
        </w:rPr>
      </w:pPr>
    </w:p>
    <w:p w14:paraId="1D746F7B" w14:textId="77777777" w:rsidR="00E5057D" w:rsidRDefault="008E1F55">
      <w:pPr>
        <w:jc w:val="center"/>
        <w:rPr>
          <w:rFonts w:ascii="宋体" w:eastAsia="宋体" w:hAnsi="宋体"/>
          <w:b/>
          <w:bCs/>
          <w:sz w:val="32"/>
          <w:szCs w:val="32"/>
          <w:lang w:val="zh-CN"/>
        </w:rPr>
      </w:pPr>
      <w:r>
        <w:rPr>
          <w:rFonts w:ascii="宋体" w:eastAsia="宋体" w:hAnsi="宋体" w:hint="eastAsia"/>
          <w:b/>
          <w:bCs/>
          <w:sz w:val="32"/>
          <w:szCs w:val="32"/>
          <w:lang w:val="zh-CN"/>
        </w:rPr>
        <w:t>二、问题重述</w:t>
      </w:r>
    </w:p>
    <w:p w14:paraId="16E58FFD" w14:textId="422849E7" w:rsidR="00E5057D" w:rsidRDefault="008E1F55">
      <w:pPr>
        <w:jc w:val="left"/>
        <w:rPr>
          <w:rFonts w:ascii="宋体" w:eastAsia="宋体" w:hAnsi="宋体"/>
          <w:szCs w:val="21"/>
        </w:rPr>
      </w:pPr>
      <w:r>
        <w:rPr>
          <w:rFonts w:ascii="宋体" w:eastAsia="宋体" w:hAnsi="宋体"/>
          <w:sz w:val="24"/>
          <w:szCs w:val="24"/>
          <w:lang w:val="zh-CN"/>
        </w:rPr>
        <w:tab/>
      </w:r>
      <w:r>
        <w:rPr>
          <w:rFonts w:ascii="宋体" w:eastAsia="宋体" w:hAnsi="宋体"/>
          <w:szCs w:val="21"/>
        </w:rPr>
        <w:t>指数增强策略采用量化增强模型，追求高于标的指数回报水平的投资，同时力求进行有效的风险控制、降低交易成本、优化投资组合。指数增强策略不会对跟踪标的成份股进行完全复制，而是会对部分看好的股票增加权重，不看好的股票则减少权重，甚至完全去掉。通过对交易成本模型的不断监测，尽可能让交易成本降到最小。综合来看，就是既做到超额收益，又控制主动风险。某证券公司选取三十支大湾区金股(表1)构建了大湾</w:t>
      </w:r>
      <w:proofErr w:type="gramStart"/>
      <w:r>
        <w:rPr>
          <w:rFonts w:ascii="宋体" w:eastAsia="宋体" w:hAnsi="宋体"/>
          <w:szCs w:val="21"/>
        </w:rPr>
        <w:t>区指数</w:t>
      </w:r>
      <w:proofErr w:type="gramEnd"/>
      <w:r>
        <w:rPr>
          <w:rFonts w:ascii="宋体" w:eastAsia="宋体" w:hAnsi="宋体"/>
          <w:szCs w:val="21"/>
        </w:rPr>
        <w:t xml:space="preserve"> (399999),指数行情如图</w:t>
      </w:r>
      <w:r w:rsidR="000416E2">
        <w:rPr>
          <w:rFonts w:ascii="宋体" w:eastAsia="宋体" w:hAnsi="宋体" w:hint="eastAsia"/>
          <w:szCs w:val="21"/>
        </w:rPr>
        <w:t>2</w:t>
      </w:r>
      <w:r>
        <w:rPr>
          <w:rFonts w:ascii="宋体" w:eastAsia="宋体" w:hAnsi="宋体"/>
          <w:szCs w:val="21"/>
        </w:rPr>
        <w:t>所示</w:t>
      </w:r>
      <w:r>
        <w:rPr>
          <w:rFonts w:ascii="宋体" w:eastAsia="宋体" w:hAnsi="宋体" w:hint="eastAsia"/>
          <w:szCs w:val="21"/>
        </w:rPr>
        <w:t>，</w:t>
      </w:r>
      <w:r>
        <w:rPr>
          <w:rFonts w:ascii="宋体" w:eastAsia="宋体" w:hAnsi="宋体"/>
          <w:szCs w:val="21"/>
        </w:rPr>
        <w:t>附录一为成份股的行情数据，附录二为大湾</w:t>
      </w:r>
      <w:proofErr w:type="gramStart"/>
      <w:r>
        <w:rPr>
          <w:rFonts w:ascii="宋体" w:eastAsia="宋体" w:hAnsi="宋体"/>
          <w:szCs w:val="21"/>
        </w:rPr>
        <w:t>区指数</w:t>
      </w:r>
      <w:proofErr w:type="gramEnd"/>
      <w:r>
        <w:rPr>
          <w:rFonts w:ascii="宋体" w:eastAsia="宋体" w:hAnsi="宋体"/>
          <w:szCs w:val="21"/>
        </w:rPr>
        <w:t>行情数据。</w:t>
      </w:r>
    </w:p>
    <w:p w14:paraId="36261D4D" w14:textId="61F49D62" w:rsidR="00264A29" w:rsidRDefault="008E1F55" w:rsidP="001E29CB">
      <w:pPr>
        <w:jc w:val="center"/>
        <w:rPr>
          <w:rFonts w:ascii="宋体" w:eastAsia="宋体" w:hAnsi="宋体"/>
        </w:rPr>
      </w:pPr>
      <w:r>
        <w:rPr>
          <w:rFonts w:ascii="宋体" w:eastAsia="宋体" w:hAnsi="宋体"/>
          <w:noProof/>
          <w:szCs w:val="21"/>
        </w:rPr>
        <w:drawing>
          <wp:inline distT="0" distB="0" distL="0" distR="0" wp14:anchorId="28173B44" wp14:editId="194E8731">
            <wp:extent cx="3912870" cy="326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912870" cy="3260725"/>
                    </a:xfrm>
                    <a:prstGeom prst="rect">
                      <a:avLst/>
                    </a:prstGeom>
                    <a:noFill/>
                    <a:ln>
                      <a:noFill/>
                    </a:ln>
                  </pic:spPr>
                </pic:pic>
              </a:graphicData>
            </a:graphic>
          </wp:inline>
        </w:drawing>
      </w:r>
    </w:p>
    <w:p w14:paraId="0046ABEC" w14:textId="221DA5BD" w:rsidR="00110A57" w:rsidRDefault="00110A57" w:rsidP="001E29CB">
      <w:pPr>
        <w:jc w:val="center"/>
        <w:rPr>
          <w:rFonts w:ascii="宋体" w:eastAsia="宋体" w:hAnsi="宋体"/>
          <w:szCs w:val="21"/>
        </w:rPr>
      </w:pPr>
      <w:r>
        <w:rPr>
          <w:rFonts w:ascii="宋体" w:eastAsia="宋体" w:hAnsi="宋体" w:hint="eastAsia"/>
        </w:rPr>
        <w:t>图</w:t>
      </w:r>
      <w:r w:rsidR="00B149AE">
        <w:rPr>
          <w:rFonts w:ascii="宋体" w:eastAsia="宋体" w:hAnsi="宋体" w:hint="eastAsia"/>
        </w:rPr>
        <w:t>1</w:t>
      </w:r>
      <w:r>
        <w:rPr>
          <w:rFonts w:ascii="宋体" w:eastAsia="宋体" w:hAnsi="宋体" w:hint="eastAsia"/>
        </w:rPr>
        <w:t xml:space="preserve">： </w:t>
      </w:r>
      <w:r>
        <w:rPr>
          <w:rFonts w:ascii="宋体" w:eastAsia="宋体" w:hAnsi="宋体"/>
          <w:szCs w:val="21"/>
        </w:rPr>
        <w:t>大湾</w:t>
      </w:r>
      <w:proofErr w:type="gramStart"/>
      <w:r>
        <w:rPr>
          <w:rFonts w:ascii="宋体" w:eastAsia="宋体" w:hAnsi="宋体"/>
          <w:szCs w:val="21"/>
        </w:rPr>
        <w:t>区指数</w:t>
      </w:r>
      <w:proofErr w:type="gramEnd"/>
      <w:r>
        <w:rPr>
          <w:rFonts w:ascii="宋体" w:eastAsia="宋体" w:hAnsi="宋体"/>
          <w:szCs w:val="21"/>
        </w:rPr>
        <w:t>行情数据</w:t>
      </w:r>
    </w:p>
    <w:p w14:paraId="559BA76F" w14:textId="77777777" w:rsidR="00283DF1" w:rsidRDefault="00283DF1" w:rsidP="001E29CB">
      <w:pPr>
        <w:jc w:val="center"/>
        <w:rPr>
          <w:rFonts w:ascii="宋体" w:eastAsia="宋体" w:hAnsi="宋体"/>
        </w:rPr>
      </w:pPr>
    </w:p>
    <w:p w14:paraId="7FD18944" w14:textId="0961E8CA" w:rsidR="00E5057D" w:rsidRDefault="008E1F55" w:rsidP="001E29CB">
      <w:pPr>
        <w:jc w:val="center"/>
        <w:rPr>
          <w:rFonts w:ascii="宋体" w:eastAsia="宋体" w:hAnsi="宋体"/>
        </w:rPr>
      </w:pPr>
      <w:r>
        <w:rPr>
          <w:rFonts w:ascii="宋体" w:eastAsia="宋体" w:hAnsi="宋体"/>
          <w:noProof/>
        </w:rPr>
        <w:drawing>
          <wp:inline distT="0" distB="0" distL="0" distR="0" wp14:anchorId="0113DA57" wp14:editId="1FCC9F12">
            <wp:extent cx="4768486" cy="24930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774707" cy="2496263"/>
                    </a:xfrm>
                    <a:prstGeom prst="rect">
                      <a:avLst/>
                    </a:prstGeom>
                  </pic:spPr>
                </pic:pic>
              </a:graphicData>
            </a:graphic>
          </wp:inline>
        </w:drawing>
      </w:r>
    </w:p>
    <w:p w14:paraId="0C2C309A" w14:textId="5B52F914" w:rsidR="00C4484E" w:rsidRDefault="00C4484E" w:rsidP="001E29CB">
      <w:pPr>
        <w:jc w:val="center"/>
        <w:rPr>
          <w:rFonts w:ascii="宋体" w:eastAsia="宋体" w:hAnsi="宋体"/>
        </w:rPr>
      </w:pPr>
      <w:r>
        <w:rPr>
          <w:rFonts w:ascii="宋体" w:eastAsia="宋体" w:hAnsi="宋体" w:hint="eastAsia"/>
        </w:rPr>
        <w:t>图</w:t>
      </w:r>
      <w:r w:rsidR="00B149AE">
        <w:rPr>
          <w:rFonts w:ascii="宋体" w:eastAsia="宋体" w:hAnsi="宋体" w:hint="eastAsia"/>
        </w:rPr>
        <w:t>2</w:t>
      </w:r>
      <w:r w:rsidR="00E76566">
        <w:rPr>
          <w:rFonts w:ascii="宋体" w:eastAsia="宋体" w:hAnsi="宋体" w:hint="eastAsia"/>
        </w:rPr>
        <w:t>：大湾</w:t>
      </w:r>
      <w:proofErr w:type="gramStart"/>
      <w:r w:rsidR="00E76566">
        <w:rPr>
          <w:rFonts w:ascii="宋体" w:eastAsia="宋体" w:hAnsi="宋体" w:hint="eastAsia"/>
        </w:rPr>
        <w:t>区指数</w:t>
      </w:r>
      <w:proofErr w:type="gramEnd"/>
      <w:r w:rsidR="00E76566">
        <w:rPr>
          <w:rFonts w:ascii="宋体" w:eastAsia="宋体" w:hAnsi="宋体" w:hint="eastAsia"/>
        </w:rPr>
        <w:t>行情实况</w:t>
      </w:r>
    </w:p>
    <w:p w14:paraId="126428E5" w14:textId="77777777" w:rsidR="00283DF1" w:rsidRDefault="00283DF1" w:rsidP="001E29CB">
      <w:pPr>
        <w:jc w:val="center"/>
        <w:rPr>
          <w:rFonts w:ascii="宋体" w:eastAsia="宋体" w:hAnsi="宋体"/>
        </w:rPr>
      </w:pPr>
    </w:p>
    <w:p w14:paraId="248BE3ED" w14:textId="77777777" w:rsidR="00E5057D" w:rsidRDefault="008E1F55">
      <w:pPr>
        <w:jc w:val="left"/>
        <w:rPr>
          <w:rFonts w:ascii="宋体" w:eastAsia="宋体" w:hAnsi="宋体"/>
        </w:rPr>
      </w:pPr>
      <w:r>
        <w:rPr>
          <w:rFonts w:ascii="宋体" w:eastAsia="宋体" w:hAnsi="宋体"/>
        </w:rPr>
        <w:lastRenderedPageBreak/>
        <w:t>目前该公司采用的大湾</w:t>
      </w:r>
      <w:proofErr w:type="gramStart"/>
      <w:r>
        <w:rPr>
          <w:rFonts w:ascii="宋体" w:eastAsia="宋体" w:hAnsi="宋体"/>
        </w:rPr>
        <w:t>区指数</w:t>
      </w:r>
      <w:proofErr w:type="gramEnd"/>
      <w:r>
        <w:rPr>
          <w:rFonts w:ascii="宋体" w:eastAsia="宋体" w:hAnsi="宋体"/>
        </w:rPr>
        <w:t>增强策略为：在30支成份股中选取上一周最强势的10支股票，作为下一周投资标的，每周星期一换仓，以当天的收盘价为准考虑收益，每支股票投资额固定为本金的10%，手续费万分之</w:t>
      </w:r>
      <w:proofErr w:type="gramStart"/>
      <w:r>
        <w:rPr>
          <w:rFonts w:ascii="宋体" w:eastAsia="宋体" w:hAnsi="宋体"/>
        </w:rPr>
        <w:t>2</w:t>
      </w:r>
      <w:proofErr w:type="gramEnd"/>
      <w:r>
        <w:rPr>
          <w:rFonts w:ascii="宋体" w:eastAsia="宋体" w:hAnsi="宋体"/>
        </w:rPr>
        <w:t>.5。</w:t>
      </w:r>
    </w:p>
    <w:p w14:paraId="25B3B611" w14:textId="77777777" w:rsidR="00E5057D" w:rsidRDefault="00E5057D">
      <w:pPr>
        <w:jc w:val="left"/>
        <w:rPr>
          <w:rFonts w:ascii="宋体" w:eastAsia="宋体" w:hAnsi="宋体"/>
        </w:rPr>
      </w:pPr>
    </w:p>
    <w:p w14:paraId="7A5C8223" w14:textId="77777777" w:rsidR="00E5057D" w:rsidRPr="00B56AFD" w:rsidRDefault="008E1F55">
      <w:pPr>
        <w:jc w:val="left"/>
        <w:rPr>
          <w:rFonts w:ascii="宋体" w:eastAsia="宋体" w:hAnsi="宋体"/>
        </w:rPr>
      </w:pPr>
      <w:r w:rsidRPr="00B56AFD">
        <w:rPr>
          <w:rFonts w:ascii="宋体" w:eastAsia="宋体" w:hAnsi="宋体"/>
        </w:rPr>
        <w:t>1）请计算该投资策略从2011-2020年的收益率曲线，并且参照大湾</w:t>
      </w:r>
      <w:proofErr w:type="gramStart"/>
      <w:r w:rsidRPr="00B56AFD">
        <w:rPr>
          <w:rFonts w:ascii="宋体" w:eastAsia="宋体" w:hAnsi="宋体"/>
        </w:rPr>
        <w:t>区指数</w:t>
      </w:r>
      <w:proofErr w:type="gramEnd"/>
      <w:r w:rsidRPr="00B56AFD">
        <w:rPr>
          <w:rFonts w:ascii="宋体" w:eastAsia="宋体" w:hAnsi="宋体"/>
        </w:rPr>
        <w:t>评价其投资成效。</w:t>
      </w:r>
    </w:p>
    <w:p w14:paraId="49F9825C" w14:textId="77777777" w:rsidR="00E5057D" w:rsidRPr="00B56AFD" w:rsidRDefault="008E1F55">
      <w:pPr>
        <w:jc w:val="left"/>
        <w:rPr>
          <w:rFonts w:ascii="宋体" w:eastAsia="宋体" w:hAnsi="宋体"/>
        </w:rPr>
      </w:pPr>
      <w:r w:rsidRPr="00B56AFD">
        <w:rPr>
          <w:rFonts w:ascii="宋体" w:eastAsia="宋体" w:hAnsi="宋体"/>
        </w:rPr>
        <w:t>2）如果</w:t>
      </w:r>
      <w:proofErr w:type="gramStart"/>
      <w:r w:rsidRPr="00B56AFD">
        <w:rPr>
          <w:rFonts w:ascii="宋体" w:eastAsia="宋体" w:hAnsi="宋体"/>
        </w:rPr>
        <w:t>调仓时间</w:t>
      </w:r>
      <w:proofErr w:type="gramEnd"/>
      <w:r w:rsidRPr="00B56AFD">
        <w:rPr>
          <w:rFonts w:ascii="宋体" w:eastAsia="宋体" w:hAnsi="宋体"/>
        </w:rPr>
        <w:t>不变，但单支股票的投资额可以灵活变化，请找出该投资策略最优的收益率曲线。</w:t>
      </w:r>
    </w:p>
    <w:p w14:paraId="040AD0D4" w14:textId="77777777" w:rsidR="00E5057D" w:rsidRPr="00B56AFD" w:rsidRDefault="008E1F55">
      <w:pPr>
        <w:jc w:val="left"/>
        <w:rPr>
          <w:rFonts w:ascii="宋体" w:eastAsia="宋体" w:hAnsi="宋体"/>
        </w:rPr>
      </w:pPr>
      <w:r w:rsidRPr="00B56AFD">
        <w:rPr>
          <w:rFonts w:ascii="宋体" w:eastAsia="宋体" w:hAnsi="宋体"/>
        </w:rPr>
        <w:t>3）</w:t>
      </w:r>
      <w:proofErr w:type="gramStart"/>
      <w:r w:rsidRPr="00B56AFD">
        <w:rPr>
          <w:rFonts w:ascii="宋体" w:eastAsia="宋体" w:hAnsi="宋体"/>
        </w:rPr>
        <w:t>调仓时间</w:t>
      </w:r>
      <w:proofErr w:type="gramEnd"/>
      <w:r w:rsidRPr="00B56AFD">
        <w:rPr>
          <w:rFonts w:ascii="宋体" w:eastAsia="宋体" w:hAnsi="宋体"/>
        </w:rPr>
        <w:t>不变，单支股票的投资额为本金的10%，根据市场交易数据建模，设计你自己的选股策略。</w:t>
      </w:r>
    </w:p>
    <w:p w14:paraId="2DF9FA7B" w14:textId="77777777" w:rsidR="00E5057D" w:rsidRPr="00B56AFD" w:rsidRDefault="008E1F55">
      <w:pPr>
        <w:jc w:val="left"/>
        <w:rPr>
          <w:rFonts w:ascii="宋体" w:eastAsia="宋体" w:hAnsi="宋体"/>
        </w:rPr>
      </w:pPr>
      <w:r w:rsidRPr="00B56AFD">
        <w:rPr>
          <w:rFonts w:ascii="宋体" w:eastAsia="宋体" w:hAnsi="宋体"/>
        </w:rPr>
        <w:t>4）如果</w:t>
      </w:r>
      <w:proofErr w:type="gramStart"/>
      <w:r w:rsidRPr="00B56AFD">
        <w:rPr>
          <w:rFonts w:ascii="宋体" w:eastAsia="宋体" w:hAnsi="宋体"/>
        </w:rPr>
        <w:t>调仓时间</w:t>
      </w:r>
      <w:proofErr w:type="gramEnd"/>
      <w:r w:rsidRPr="00B56AFD">
        <w:rPr>
          <w:rFonts w:ascii="宋体" w:eastAsia="宋体" w:hAnsi="宋体"/>
        </w:rPr>
        <w:t>和单支股票的投资额都可以灵活变化，根据市场交易数据建模，设计你自己的选股策略。要求：前三个交易日完成建仓，</w:t>
      </w:r>
      <w:proofErr w:type="gramStart"/>
      <w:r w:rsidRPr="00B56AFD">
        <w:rPr>
          <w:rFonts w:ascii="宋体" w:eastAsia="宋体" w:hAnsi="宋体"/>
        </w:rPr>
        <w:t>仓位</w:t>
      </w:r>
      <w:proofErr w:type="gramEnd"/>
      <w:r w:rsidRPr="00B56AFD">
        <w:rPr>
          <w:rFonts w:ascii="宋体" w:eastAsia="宋体" w:hAnsi="宋体"/>
        </w:rPr>
        <w:t>不低于50%，单支股票不超过总资产10%。</w:t>
      </w:r>
    </w:p>
    <w:p w14:paraId="6A0B13A1" w14:textId="77777777" w:rsidR="00E5057D" w:rsidRDefault="00E5057D">
      <w:pPr>
        <w:jc w:val="left"/>
        <w:rPr>
          <w:rFonts w:ascii="宋体" w:eastAsia="宋体" w:hAnsi="宋体"/>
          <w:b/>
          <w:bCs/>
        </w:rPr>
      </w:pPr>
    </w:p>
    <w:p w14:paraId="45FCE440" w14:textId="77777777" w:rsidR="00E5057D" w:rsidRDefault="00E5057D">
      <w:pPr>
        <w:jc w:val="left"/>
        <w:rPr>
          <w:rFonts w:ascii="宋体" w:eastAsia="宋体" w:hAnsi="宋体"/>
          <w:b/>
          <w:bCs/>
        </w:rPr>
      </w:pPr>
    </w:p>
    <w:p w14:paraId="11CD4026" w14:textId="77777777" w:rsidR="00E5057D" w:rsidRDefault="008E1F55">
      <w:pPr>
        <w:jc w:val="center"/>
        <w:rPr>
          <w:rFonts w:ascii="宋体" w:eastAsia="宋体" w:hAnsi="宋体"/>
          <w:b/>
          <w:bCs/>
          <w:sz w:val="32"/>
          <w:szCs w:val="32"/>
        </w:rPr>
      </w:pPr>
      <w:r>
        <w:rPr>
          <w:rFonts w:ascii="宋体" w:eastAsia="宋体" w:hAnsi="宋体" w:hint="eastAsia"/>
          <w:b/>
          <w:bCs/>
          <w:sz w:val="32"/>
          <w:szCs w:val="32"/>
        </w:rPr>
        <w:t>三、问题分析</w:t>
      </w:r>
    </w:p>
    <w:p w14:paraId="0A229D91" w14:textId="77777777" w:rsidR="00E5057D" w:rsidRDefault="008E1F55">
      <w:pPr>
        <w:jc w:val="left"/>
        <w:rPr>
          <w:rFonts w:ascii="宋体" w:eastAsia="宋体" w:hAnsi="宋体"/>
          <w:b/>
          <w:bCs/>
          <w:szCs w:val="21"/>
        </w:rPr>
      </w:pPr>
      <w:r>
        <w:rPr>
          <w:rFonts w:ascii="宋体" w:eastAsia="宋体" w:hAnsi="宋体" w:hint="eastAsia"/>
          <w:b/>
          <w:bCs/>
          <w:szCs w:val="21"/>
        </w:rPr>
        <w:t>第一问：</w:t>
      </w:r>
    </w:p>
    <w:p w14:paraId="6D037A25" w14:textId="77777777" w:rsidR="00E5057D" w:rsidRDefault="008E1F55">
      <w:pPr>
        <w:ind w:firstLine="420"/>
        <w:jc w:val="left"/>
        <w:rPr>
          <w:rFonts w:ascii="宋体" w:eastAsia="宋体" w:hAnsi="宋体"/>
          <w:szCs w:val="21"/>
        </w:rPr>
      </w:pPr>
      <w:r>
        <w:rPr>
          <w:rFonts w:ascii="宋体" w:eastAsia="宋体" w:hAnsi="宋体" w:hint="eastAsia"/>
          <w:szCs w:val="21"/>
        </w:rPr>
        <w:t>根据指数增强模型里对强势股的定义，选择收益率、斜率、</w:t>
      </w:r>
      <w:r>
        <w:rPr>
          <w:rFonts w:ascii="楷体" w:eastAsia="楷体" w:hAnsi="楷体" w:cs="楷体" w:hint="eastAsia"/>
          <w:position w:val="-4"/>
          <w:sz w:val="24"/>
          <w:szCs w:val="24"/>
        </w:rPr>
        <w:object w:dxaOrig="340" w:dyaOrig="300" w14:anchorId="6B4AB272">
          <v:shape id="_x0000_i1026" type="#_x0000_t75" style="width:16.85pt;height:14.95pt" o:ole="">
            <v:imagedata r:id="rId13" o:title=""/>
          </v:shape>
          <o:OLEObject Type="Embed" ProgID="Equation.KSEE3" ShapeID="_x0000_i1026" DrawAspect="Content" ObjectID="_1666429612" r:id="rId14"/>
        </w:object>
      </w:r>
      <w:r>
        <w:rPr>
          <w:rFonts w:ascii="宋体" w:eastAsia="宋体" w:hAnsi="宋体" w:hint="eastAsia"/>
          <w:szCs w:val="21"/>
        </w:rPr>
        <w:t>为判断依据。从第一周开始以一周为单位，计算出（）并择出10支强势股，作为下一周投资标的。通过python运行得出2011到2020年的收益率曲线并与大湾</w:t>
      </w:r>
      <w:proofErr w:type="gramStart"/>
      <w:r>
        <w:rPr>
          <w:rFonts w:ascii="宋体" w:eastAsia="宋体" w:hAnsi="宋体" w:hint="eastAsia"/>
          <w:szCs w:val="21"/>
        </w:rPr>
        <w:t>区指数</w:t>
      </w:r>
      <w:proofErr w:type="gramEnd"/>
      <w:r>
        <w:rPr>
          <w:rFonts w:ascii="宋体" w:eastAsia="宋体" w:hAnsi="宋体" w:hint="eastAsia"/>
          <w:szCs w:val="21"/>
        </w:rPr>
        <w:t>对比。</w:t>
      </w:r>
    </w:p>
    <w:p w14:paraId="3971DFAB" w14:textId="77777777" w:rsidR="00E5057D" w:rsidRDefault="008E1F55">
      <w:pPr>
        <w:jc w:val="left"/>
        <w:rPr>
          <w:rFonts w:ascii="宋体" w:eastAsia="宋体" w:hAnsi="宋体"/>
          <w:b/>
          <w:bCs/>
          <w:szCs w:val="21"/>
        </w:rPr>
      </w:pPr>
      <w:r>
        <w:rPr>
          <w:rFonts w:ascii="宋体" w:eastAsia="宋体" w:hAnsi="宋体" w:hint="eastAsia"/>
          <w:b/>
          <w:bCs/>
          <w:szCs w:val="21"/>
        </w:rPr>
        <w:t>第二问：</w:t>
      </w:r>
    </w:p>
    <w:p w14:paraId="609E7145" w14:textId="77777777" w:rsidR="00E5057D" w:rsidRDefault="008E1F55">
      <w:pPr>
        <w:jc w:val="left"/>
        <w:rPr>
          <w:rFonts w:ascii="宋体" w:eastAsia="宋体" w:hAnsi="宋体"/>
          <w:szCs w:val="21"/>
        </w:rPr>
      </w:pPr>
      <w:r>
        <w:rPr>
          <w:rFonts w:ascii="宋体" w:eastAsia="宋体" w:hAnsi="宋体"/>
          <w:szCs w:val="21"/>
        </w:rPr>
        <w:tab/>
      </w:r>
      <w:r>
        <w:rPr>
          <w:rFonts w:ascii="宋体" w:eastAsia="宋体" w:hAnsi="宋体" w:hint="eastAsia"/>
          <w:szCs w:val="21"/>
        </w:rPr>
        <w:t>该题为配资</w:t>
      </w:r>
      <w:proofErr w:type="gramStart"/>
      <w:r>
        <w:rPr>
          <w:rFonts w:ascii="宋体" w:eastAsia="宋体" w:hAnsi="宋体" w:hint="eastAsia"/>
          <w:szCs w:val="21"/>
        </w:rPr>
        <w:t>仓位</w:t>
      </w:r>
      <w:proofErr w:type="gramEnd"/>
      <w:r>
        <w:rPr>
          <w:rFonts w:ascii="宋体" w:eastAsia="宋体" w:hAnsi="宋体" w:hint="eastAsia"/>
          <w:szCs w:val="21"/>
        </w:rPr>
        <w:t>管理问题，可运用最优风险资产组合理论求最优解。</w:t>
      </w:r>
    </w:p>
    <w:p w14:paraId="396C4F37" w14:textId="77777777" w:rsidR="00E5057D" w:rsidRDefault="008E1F55">
      <w:pPr>
        <w:jc w:val="left"/>
        <w:rPr>
          <w:rFonts w:ascii="宋体" w:eastAsia="宋体" w:hAnsi="宋体"/>
          <w:b/>
          <w:bCs/>
          <w:szCs w:val="21"/>
        </w:rPr>
      </w:pPr>
      <w:r>
        <w:rPr>
          <w:rFonts w:ascii="宋体" w:eastAsia="宋体" w:hAnsi="宋体" w:hint="eastAsia"/>
          <w:b/>
          <w:bCs/>
          <w:szCs w:val="21"/>
        </w:rPr>
        <w:t>第三问：</w:t>
      </w:r>
    </w:p>
    <w:p w14:paraId="0B27C115" w14:textId="77777777" w:rsidR="00E5057D" w:rsidRDefault="008E1F55">
      <w:pPr>
        <w:jc w:val="left"/>
        <w:rPr>
          <w:rFonts w:ascii="宋体" w:eastAsia="宋体" w:hAnsi="宋体"/>
          <w:szCs w:val="21"/>
        </w:rPr>
      </w:pPr>
      <w:r>
        <w:rPr>
          <w:rFonts w:ascii="宋体" w:eastAsia="宋体" w:hAnsi="宋体"/>
          <w:szCs w:val="21"/>
        </w:rPr>
        <w:tab/>
      </w:r>
      <w:r>
        <w:rPr>
          <w:rFonts w:ascii="宋体" w:eastAsia="宋体" w:hAnsi="宋体" w:hint="eastAsia"/>
          <w:szCs w:val="21"/>
        </w:rPr>
        <w:t>我们组选用经典多因子选</w:t>
      </w:r>
      <w:proofErr w:type="gramStart"/>
      <w:r>
        <w:rPr>
          <w:rFonts w:ascii="宋体" w:eastAsia="宋体" w:hAnsi="宋体" w:hint="eastAsia"/>
          <w:szCs w:val="21"/>
        </w:rPr>
        <w:t>股理论</w:t>
      </w:r>
      <w:proofErr w:type="gramEnd"/>
      <w:r>
        <w:rPr>
          <w:rFonts w:ascii="宋体" w:eastAsia="宋体" w:hAnsi="宋体" w:hint="eastAsia"/>
          <w:szCs w:val="21"/>
        </w:rPr>
        <w:t>基础，通过</w:t>
      </w:r>
      <w:proofErr w:type="gramStart"/>
      <w:r>
        <w:rPr>
          <w:rFonts w:ascii="宋体" w:eastAsia="宋体" w:hAnsi="宋体" w:hint="eastAsia"/>
          <w:szCs w:val="21"/>
        </w:rPr>
        <w:t>分析</w:t>
      </w:r>
      <w:r>
        <w:rPr>
          <w:rFonts w:ascii="宋体" w:eastAsia="宋体" w:hAnsi="宋体"/>
          <w:szCs w:val="21"/>
        </w:rPr>
        <w:t>总</w:t>
      </w:r>
      <w:proofErr w:type="gramEnd"/>
      <w:r>
        <w:rPr>
          <w:rFonts w:ascii="宋体" w:eastAsia="宋体" w:hAnsi="宋体"/>
          <w:szCs w:val="21"/>
        </w:rPr>
        <w:t>市值</w:t>
      </w:r>
      <w:r>
        <w:rPr>
          <w:rFonts w:ascii="宋体" w:eastAsia="宋体" w:hAnsi="宋体" w:hint="eastAsia"/>
          <w:szCs w:val="21"/>
        </w:rPr>
        <w:t>因子（PE）、</w:t>
      </w:r>
      <w:proofErr w:type="gramStart"/>
      <w:r>
        <w:rPr>
          <w:rFonts w:ascii="宋体" w:eastAsia="宋体" w:hAnsi="宋体" w:hint="eastAsia"/>
          <w:szCs w:val="21"/>
        </w:rPr>
        <w:t>净市率</w:t>
      </w:r>
      <w:proofErr w:type="gramEnd"/>
      <w:r>
        <w:rPr>
          <w:rFonts w:ascii="宋体" w:eastAsia="宋体" w:hAnsi="宋体" w:hint="eastAsia"/>
          <w:szCs w:val="21"/>
        </w:rPr>
        <w:t>（BP）、权益回报率（ROE）、资产回报率（ROA）、换手率相对波动率（volatility）、6日乖离率</w:t>
      </w:r>
      <w:r>
        <w:rPr>
          <w:rFonts w:ascii="宋体" w:eastAsia="宋体" w:hAnsi="宋体"/>
          <w:szCs w:val="21"/>
        </w:rPr>
        <w:t>(bias 6)</w:t>
      </w:r>
      <w:r>
        <w:rPr>
          <w:rFonts w:ascii="宋体" w:eastAsia="宋体" w:hAnsi="宋体" w:hint="eastAsia"/>
          <w:szCs w:val="21"/>
        </w:rPr>
        <w:t>这六个因子，之后分别分析六个因子，其次加权每支股票六个因子的IC值，演算出的后对其进行排序，选出前十支股票。此即为我们的策略。</w:t>
      </w:r>
    </w:p>
    <w:p w14:paraId="0F26FCC7" w14:textId="77777777" w:rsidR="00E5057D" w:rsidRDefault="008E1F55">
      <w:pPr>
        <w:jc w:val="left"/>
        <w:rPr>
          <w:rFonts w:ascii="宋体" w:eastAsia="宋体" w:hAnsi="宋体"/>
          <w:b/>
          <w:bCs/>
          <w:color w:val="000000" w:themeColor="text1"/>
          <w:szCs w:val="21"/>
        </w:rPr>
      </w:pPr>
      <w:r>
        <w:rPr>
          <w:rFonts w:ascii="宋体" w:eastAsia="宋体" w:hAnsi="宋体" w:hint="eastAsia"/>
          <w:b/>
          <w:bCs/>
          <w:color w:val="000000" w:themeColor="text1"/>
          <w:szCs w:val="21"/>
        </w:rPr>
        <w:t>第四问：</w:t>
      </w:r>
    </w:p>
    <w:p w14:paraId="65BC0FF8" w14:textId="60BB3B37" w:rsidR="00E5057D" w:rsidRDefault="008E1F55">
      <w:pPr>
        <w:jc w:val="left"/>
        <w:rPr>
          <w:rFonts w:ascii="宋体" w:eastAsia="宋体" w:hAnsi="宋体"/>
          <w:szCs w:val="21"/>
        </w:rPr>
      </w:pPr>
      <w:r>
        <w:rPr>
          <w:rFonts w:ascii="宋体" w:eastAsia="宋体" w:hAnsi="宋体"/>
          <w:szCs w:val="21"/>
        </w:rPr>
        <w:tab/>
      </w:r>
      <w:r>
        <w:rPr>
          <w:rFonts w:ascii="宋体" w:eastAsia="宋体" w:hAnsi="宋体" w:hint="eastAsia"/>
          <w:szCs w:val="21"/>
        </w:rPr>
        <w:t>根据前三问的结果，（）</w:t>
      </w:r>
    </w:p>
    <w:p w14:paraId="09DB9715" w14:textId="483FBBE6" w:rsidR="003F36BB" w:rsidRDefault="003F36BB">
      <w:pPr>
        <w:jc w:val="left"/>
        <w:rPr>
          <w:rFonts w:ascii="宋体" w:eastAsia="宋体" w:hAnsi="宋体"/>
          <w:szCs w:val="21"/>
        </w:rPr>
      </w:pPr>
    </w:p>
    <w:p w14:paraId="50183408" w14:textId="4B90E9B4" w:rsidR="003F36BB" w:rsidRDefault="003F36BB">
      <w:pPr>
        <w:jc w:val="left"/>
        <w:rPr>
          <w:rFonts w:ascii="宋体" w:eastAsia="宋体" w:hAnsi="宋体"/>
          <w:szCs w:val="21"/>
        </w:rPr>
      </w:pPr>
    </w:p>
    <w:p w14:paraId="11626D38" w14:textId="0804B41F" w:rsidR="003F36BB" w:rsidRDefault="003F36BB">
      <w:pPr>
        <w:jc w:val="left"/>
        <w:rPr>
          <w:rFonts w:ascii="宋体" w:eastAsia="宋体" w:hAnsi="宋体"/>
          <w:szCs w:val="21"/>
        </w:rPr>
      </w:pPr>
    </w:p>
    <w:p w14:paraId="377EB445" w14:textId="12D69EF3" w:rsidR="003F36BB" w:rsidRDefault="003F36BB">
      <w:pPr>
        <w:jc w:val="left"/>
        <w:rPr>
          <w:rFonts w:ascii="宋体" w:eastAsia="宋体" w:hAnsi="宋体"/>
          <w:szCs w:val="21"/>
        </w:rPr>
      </w:pPr>
    </w:p>
    <w:p w14:paraId="4E9C889F" w14:textId="66322C60" w:rsidR="003F36BB" w:rsidRDefault="003F36BB">
      <w:pPr>
        <w:jc w:val="left"/>
        <w:rPr>
          <w:rFonts w:ascii="宋体" w:eastAsia="宋体" w:hAnsi="宋体"/>
          <w:szCs w:val="21"/>
        </w:rPr>
      </w:pPr>
    </w:p>
    <w:p w14:paraId="2DDD5F4E" w14:textId="209DF38D" w:rsidR="003F36BB" w:rsidRDefault="003F36BB">
      <w:pPr>
        <w:jc w:val="left"/>
        <w:rPr>
          <w:rFonts w:ascii="宋体" w:eastAsia="宋体" w:hAnsi="宋体"/>
          <w:szCs w:val="21"/>
        </w:rPr>
      </w:pPr>
    </w:p>
    <w:p w14:paraId="6695353F" w14:textId="0528A79A" w:rsidR="003F36BB" w:rsidRDefault="003F36BB">
      <w:pPr>
        <w:jc w:val="left"/>
        <w:rPr>
          <w:rFonts w:ascii="宋体" w:eastAsia="宋体" w:hAnsi="宋体"/>
          <w:szCs w:val="21"/>
        </w:rPr>
      </w:pPr>
    </w:p>
    <w:p w14:paraId="03B28023" w14:textId="69DAFB24" w:rsidR="003F36BB" w:rsidRDefault="003F36BB">
      <w:pPr>
        <w:jc w:val="left"/>
        <w:rPr>
          <w:rFonts w:ascii="宋体" w:eastAsia="宋体" w:hAnsi="宋体"/>
          <w:szCs w:val="21"/>
        </w:rPr>
      </w:pPr>
    </w:p>
    <w:p w14:paraId="10E18260" w14:textId="36535EBD" w:rsidR="00081247" w:rsidRDefault="00081247">
      <w:pPr>
        <w:jc w:val="left"/>
        <w:rPr>
          <w:rFonts w:ascii="宋体" w:eastAsia="宋体" w:hAnsi="宋体"/>
          <w:szCs w:val="21"/>
        </w:rPr>
      </w:pPr>
    </w:p>
    <w:p w14:paraId="3766458A" w14:textId="77777777" w:rsidR="00081247" w:rsidRDefault="00081247">
      <w:pPr>
        <w:jc w:val="left"/>
        <w:rPr>
          <w:rFonts w:ascii="宋体" w:eastAsia="宋体" w:hAnsi="宋体"/>
          <w:szCs w:val="21"/>
        </w:rPr>
      </w:pPr>
    </w:p>
    <w:p w14:paraId="4A53D1A9" w14:textId="0C9F2CD2" w:rsidR="003F36BB" w:rsidRPr="00591EF6" w:rsidRDefault="003F36BB">
      <w:pPr>
        <w:jc w:val="left"/>
        <w:rPr>
          <w:rFonts w:ascii="宋体" w:eastAsia="宋体" w:hAnsi="宋体"/>
          <w:szCs w:val="21"/>
        </w:rPr>
      </w:pPr>
    </w:p>
    <w:p w14:paraId="51872165" w14:textId="481906DE" w:rsidR="003F36BB" w:rsidRDefault="003F36BB">
      <w:pPr>
        <w:jc w:val="left"/>
        <w:rPr>
          <w:rFonts w:ascii="宋体" w:eastAsia="宋体" w:hAnsi="宋体"/>
          <w:szCs w:val="21"/>
        </w:rPr>
      </w:pPr>
    </w:p>
    <w:p w14:paraId="53FE042C" w14:textId="77777777" w:rsidR="00E5057D" w:rsidRDefault="008E1F55">
      <w:pPr>
        <w:jc w:val="center"/>
        <w:rPr>
          <w:rFonts w:ascii="宋体" w:eastAsia="宋体" w:hAnsi="宋体"/>
          <w:b/>
          <w:bCs/>
          <w:sz w:val="32"/>
          <w:szCs w:val="32"/>
        </w:rPr>
      </w:pPr>
      <w:r>
        <w:rPr>
          <w:rFonts w:ascii="宋体" w:eastAsia="宋体" w:hAnsi="宋体" w:hint="eastAsia"/>
          <w:b/>
          <w:bCs/>
          <w:sz w:val="32"/>
          <w:szCs w:val="32"/>
        </w:rPr>
        <w:lastRenderedPageBreak/>
        <w:t>四、名词解释</w:t>
      </w:r>
    </w:p>
    <w:p w14:paraId="52F2F7A8" w14:textId="77777777" w:rsidR="00E5057D" w:rsidRDefault="00E5057D">
      <w:pPr>
        <w:jc w:val="left"/>
        <w:rPr>
          <w:rFonts w:ascii="宋体" w:eastAsia="宋体" w:hAnsi="宋体"/>
          <w:b/>
          <w:bCs/>
          <w:sz w:val="32"/>
          <w:szCs w:val="32"/>
        </w:rPr>
      </w:pPr>
    </w:p>
    <w:p w14:paraId="4E13C28B" w14:textId="77777777" w:rsidR="00E5057D" w:rsidRDefault="00E5057D">
      <w:pPr>
        <w:jc w:val="center"/>
        <w:rPr>
          <w:rFonts w:ascii="宋体" w:eastAsia="宋体" w:hAnsi="宋体"/>
          <w:b/>
          <w:bCs/>
          <w:sz w:val="32"/>
          <w:szCs w:val="32"/>
        </w:rPr>
      </w:pPr>
    </w:p>
    <w:p w14:paraId="671B3884" w14:textId="77777777" w:rsidR="00E5057D" w:rsidRDefault="008E1F55">
      <w:pPr>
        <w:jc w:val="center"/>
        <w:rPr>
          <w:rFonts w:ascii="宋体" w:eastAsia="宋体" w:hAnsi="宋体"/>
          <w:b/>
          <w:bCs/>
          <w:sz w:val="32"/>
          <w:szCs w:val="32"/>
        </w:rPr>
      </w:pPr>
      <w:r>
        <w:rPr>
          <w:rFonts w:ascii="宋体" w:eastAsia="宋体" w:hAnsi="宋体" w:hint="eastAsia"/>
          <w:b/>
          <w:bCs/>
          <w:sz w:val="32"/>
          <w:szCs w:val="32"/>
        </w:rPr>
        <w:t>五、模型的建立与求解</w:t>
      </w:r>
    </w:p>
    <w:p w14:paraId="1A5420FB" w14:textId="77777777" w:rsidR="00E5057D" w:rsidRDefault="008E1F55">
      <w:pPr>
        <w:jc w:val="left"/>
        <w:rPr>
          <w:rFonts w:ascii="宋体" w:eastAsia="宋体" w:hAnsi="宋体"/>
          <w:b/>
          <w:bCs/>
          <w:sz w:val="28"/>
          <w:szCs w:val="28"/>
        </w:rPr>
      </w:pPr>
      <w:r>
        <w:rPr>
          <w:rFonts w:ascii="宋体" w:eastAsia="宋体" w:hAnsi="宋体" w:hint="eastAsia"/>
          <w:b/>
          <w:bCs/>
          <w:sz w:val="28"/>
          <w:szCs w:val="28"/>
        </w:rPr>
        <w:t>5.1第一问：</w:t>
      </w:r>
    </w:p>
    <w:p w14:paraId="28820EC8" w14:textId="77777777" w:rsidR="00E5057D" w:rsidRDefault="008E1F55">
      <w:pPr>
        <w:jc w:val="left"/>
        <w:rPr>
          <w:rFonts w:ascii="宋体" w:eastAsia="宋体" w:hAnsi="宋体"/>
          <w:szCs w:val="21"/>
        </w:rPr>
      </w:pPr>
      <w:r>
        <w:rPr>
          <w:rFonts w:ascii="宋体" w:eastAsia="宋体" w:hAnsi="宋体" w:hint="eastAsia"/>
          <w:b/>
          <w:bCs/>
          <w:szCs w:val="21"/>
        </w:rPr>
        <w:t>5.1.1理论基础与原理</w:t>
      </w:r>
    </w:p>
    <w:p w14:paraId="2A584E46" w14:textId="71369F37" w:rsidR="00B613CF" w:rsidRDefault="008E1F55" w:rsidP="00B613CF">
      <w:pPr>
        <w:widowControl/>
        <w:shd w:val="clear" w:color="auto" w:fill="FFFFFF"/>
        <w:spacing w:after="225" w:line="360" w:lineRule="atLeast"/>
        <w:ind w:firstLine="420"/>
        <w:jc w:val="left"/>
        <w:rPr>
          <w:rFonts w:ascii="楷体" w:eastAsia="楷体" w:hAnsi="楷体" w:cs="楷体"/>
          <w:sz w:val="24"/>
          <w:szCs w:val="24"/>
        </w:rPr>
      </w:pPr>
      <w:r>
        <w:rPr>
          <w:rFonts w:ascii="楷体" w:eastAsia="楷体" w:hAnsi="楷体" w:cs="楷体" w:hint="eastAsia"/>
          <w:sz w:val="24"/>
          <w:szCs w:val="24"/>
        </w:rPr>
        <w:t>1、先将收益率从最高开始排序，即</w:t>
      </w:r>
      <w:r w:rsidR="00B87325">
        <w:rPr>
          <w:rFonts w:ascii="楷体" w:eastAsia="楷体" w:hAnsi="楷体" w:cs="楷体" w:hint="eastAsia"/>
          <w:sz w:val="24"/>
          <w:szCs w:val="24"/>
        </w:rPr>
        <w:t xml:space="preserve"> </w:t>
      </w:r>
      <m:oMath>
        <m:f>
          <m:fPr>
            <m:ctrlPr>
              <w:rPr>
                <w:rFonts w:ascii="Cambria Math" w:eastAsia="楷体" w:hAnsi="Cambria Math" w:cs="楷体"/>
                <w:i/>
                <w:sz w:val="28"/>
                <w:szCs w:val="28"/>
              </w:rPr>
            </m:ctrlPr>
          </m:fPr>
          <m:num>
            <m:r>
              <w:rPr>
                <w:rFonts w:ascii="Cambria Math" w:eastAsia="楷体" w:hAnsi="Cambria Math" w:cs="楷体" w:hint="eastAsia"/>
                <w:sz w:val="28"/>
                <w:szCs w:val="28"/>
              </w:rPr>
              <m:t>上一周的最后一个交易日的收盘价</m:t>
            </m:r>
            <m:r>
              <w:rPr>
                <w:rFonts w:ascii="Cambria Math" w:eastAsia="楷体" w:hAnsi="Cambria Math" w:cs="楷体"/>
                <w:sz w:val="28"/>
                <w:szCs w:val="28"/>
              </w:rPr>
              <m:t xml:space="preserve"> </m:t>
            </m:r>
            <m:r>
              <w:rPr>
                <w:rFonts w:ascii="微软雅黑" w:eastAsia="微软雅黑" w:hAnsi="微软雅黑" w:cs="微软雅黑" w:hint="eastAsia"/>
                <w:sz w:val="28"/>
                <w:szCs w:val="28"/>
              </w:rPr>
              <m:t>-</m:t>
            </m:r>
            <m:r>
              <w:rPr>
                <w:rFonts w:ascii="Cambria Math" w:eastAsia="楷体" w:hAnsi="Cambria Math" w:cs="楷体"/>
                <w:sz w:val="28"/>
                <w:szCs w:val="28"/>
              </w:rPr>
              <m:t xml:space="preserve"> </m:t>
            </m:r>
            <m:r>
              <w:rPr>
                <w:rFonts w:ascii="Cambria Math" w:eastAsia="楷体" w:hAnsi="Cambria Math" w:cs="楷体" w:hint="eastAsia"/>
                <w:sz w:val="28"/>
                <w:szCs w:val="28"/>
              </w:rPr>
              <m:t>上一周第一个交易日的收盘价</m:t>
            </m:r>
          </m:num>
          <m:den>
            <m:r>
              <w:rPr>
                <w:rFonts w:ascii="Cambria Math" w:eastAsia="楷体" w:hAnsi="Cambria Math" w:cs="楷体" w:hint="eastAsia"/>
                <w:sz w:val="28"/>
                <w:szCs w:val="28"/>
              </w:rPr>
              <m:t>上一周的第一个交易日的收盘价</m:t>
            </m:r>
          </m:den>
        </m:f>
      </m:oMath>
      <w:r w:rsidR="00B613CF">
        <w:rPr>
          <w:rFonts w:ascii="楷体" w:eastAsia="楷体" w:hAnsi="楷体" w:cs="楷体" w:hint="eastAsia"/>
          <w:sz w:val="24"/>
          <w:szCs w:val="24"/>
        </w:rPr>
        <w:t>，排序后为每一支股票</w:t>
      </w:r>
      <w:r w:rsidR="00922F1B">
        <w:rPr>
          <w:rFonts w:ascii="楷体" w:eastAsia="楷体" w:hAnsi="楷体" w:cs="楷体" w:hint="eastAsia"/>
          <w:sz w:val="24"/>
          <w:szCs w:val="24"/>
        </w:rPr>
        <w:t>附上 1-30</w:t>
      </w:r>
      <w:r w:rsidR="00922F1B">
        <w:rPr>
          <w:rFonts w:ascii="楷体" w:eastAsia="楷体" w:hAnsi="楷体" w:cs="楷体"/>
          <w:sz w:val="24"/>
          <w:szCs w:val="24"/>
        </w:rPr>
        <w:t xml:space="preserve"> </w:t>
      </w:r>
      <w:r w:rsidR="00922F1B">
        <w:rPr>
          <w:rFonts w:ascii="楷体" w:eastAsia="楷体" w:hAnsi="楷体" w:cs="楷体" w:hint="eastAsia"/>
          <w:sz w:val="24"/>
          <w:szCs w:val="24"/>
        </w:rPr>
        <w:t>的排序序号。</w:t>
      </w:r>
    </w:p>
    <w:p w14:paraId="246FFA02" w14:textId="2E706ED3" w:rsidR="00E5057D" w:rsidRDefault="008E1F55">
      <w:pPr>
        <w:widowControl/>
        <w:shd w:val="clear" w:color="auto" w:fill="FFFFFF"/>
        <w:spacing w:after="225" w:line="360" w:lineRule="atLeast"/>
        <w:ind w:firstLine="420"/>
        <w:jc w:val="left"/>
        <w:rPr>
          <w:rFonts w:ascii="楷体" w:eastAsia="楷体" w:hAnsi="楷体" w:cs="楷体"/>
          <w:color w:val="333333"/>
          <w:kern w:val="0"/>
          <w:sz w:val="24"/>
          <w:szCs w:val="24"/>
          <w:shd w:val="clear" w:color="auto" w:fill="FFFFFF"/>
          <w:lang w:bidi="ar"/>
        </w:rPr>
      </w:pPr>
      <w:r>
        <w:rPr>
          <w:rFonts w:ascii="楷体" w:eastAsia="楷体" w:hAnsi="楷体" w:cs="楷体" w:hint="eastAsia"/>
          <w:sz w:val="24"/>
          <w:szCs w:val="24"/>
        </w:rPr>
        <w:t>2、将斜率按从大到小排序。即用</w:t>
      </w:r>
      <w:r>
        <w:rPr>
          <w:rFonts w:ascii="楷体" w:eastAsia="楷体" w:hAnsi="楷体" w:cs="楷体" w:hint="eastAsia"/>
          <w:color w:val="333333"/>
          <w:kern w:val="0"/>
          <w:sz w:val="24"/>
          <w:szCs w:val="24"/>
          <w:shd w:val="clear" w:color="auto" w:fill="FFFFFF"/>
          <w:lang w:bidi="ar"/>
        </w:rPr>
        <w:t>最小二乘法公式：设拟合直线的公式为：</w:t>
      </w:r>
    </w:p>
    <w:p w14:paraId="76D6EDD9" w14:textId="77777777" w:rsidR="00E5057D" w:rsidRDefault="008E1F55" w:rsidP="00DB2484">
      <w:pPr>
        <w:widowControl/>
        <w:shd w:val="clear" w:color="auto" w:fill="FFFFFF"/>
        <w:spacing w:after="225" w:line="360" w:lineRule="atLeast"/>
        <w:ind w:firstLine="420"/>
        <w:jc w:val="center"/>
        <w:rPr>
          <w:rFonts w:ascii="楷体" w:eastAsia="楷体" w:hAnsi="楷体" w:cs="楷体"/>
          <w:sz w:val="24"/>
          <w:szCs w:val="28"/>
        </w:rPr>
      </w:pPr>
      <w:r>
        <w:rPr>
          <w:rFonts w:ascii="楷体" w:eastAsia="楷体" w:hAnsi="楷体" w:cs="楷体" w:hint="eastAsia"/>
          <w:color w:val="333333"/>
          <w:kern w:val="0"/>
          <w:position w:val="-10"/>
          <w:sz w:val="24"/>
          <w:szCs w:val="24"/>
          <w:shd w:val="clear" w:color="auto" w:fill="FFFFFF"/>
          <w:lang w:bidi="ar"/>
        </w:rPr>
        <w:object w:dxaOrig="1219" w:dyaOrig="320" w14:anchorId="1D961E45">
          <v:shape id="_x0000_i1027" type="#_x0000_t75" style="width:60.8pt;height:15.9pt" o:ole="">
            <v:imagedata r:id="rId15" o:title=""/>
          </v:shape>
          <o:OLEObject Type="Embed" ProgID="Equation.KSEE3" ShapeID="_x0000_i1027" DrawAspect="Content" ObjectID="_1666429613" r:id="rId16"/>
        </w:object>
      </w:r>
    </w:p>
    <w:p w14:paraId="2E6F96D8" w14:textId="77777777" w:rsidR="00E5057D" w:rsidRDefault="008E1F55">
      <w:pPr>
        <w:widowControl/>
        <w:shd w:val="clear" w:color="auto" w:fill="FFFFFF"/>
        <w:spacing w:after="225" w:line="360" w:lineRule="atLeast"/>
        <w:ind w:firstLine="420"/>
        <w:jc w:val="left"/>
        <w:rPr>
          <w:rFonts w:ascii="楷体" w:eastAsia="楷体" w:hAnsi="楷体" w:cs="楷体"/>
          <w:color w:val="333333"/>
          <w:sz w:val="24"/>
          <w:szCs w:val="24"/>
        </w:rPr>
      </w:pPr>
      <w:r>
        <w:rPr>
          <w:rFonts w:ascii="楷体" w:eastAsia="楷体" w:hAnsi="楷体" w:cs="楷体" w:hint="eastAsia"/>
          <w:color w:val="333333"/>
          <w:kern w:val="0"/>
          <w:sz w:val="24"/>
          <w:szCs w:val="24"/>
          <w:shd w:val="clear" w:color="auto" w:fill="FFFFFF"/>
          <w:lang w:bidi="ar"/>
        </w:rPr>
        <w:t>其中，拟合直线的斜率为：</w:t>
      </w:r>
    </w:p>
    <w:p w14:paraId="09FA9D6F" w14:textId="77777777" w:rsidR="00E5057D" w:rsidRDefault="008E1F55" w:rsidP="00DB2484">
      <w:pPr>
        <w:widowControl/>
        <w:shd w:val="clear" w:color="auto" w:fill="FFFFFF"/>
        <w:spacing w:after="225" w:line="360" w:lineRule="atLeast"/>
        <w:ind w:firstLine="420"/>
        <w:jc w:val="center"/>
        <w:rPr>
          <w:rFonts w:ascii="楷体" w:eastAsia="楷体" w:hAnsi="楷体" w:cs="楷体"/>
          <w:color w:val="333333"/>
          <w:sz w:val="24"/>
          <w:szCs w:val="24"/>
        </w:rPr>
      </w:pPr>
      <w:r>
        <w:rPr>
          <w:rFonts w:ascii="楷体" w:eastAsia="楷体" w:hAnsi="楷体" w:cs="楷体" w:hint="eastAsia"/>
          <w:color w:val="333333"/>
          <w:position w:val="-34"/>
          <w:sz w:val="24"/>
          <w:szCs w:val="24"/>
        </w:rPr>
        <w:object w:dxaOrig="1380" w:dyaOrig="760" w14:anchorId="2313EE85">
          <v:shape id="_x0000_i1028" type="#_x0000_t75" style="width:69.2pt;height:37.85pt" o:ole="">
            <v:imagedata r:id="rId17" o:title=""/>
          </v:shape>
          <o:OLEObject Type="Embed" ProgID="Equation.KSEE3" ShapeID="_x0000_i1028" DrawAspect="Content" ObjectID="_1666429614" r:id="rId18"/>
        </w:object>
      </w:r>
    </w:p>
    <w:p w14:paraId="6E76714E" w14:textId="72F6DA70" w:rsidR="00E5057D" w:rsidRDefault="008E1F55">
      <w:pPr>
        <w:widowControl/>
        <w:spacing w:after="225"/>
        <w:jc w:val="left"/>
        <w:rPr>
          <w:rFonts w:ascii="楷体" w:eastAsia="楷体" w:hAnsi="楷体" w:cs="楷体"/>
          <w:color w:val="333333"/>
          <w:kern w:val="0"/>
          <w:sz w:val="24"/>
          <w:szCs w:val="24"/>
          <w:shd w:val="clear" w:color="auto" w:fill="FFFFFF"/>
          <w:lang w:bidi="ar"/>
        </w:rPr>
      </w:pPr>
      <w:r>
        <w:rPr>
          <w:rFonts w:ascii="楷体" w:eastAsia="楷体" w:hAnsi="楷体" w:cs="楷体" w:hint="eastAsia"/>
          <w:color w:val="333333"/>
          <w:kern w:val="0"/>
          <w:sz w:val="24"/>
          <w:szCs w:val="24"/>
          <w:shd w:val="clear" w:color="auto" w:fill="FFFFFF"/>
          <w:lang w:bidi="ar"/>
        </w:rPr>
        <w:t>计算出斜率后，进行排序。</w:t>
      </w:r>
      <w:r w:rsidR="004A19E2">
        <w:rPr>
          <w:rFonts w:ascii="楷体" w:eastAsia="楷体" w:hAnsi="楷体" w:cs="楷体" w:hint="eastAsia"/>
          <w:sz w:val="24"/>
          <w:szCs w:val="24"/>
        </w:rPr>
        <w:t>排序后为每一支股票附上 1-30</w:t>
      </w:r>
      <w:r w:rsidR="004A19E2">
        <w:rPr>
          <w:rFonts w:ascii="楷体" w:eastAsia="楷体" w:hAnsi="楷体" w:cs="楷体"/>
          <w:sz w:val="24"/>
          <w:szCs w:val="24"/>
        </w:rPr>
        <w:t xml:space="preserve"> </w:t>
      </w:r>
      <w:r w:rsidR="004A19E2">
        <w:rPr>
          <w:rFonts w:ascii="楷体" w:eastAsia="楷体" w:hAnsi="楷体" w:cs="楷体" w:hint="eastAsia"/>
          <w:sz w:val="24"/>
          <w:szCs w:val="24"/>
        </w:rPr>
        <w:t>的排序序号。</w:t>
      </w:r>
    </w:p>
    <w:p w14:paraId="50E5B033" w14:textId="77777777" w:rsidR="00E5057D" w:rsidRDefault="008E1F55">
      <w:pPr>
        <w:widowControl/>
        <w:numPr>
          <w:ilvl w:val="0"/>
          <w:numId w:val="2"/>
        </w:numPr>
        <w:spacing w:after="225"/>
        <w:ind w:firstLineChars="200" w:firstLine="480"/>
        <w:jc w:val="left"/>
        <w:rPr>
          <w:rFonts w:ascii="楷体" w:eastAsia="楷体" w:hAnsi="楷体" w:cs="楷体"/>
          <w:color w:val="333333"/>
          <w:kern w:val="0"/>
          <w:sz w:val="24"/>
          <w:szCs w:val="24"/>
          <w:shd w:val="clear" w:color="auto" w:fill="FFFFFF"/>
          <w:lang w:bidi="ar"/>
        </w:rPr>
      </w:pPr>
      <w:r>
        <w:rPr>
          <w:rFonts w:ascii="楷体" w:eastAsia="楷体" w:hAnsi="楷体" w:cs="楷体" w:hint="eastAsia"/>
          <w:color w:val="333333"/>
          <w:kern w:val="0"/>
          <w:sz w:val="24"/>
          <w:szCs w:val="24"/>
          <w:shd w:val="clear" w:color="auto" w:fill="FFFFFF"/>
          <w:lang w:bidi="ar"/>
        </w:rPr>
        <w:t>将</w:t>
      </w:r>
      <w:r>
        <w:rPr>
          <w:rFonts w:ascii="楷体" w:eastAsia="楷体" w:hAnsi="楷体" w:cs="楷体" w:hint="eastAsia"/>
          <w:position w:val="-4"/>
          <w:sz w:val="24"/>
          <w:szCs w:val="24"/>
        </w:rPr>
        <w:object w:dxaOrig="340" w:dyaOrig="300" w14:anchorId="4EB239A9">
          <v:shape id="_x0000_i1029" type="#_x0000_t75" style="width:16.85pt;height:14.95pt" o:ole="">
            <v:imagedata r:id="rId13" o:title=""/>
          </v:shape>
          <o:OLEObject Type="Embed" ProgID="Equation.KSEE3" ShapeID="_x0000_i1029" DrawAspect="Content" ObjectID="_1666429615" r:id="rId19"/>
        </w:object>
      </w:r>
      <w:r>
        <w:rPr>
          <w:rFonts w:ascii="楷体" w:eastAsia="楷体" w:hAnsi="楷体" w:cs="楷体" w:hint="eastAsia"/>
          <w:sz w:val="24"/>
          <w:szCs w:val="24"/>
        </w:rPr>
        <w:t>按从大到小排序，若</w:t>
      </w:r>
      <w:r>
        <w:rPr>
          <w:rFonts w:ascii="楷体" w:eastAsia="楷体" w:hAnsi="楷体" w:cs="楷体" w:hint="eastAsia"/>
          <w:position w:val="-4"/>
          <w:sz w:val="24"/>
          <w:szCs w:val="24"/>
        </w:rPr>
        <w:object w:dxaOrig="340" w:dyaOrig="300" w14:anchorId="265ADDF7">
          <v:shape id="_x0000_i1030" type="#_x0000_t75" style="width:16.85pt;height:14.95pt" o:ole="">
            <v:imagedata r:id="rId13" o:title=""/>
          </v:shape>
          <o:OLEObject Type="Embed" ProgID="Equation.KSEE3" ShapeID="_x0000_i1030" DrawAspect="Content" ObjectID="_1666429616" r:id="rId20"/>
        </w:object>
      </w:r>
      <w:r>
        <w:rPr>
          <w:rFonts w:ascii="楷体" w:eastAsia="楷体" w:hAnsi="楷体" w:cs="楷体" w:hint="eastAsia"/>
          <w:color w:val="333333"/>
          <w:kern w:val="0"/>
          <w:sz w:val="24"/>
          <w:szCs w:val="24"/>
          <w:shd w:val="clear" w:color="auto" w:fill="FFFFFF"/>
          <w:lang w:bidi="ar"/>
        </w:rPr>
        <w:t>平方大于0.75，表示模型拟合度很好，可解释程度较高；</w:t>
      </w:r>
      <w:r>
        <w:rPr>
          <w:rFonts w:ascii="楷体" w:eastAsia="楷体" w:hAnsi="楷体" w:cs="楷体" w:hint="eastAsia"/>
          <w:position w:val="-4"/>
          <w:sz w:val="24"/>
          <w:szCs w:val="24"/>
        </w:rPr>
        <w:object w:dxaOrig="340" w:dyaOrig="300" w14:anchorId="070210D8">
          <v:shape id="_x0000_i1031" type="#_x0000_t75" style="width:16.85pt;height:14.95pt" o:ole="">
            <v:imagedata r:id="rId13" o:title=""/>
          </v:shape>
          <o:OLEObject Type="Embed" ProgID="Equation.KSEE3" ShapeID="_x0000_i1031" DrawAspect="Content" ObjectID="_1666429617" r:id="rId21"/>
        </w:object>
      </w:r>
      <w:r>
        <w:rPr>
          <w:rFonts w:ascii="楷体" w:eastAsia="楷体" w:hAnsi="楷体" w:cs="楷体" w:hint="eastAsia"/>
          <w:color w:val="333333"/>
          <w:kern w:val="0"/>
          <w:sz w:val="24"/>
          <w:szCs w:val="24"/>
          <w:shd w:val="clear" w:color="auto" w:fill="FFFFFF"/>
          <w:lang w:bidi="ar"/>
        </w:rPr>
        <w:t>小于0.5，表示模型拟合有问题。</w:t>
      </w:r>
    </w:p>
    <w:p w14:paraId="16A57FE7" w14:textId="77777777" w:rsidR="00E5057D" w:rsidRDefault="008E1F55" w:rsidP="00845072">
      <w:pPr>
        <w:widowControl/>
        <w:spacing w:after="225"/>
        <w:jc w:val="center"/>
        <w:rPr>
          <w:rFonts w:ascii="楷体" w:eastAsia="楷体" w:hAnsi="楷体" w:cs="楷体"/>
          <w:color w:val="333333"/>
          <w:kern w:val="0"/>
          <w:sz w:val="24"/>
          <w:szCs w:val="24"/>
          <w:shd w:val="clear" w:color="auto" w:fill="FFFFFF"/>
          <w:lang w:bidi="ar"/>
        </w:rPr>
      </w:pPr>
      <w:r>
        <w:rPr>
          <w:rFonts w:ascii="楷体" w:eastAsia="楷体" w:hAnsi="楷体" w:cs="楷体" w:hint="eastAsia"/>
          <w:position w:val="-4"/>
          <w:sz w:val="24"/>
          <w:szCs w:val="24"/>
        </w:rPr>
        <w:object w:dxaOrig="340" w:dyaOrig="300" w14:anchorId="754CE636">
          <v:shape id="_x0000_i1032" type="#_x0000_t75" style="width:16.85pt;height:14.95pt" o:ole="">
            <v:imagedata r:id="rId13" o:title=""/>
          </v:shape>
          <o:OLEObject Type="Embed" ProgID="Equation.KSEE3" ShapeID="_x0000_i1032" DrawAspect="Content" ObjectID="_1666429618" r:id="rId22"/>
        </w:object>
      </w:r>
      <w:r>
        <w:rPr>
          <w:rFonts w:ascii="楷体" w:eastAsia="楷体" w:hAnsi="楷体" w:cs="楷体" w:hint="eastAsia"/>
          <w:sz w:val="24"/>
          <w:szCs w:val="24"/>
        </w:rPr>
        <w:t>=</w:t>
      </w:r>
      <w:r>
        <w:rPr>
          <w:rFonts w:ascii="楷体" w:eastAsia="楷体" w:hAnsi="楷体" w:cs="楷体" w:hint="eastAsia"/>
          <w:position w:val="-38"/>
          <w:sz w:val="24"/>
          <w:szCs w:val="24"/>
        </w:rPr>
        <w:object w:dxaOrig="2380" w:dyaOrig="820" w14:anchorId="2228AB37">
          <v:shape id="_x0000_i1033" type="#_x0000_t75" style="width:119.2pt;height:41.15pt" o:ole="">
            <v:imagedata r:id="rId23" o:title=""/>
          </v:shape>
          <o:OLEObject Type="Embed" ProgID="Equation.KSEE3" ShapeID="_x0000_i1033" DrawAspect="Content" ObjectID="_1666429619" r:id="rId24"/>
        </w:object>
      </w:r>
    </w:p>
    <w:p w14:paraId="66287F8E" w14:textId="7D624A00" w:rsidR="00E5057D" w:rsidRDefault="008E1F55">
      <w:pPr>
        <w:widowControl/>
        <w:spacing w:after="225"/>
        <w:jc w:val="left"/>
        <w:rPr>
          <w:rFonts w:ascii="楷体" w:eastAsia="楷体" w:hAnsi="楷体" w:cs="楷体"/>
          <w:sz w:val="24"/>
          <w:szCs w:val="24"/>
        </w:rPr>
      </w:pPr>
      <w:r>
        <w:rPr>
          <w:rFonts w:ascii="楷体" w:eastAsia="楷体" w:hAnsi="楷体" w:cs="楷体" w:hint="eastAsia"/>
          <w:color w:val="333333"/>
          <w:kern w:val="0"/>
          <w:sz w:val="24"/>
          <w:szCs w:val="24"/>
          <w:shd w:val="clear" w:color="auto" w:fill="FFFFFF"/>
          <w:lang w:bidi="ar"/>
        </w:rPr>
        <w:t>计算出</w:t>
      </w:r>
      <w:r>
        <w:rPr>
          <w:rFonts w:ascii="楷体" w:eastAsia="楷体" w:hAnsi="楷体" w:cs="楷体" w:hint="eastAsia"/>
          <w:position w:val="-4"/>
          <w:sz w:val="24"/>
          <w:szCs w:val="24"/>
        </w:rPr>
        <w:object w:dxaOrig="340" w:dyaOrig="300" w14:anchorId="0D3D31BA">
          <v:shape id="_x0000_i1034" type="#_x0000_t75" style="width:16.85pt;height:14.95pt" o:ole="">
            <v:imagedata r:id="rId13" o:title=""/>
          </v:shape>
          <o:OLEObject Type="Embed" ProgID="Equation.KSEE3" ShapeID="_x0000_i1034" DrawAspect="Content" ObjectID="_1666429620" r:id="rId25"/>
        </w:object>
      </w:r>
      <w:r>
        <w:rPr>
          <w:rFonts w:ascii="楷体" w:eastAsia="楷体" w:hAnsi="楷体" w:cs="楷体" w:hint="eastAsia"/>
          <w:sz w:val="24"/>
          <w:szCs w:val="24"/>
        </w:rPr>
        <w:t>后，</w:t>
      </w:r>
      <w:r w:rsidR="006108B5">
        <w:rPr>
          <w:rFonts w:ascii="楷体" w:eastAsia="楷体" w:hAnsi="楷体" w:cs="楷体" w:hint="eastAsia"/>
          <w:sz w:val="24"/>
          <w:szCs w:val="24"/>
        </w:rPr>
        <w:t>对</w:t>
      </w:r>
      <w:r w:rsidR="006108B5">
        <w:rPr>
          <w:rFonts w:ascii="楷体" w:eastAsia="楷体" w:hAnsi="楷体" w:cs="楷体" w:hint="eastAsia"/>
          <w:position w:val="-4"/>
          <w:sz w:val="24"/>
          <w:szCs w:val="24"/>
        </w:rPr>
        <w:object w:dxaOrig="340" w:dyaOrig="300" w14:anchorId="3AA52F64">
          <v:shape id="_x0000_i1035" type="#_x0000_t75" style="width:16.85pt;height:14.95pt" o:ole="">
            <v:imagedata r:id="rId13" o:title=""/>
          </v:shape>
          <o:OLEObject Type="Embed" ProgID="Equation.KSEE3" ShapeID="_x0000_i1035" DrawAspect="Content" ObjectID="_1666429621" r:id="rId26"/>
        </w:object>
      </w:r>
      <w:r w:rsidR="006108B5">
        <w:rPr>
          <w:rFonts w:ascii="楷体" w:eastAsia="楷体" w:hAnsi="楷体" w:cs="楷体" w:hint="eastAsia"/>
          <w:sz w:val="24"/>
          <w:szCs w:val="24"/>
        </w:rPr>
        <w:t>进行</w:t>
      </w:r>
      <w:r w:rsidR="00E87D60">
        <w:rPr>
          <w:rFonts w:ascii="楷体" w:eastAsia="楷体" w:hAnsi="楷体" w:cs="楷体" w:hint="eastAsia"/>
          <w:sz w:val="24"/>
          <w:szCs w:val="24"/>
        </w:rPr>
        <w:t>排序</w:t>
      </w:r>
      <w:r w:rsidR="006108B5">
        <w:rPr>
          <w:rFonts w:ascii="楷体" w:eastAsia="楷体" w:hAnsi="楷体" w:cs="楷体" w:hint="eastAsia"/>
          <w:sz w:val="24"/>
          <w:szCs w:val="24"/>
        </w:rPr>
        <w:t>，之后</w:t>
      </w:r>
      <w:r w:rsidR="00E87D60">
        <w:rPr>
          <w:rFonts w:ascii="楷体" w:eastAsia="楷体" w:hAnsi="楷体" w:cs="楷体" w:hint="eastAsia"/>
          <w:sz w:val="24"/>
          <w:szCs w:val="24"/>
        </w:rPr>
        <w:t>为每一支股票附上 1-30</w:t>
      </w:r>
      <w:r w:rsidR="00E87D60">
        <w:rPr>
          <w:rFonts w:ascii="楷体" w:eastAsia="楷体" w:hAnsi="楷体" w:cs="楷体"/>
          <w:sz w:val="24"/>
          <w:szCs w:val="24"/>
        </w:rPr>
        <w:t xml:space="preserve"> </w:t>
      </w:r>
      <w:r w:rsidR="00E87D60">
        <w:rPr>
          <w:rFonts w:ascii="楷体" w:eastAsia="楷体" w:hAnsi="楷体" w:cs="楷体" w:hint="eastAsia"/>
          <w:sz w:val="24"/>
          <w:szCs w:val="24"/>
        </w:rPr>
        <w:t>的排序序号。</w:t>
      </w:r>
    </w:p>
    <w:p w14:paraId="3AB26518" w14:textId="6CB16811" w:rsidR="00E5057D" w:rsidRDefault="0022738B" w:rsidP="00BC70B2">
      <w:pPr>
        <w:widowControl/>
        <w:spacing w:after="225"/>
        <w:ind w:firstLine="420"/>
        <w:rPr>
          <w:rFonts w:ascii="楷体" w:eastAsia="楷体" w:hAnsi="楷体" w:cs="楷体"/>
          <w:sz w:val="24"/>
          <w:szCs w:val="24"/>
        </w:rPr>
      </w:pPr>
      <w:r>
        <w:rPr>
          <w:rFonts w:ascii="楷体" w:eastAsia="楷体" w:hAnsi="楷体" w:cs="楷体" w:hint="eastAsia"/>
          <w:sz w:val="24"/>
          <w:szCs w:val="24"/>
        </w:rPr>
        <w:t>4</w:t>
      </w:r>
      <w:r w:rsidR="00BC70B2">
        <w:rPr>
          <w:rFonts w:ascii="楷体" w:eastAsia="楷体" w:hAnsi="楷体" w:cs="楷体" w:hint="eastAsia"/>
          <w:sz w:val="24"/>
          <w:szCs w:val="24"/>
        </w:rPr>
        <w:t>、</w:t>
      </w:r>
      <w:r w:rsidR="00D3187E">
        <w:rPr>
          <w:rFonts w:ascii="楷体" w:eastAsia="楷体" w:hAnsi="楷体" w:cs="楷体" w:hint="eastAsia"/>
          <w:sz w:val="24"/>
          <w:szCs w:val="24"/>
        </w:rPr>
        <w:t>对三个指标进行等权</w:t>
      </w:r>
      <w:r w:rsidR="005062E3">
        <w:rPr>
          <w:rFonts w:ascii="楷体" w:eastAsia="楷体" w:hAnsi="楷体" w:cs="楷体" w:hint="eastAsia"/>
          <w:sz w:val="24"/>
          <w:szCs w:val="24"/>
        </w:rPr>
        <w:t>累加后进行对等权累加后的指标进行</w:t>
      </w:r>
      <w:r w:rsidR="008E1F55">
        <w:rPr>
          <w:rFonts w:ascii="楷体" w:eastAsia="楷体" w:hAnsi="楷体" w:cs="楷体" w:hint="eastAsia"/>
          <w:sz w:val="24"/>
          <w:szCs w:val="24"/>
        </w:rPr>
        <w:t>综合排序，取</w:t>
      </w:r>
      <w:r w:rsidR="00C62640">
        <w:rPr>
          <w:rFonts w:ascii="楷体" w:eastAsia="楷体" w:hAnsi="楷体" w:cs="楷体" w:hint="eastAsia"/>
          <w:sz w:val="24"/>
          <w:szCs w:val="24"/>
        </w:rPr>
        <w:t>综合排序</w:t>
      </w:r>
      <w:r w:rsidR="00B30475">
        <w:rPr>
          <w:rFonts w:ascii="楷体" w:eastAsia="楷体" w:hAnsi="楷体" w:cs="楷体" w:hint="eastAsia"/>
          <w:sz w:val="24"/>
          <w:szCs w:val="24"/>
        </w:rPr>
        <w:t>前</w:t>
      </w:r>
      <w:r w:rsidR="008E1F55">
        <w:rPr>
          <w:rFonts w:ascii="楷体" w:eastAsia="楷体" w:hAnsi="楷体" w:cs="楷体" w:hint="eastAsia"/>
          <w:sz w:val="24"/>
          <w:szCs w:val="24"/>
        </w:rPr>
        <w:t>十只股票，即为每周选出的10支强势股票。</w:t>
      </w:r>
    </w:p>
    <w:p w14:paraId="68DD22E2" w14:textId="77777777" w:rsidR="00E5057D" w:rsidRDefault="00E5057D">
      <w:pPr>
        <w:jc w:val="left"/>
        <w:rPr>
          <w:rFonts w:ascii="宋体" w:eastAsia="宋体" w:hAnsi="宋体"/>
          <w:szCs w:val="21"/>
        </w:rPr>
      </w:pPr>
    </w:p>
    <w:p w14:paraId="069017CA" w14:textId="77777777" w:rsidR="00E5057D" w:rsidRDefault="008E1F55">
      <w:pPr>
        <w:jc w:val="left"/>
        <w:rPr>
          <w:rFonts w:ascii="宋体" w:eastAsia="宋体" w:hAnsi="宋体"/>
          <w:b/>
          <w:bCs/>
          <w:sz w:val="24"/>
          <w:szCs w:val="24"/>
        </w:rPr>
      </w:pPr>
      <w:r>
        <w:rPr>
          <w:rFonts w:ascii="宋体" w:eastAsia="宋体" w:hAnsi="宋体" w:hint="eastAsia"/>
          <w:b/>
          <w:bCs/>
          <w:sz w:val="24"/>
          <w:szCs w:val="24"/>
        </w:rPr>
        <w:t>5.1.2模型的建立</w:t>
      </w:r>
    </w:p>
    <w:p w14:paraId="60ED5222" w14:textId="77777777" w:rsidR="00E5057D" w:rsidRDefault="008E1F55">
      <w:pPr>
        <w:widowControl/>
        <w:spacing w:after="225"/>
        <w:ind w:firstLineChars="200" w:firstLine="480"/>
        <w:jc w:val="left"/>
        <w:rPr>
          <w:rFonts w:ascii="楷体" w:eastAsia="楷体" w:hAnsi="楷体" w:cs="楷体"/>
          <w:position w:val="-4"/>
          <w:sz w:val="24"/>
          <w:szCs w:val="24"/>
        </w:rPr>
      </w:pPr>
      <w:r>
        <w:rPr>
          <w:rFonts w:ascii="楷体" w:eastAsia="楷体" w:hAnsi="楷体" w:cs="楷体" w:hint="eastAsia"/>
          <w:sz w:val="24"/>
          <w:szCs w:val="24"/>
        </w:rPr>
        <w:lastRenderedPageBreak/>
        <w:t>涉及到为什么选此三个指标来选股，思路大概是想从哪些方面可以体现出强势股票。首当其冲是收益率，通过分析过去数据，考察上周的上涨程度，来分析下一周中的股票强势程度。其次是拟合直线的斜率，斜率可以反映整体股票的走势，斜率越大股票上涨程度越大。最后是</w:t>
      </w:r>
      <w:r>
        <w:rPr>
          <w:rFonts w:ascii="楷体" w:eastAsia="楷体" w:hAnsi="楷体" w:cs="楷体" w:hint="eastAsia"/>
          <w:position w:val="-4"/>
          <w:sz w:val="24"/>
          <w:szCs w:val="24"/>
        </w:rPr>
        <w:object w:dxaOrig="340" w:dyaOrig="300" w14:anchorId="7FA970C0">
          <v:shape id="_x0000_i1036" type="#_x0000_t75" style="width:16.85pt;height:14.95pt" o:ole="">
            <v:imagedata r:id="rId13" o:title=""/>
          </v:shape>
          <o:OLEObject Type="Embed" ProgID="Equation.KSEE3" ShapeID="_x0000_i1036" DrawAspect="Content" ObjectID="_1666429622" r:id="rId27"/>
        </w:object>
      </w:r>
      <w:r>
        <w:rPr>
          <w:rFonts w:ascii="楷体" w:eastAsia="楷体" w:hAnsi="楷体" w:cs="楷体" w:hint="eastAsia"/>
          <w:position w:val="-4"/>
          <w:sz w:val="24"/>
          <w:szCs w:val="24"/>
        </w:rPr>
        <w:t>，相关系数，</w:t>
      </w:r>
      <w:r>
        <w:rPr>
          <w:rFonts w:ascii="楷体" w:eastAsia="楷体" w:hAnsi="楷体" w:cs="楷体" w:hint="eastAsia"/>
          <w:position w:val="-4"/>
          <w:sz w:val="24"/>
          <w:szCs w:val="24"/>
        </w:rPr>
        <w:object w:dxaOrig="340" w:dyaOrig="300" w14:anchorId="22578132">
          <v:shape id="_x0000_i1037" type="#_x0000_t75" style="width:16.85pt;height:14.95pt" o:ole="">
            <v:imagedata r:id="rId13" o:title=""/>
          </v:shape>
          <o:OLEObject Type="Embed" ProgID="Equation.KSEE3" ShapeID="_x0000_i1037" DrawAspect="Content" ObjectID="_1666429623" r:id="rId28"/>
        </w:object>
      </w:r>
      <w:r>
        <w:rPr>
          <w:rFonts w:ascii="楷体" w:eastAsia="楷体" w:hAnsi="楷体" w:cs="楷体" w:hint="eastAsia"/>
          <w:position w:val="-4"/>
          <w:sz w:val="24"/>
          <w:szCs w:val="24"/>
        </w:rPr>
        <w:t>值越大，说明我们拟合的直线越能反应该股票的真实走势。故三个指标综合排名前十的股票即为我们选出的下周强势股。</w:t>
      </w:r>
    </w:p>
    <w:p w14:paraId="0D6EAFCC" w14:textId="7CFA6000" w:rsidR="00343DBD" w:rsidRDefault="00F879FB" w:rsidP="001D7CEB">
      <w:pPr>
        <w:widowControl/>
        <w:spacing w:after="225"/>
        <w:ind w:firstLineChars="200" w:firstLine="480"/>
        <w:jc w:val="left"/>
        <w:rPr>
          <w:rFonts w:ascii="楷体" w:eastAsia="楷体" w:hAnsi="楷体" w:cs="楷体"/>
          <w:position w:val="-4"/>
          <w:sz w:val="24"/>
          <w:szCs w:val="24"/>
        </w:rPr>
      </w:pPr>
      <w:r>
        <w:rPr>
          <w:rFonts w:ascii="楷体" w:eastAsia="楷体" w:hAnsi="楷体" w:cs="楷体" w:hint="eastAsia"/>
          <w:position w:val="-4"/>
          <w:sz w:val="24"/>
          <w:szCs w:val="24"/>
        </w:rPr>
        <w:t>运用</w:t>
      </w:r>
      <w:r w:rsidR="008E1F55">
        <w:rPr>
          <w:rFonts w:ascii="楷体" w:eastAsia="楷体" w:hAnsi="楷体" w:cs="楷体" w:hint="eastAsia"/>
          <w:position w:val="-4"/>
          <w:sz w:val="24"/>
          <w:szCs w:val="24"/>
        </w:rPr>
        <w:t>附录</w:t>
      </w:r>
      <w:proofErr w:type="gramStart"/>
      <w:r w:rsidR="008E1F55">
        <w:rPr>
          <w:rFonts w:ascii="楷体" w:eastAsia="楷体" w:hAnsi="楷体" w:cs="楷体" w:hint="eastAsia"/>
          <w:position w:val="-4"/>
          <w:sz w:val="24"/>
          <w:szCs w:val="24"/>
        </w:rPr>
        <w:t>一</w:t>
      </w:r>
      <w:proofErr w:type="gramEnd"/>
      <w:r w:rsidR="008E1F55">
        <w:rPr>
          <w:rFonts w:ascii="楷体" w:eastAsia="楷体" w:hAnsi="楷体" w:cs="楷体" w:hint="eastAsia"/>
          <w:position w:val="-4"/>
          <w:sz w:val="24"/>
          <w:szCs w:val="24"/>
        </w:rPr>
        <w:t>的</w:t>
      </w:r>
      <w:r w:rsidR="00DF305B">
        <w:rPr>
          <w:rFonts w:ascii="楷体" w:eastAsia="楷体" w:hAnsi="楷体" w:cs="楷体" w:hint="eastAsia"/>
          <w:position w:val="-4"/>
          <w:sz w:val="24"/>
          <w:szCs w:val="24"/>
        </w:rPr>
        <w:t>粤港澳大湾</w:t>
      </w:r>
      <w:proofErr w:type="gramStart"/>
      <w:r w:rsidR="00DF305B">
        <w:rPr>
          <w:rFonts w:ascii="楷体" w:eastAsia="楷体" w:hAnsi="楷体" w:cs="楷体" w:hint="eastAsia"/>
          <w:position w:val="-4"/>
          <w:sz w:val="24"/>
          <w:szCs w:val="24"/>
        </w:rPr>
        <w:t>区指数</w:t>
      </w:r>
      <w:proofErr w:type="gramEnd"/>
      <w:r w:rsidR="008E1F55">
        <w:rPr>
          <w:rFonts w:ascii="楷体" w:eastAsia="楷体" w:hAnsi="楷体" w:cs="楷体" w:hint="eastAsia"/>
          <w:position w:val="-4"/>
          <w:sz w:val="24"/>
          <w:szCs w:val="24"/>
        </w:rPr>
        <w:t>30支成分股</w:t>
      </w:r>
      <w:r>
        <w:rPr>
          <w:rFonts w:ascii="楷体" w:eastAsia="楷体" w:hAnsi="楷体" w:cs="楷体" w:hint="eastAsia"/>
          <w:position w:val="-4"/>
          <w:sz w:val="24"/>
          <w:szCs w:val="24"/>
        </w:rPr>
        <w:t>的</w:t>
      </w:r>
      <w:r w:rsidR="008E1F55">
        <w:rPr>
          <w:rFonts w:ascii="楷体" w:eastAsia="楷体" w:hAnsi="楷体" w:cs="楷体" w:hint="eastAsia"/>
          <w:position w:val="-4"/>
          <w:sz w:val="24"/>
          <w:szCs w:val="24"/>
        </w:rPr>
        <w:t>数据，</w:t>
      </w:r>
      <w:r>
        <w:rPr>
          <w:rFonts w:ascii="楷体" w:eastAsia="楷体" w:hAnsi="楷体" w:cs="楷体" w:hint="eastAsia"/>
          <w:position w:val="-4"/>
          <w:sz w:val="24"/>
          <w:szCs w:val="24"/>
        </w:rPr>
        <w:t>使用Python进行策略的编写最后使用A</w:t>
      </w:r>
      <w:r w:rsidR="00027D4C">
        <w:rPr>
          <w:rFonts w:ascii="楷体" w:eastAsia="楷体" w:hAnsi="楷体" w:cs="楷体" w:hint="eastAsia"/>
          <w:position w:val="-4"/>
          <w:sz w:val="24"/>
          <w:szCs w:val="24"/>
        </w:rPr>
        <w:t>uto</w:t>
      </w:r>
      <w:r w:rsidR="00027D4C">
        <w:rPr>
          <w:rFonts w:ascii="楷体" w:eastAsia="楷体" w:hAnsi="楷体" w:cs="楷体"/>
          <w:position w:val="-4"/>
          <w:sz w:val="24"/>
          <w:szCs w:val="24"/>
        </w:rPr>
        <w:t>-T</w:t>
      </w:r>
      <w:r w:rsidR="00027D4C">
        <w:rPr>
          <w:rFonts w:ascii="楷体" w:eastAsia="楷体" w:hAnsi="楷体" w:cs="楷体" w:hint="eastAsia"/>
          <w:position w:val="-4"/>
          <w:sz w:val="24"/>
          <w:szCs w:val="24"/>
        </w:rPr>
        <w:t>rader</w:t>
      </w:r>
      <w:r w:rsidR="00027D4C">
        <w:rPr>
          <w:rFonts w:ascii="楷体" w:eastAsia="楷体" w:hAnsi="楷体" w:cs="楷体"/>
          <w:position w:val="-4"/>
          <w:sz w:val="24"/>
          <w:szCs w:val="24"/>
        </w:rPr>
        <w:t xml:space="preserve"> </w:t>
      </w:r>
      <w:r w:rsidR="00027D4C">
        <w:rPr>
          <w:rFonts w:ascii="楷体" w:eastAsia="楷体" w:hAnsi="楷体" w:cs="楷体" w:hint="eastAsia"/>
          <w:position w:val="-4"/>
          <w:sz w:val="24"/>
          <w:szCs w:val="24"/>
        </w:rPr>
        <w:t>进行策略</w:t>
      </w:r>
      <w:proofErr w:type="gramStart"/>
      <w:r w:rsidR="00027D4C">
        <w:rPr>
          <w:rFonts w:ascii="楷体" w:eastAsia="楷体" w:hAnsi="楷体" w:cs="楷体" w:hint="eastAsia"/>
          <w:position w:val="-4"/>
          <w:sz w:val="24"/>
          <w:szCs w:val="24"/>
        </w:rPr>
        <w:t>的回测</w:t>
      </w:r>
      <w:proofErr w:type="gramEnd"/>
      <w:r w:rsidR="00027D4C">
        <w:rPr>
          <w:rFonts w:ascii="楷体" w:eastAsia="楷体" w:hAnsi="楷体" w:cs="楷体" w:hint="eastAsia"/>
          <w:position w:val="-4"/>
          <w:sz w:val="24"/>
          <w:szCs w:val="24"/>
        </w:rPr>
        <w:t xml:space="preserve"> </w:t>
      </w:r>
      <w:r w:rsidR="00107C7C">
        <w:rPr>
          <w:rFonts w:ascii="楷体" w:eastAsia="楷体" w:hAnsi="楷体" w:cs="楷体" w:hint="eastAsia"/>
          <w:position w:val="-4"/>
          <w:sz w:val="24"/>
          <w:szCs w:val="24"/>
        </w:rPr>
        <w:t>最后</w:t>
      </w:r>
      <w:r w:rsidR="008E1F55">
        <w:rPr>
          <w:rFonts w:ascii="楷体" w:eastAsia="楷体" w:hAnsi="楷体" w:cs="楷体" w:hint="eastAsia"/>
          <w:position w:val="-4"/>
          <w:sz w:val="24"/>
          <w:szCs w:val="24"/>
        </w:rPr>
        <w:t>得出2011-2020年的收益率曲线，如图</w:t>
      </w:r>
      <w:r w:rsidR="003F40DC">
        <w:rPr>
          <w:rFonts w:ascii="楷体" w:eastAsia="楷体" w:hAnsi="楷体" w:cs="楷体" w:hint="eastAsia"/>
          <w:position w:val="-4"/>
          <w:sz w:val="24"/>
          <w:szCs w:val="24"/>
        </w:rPr>
        <w:t>3</w:t>
      </w:r>
      <w:r w:rsidR="003F40DC">
        <w:rPr>
          <w:rFonts w:ascii="楷体" w:eastAsia="楷体" w:hAnsi="楷体" w:cs="楷体"/>
          <w:position w:val="-4"/>
          <w:sz w:val="24"/>
          <w:szCs w:val="24"/>
        </w:rPr>
        <w:t xml:space="preserve"> </w:t>
      </w:r>
    </w:p>
    <w:p w14:paraId="4FFC0F1F" w14:textId="77777777" w:rsidR="007F40A5" w:rsidRDefault="00E05F28" w:rsidP="00343DBD">
      <w:pPr>
        <w:widowControl/>
        <w:spacing w:after="225"/>
        <w:ind w:firstLineChars="200" w:firstLine="420"/>
        <w:jc w:val="center"/>
      </w:pPr>
      <w:r>
        <w:rPr>
          <w:noProof/>
        </w:rPr>
        <w:drawing>
          <wp:inline distT="0" distB="0" distL="114300" distR="114300" wp14:anchorId="5631987A" wp14:editId="2A9FDDCD">
            <wp:extent cx="4188187" cy="2964062"/>
            <wp:effectExtent l="0" t="0" r="3175" b="825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9"/>
                    <a:srcRect l="24263" t="16739" r="24422" b="18666"/>
                    <a:stretch>
                      <a:fillRect/>
                    </a:stretch>
                  </pic:blipFill>
                  <pic:spPr>
                    <a:xfrm>
                      <a:off x="0" y="0"/>
                      <a:ext cx="4228680" cy="2992720"/>
                    </a:xfrm>
                    <a:prstGeom prst="rect">
                      <a:avLst/>
                    </a:prstGeom>
                    <a:noFill/>
                    <a:ln>
                      <a:noFill/>
                    </a:ln>
                  </pic:spPr>
                </pic:pic>
              </a:graphicData>
            </a:graphic>
          </wp:inline>
        </w:drawing>
      </w:r>
    </w:p>
    <w:p w14:paraId="1C79D746" w14:textId="520CCC07" w:rsidR="008F7B96" w:rsidRDefault="008E1F55" w:rsidP="00343DBD">
      <w:pPr>
        <w:widowControl/>
        <w:spacing w:after="225"/>
        <w:ind w:firstLineChars="200" w:firstLine="420"/>
        <w:jc w:val="center"/>
      </w:pPr>
      <w:r>
        <w:t xml:space="preserve">图 </w:t>
      </w:r>
      <w:r w:rsidR="007C3CC6">
        <w:rPr>
          <w:rFonts w:hint="eastAsia"/>
        </w:rPr>
        <w:t>3： 第一</w:t>
      </w:r>
      <w:proofErr w:type="gramStart"/>
      <w:r w:rsidR="007C3CC6">
        <w:rPr>
          <w:rFonts w:hint="eastAsia"/>
        </w:rPr>
        <w:t>题交易</w:t>
      </w:r>
      <w:proofErr w:type="gramEnd"/>
      <w:r w:rsidR="007C3CC6">
        <w:rPr>
          <w:rFonts w:hint="eastAsia"/>
        </w:rPr>
        <w:t>策略</w:t>
      </w:r>
      <w:r w:rsidR="00A71B9F">
        <w:rPr>
          <w:rFonts w:hint="eastAsia"/>
        </w:rPr>
        <w:t>回测</w:t>
      </w:r>
      <w:r w:rsidR="007C3CC6">
        <w:rPr>
          <w:rFonts w:hint="eastAsia"/>
        </w:rPr>
        <w:t>图</w:t>
      </w:r>
    </w:p>
    <w:p w14:paraId="4991B52D" w14:textId="15133235" w:rsidR="00E5057D" w:rsidRPr="008F7B96" w:rsidRDefault="008E1F55" w:rsidP="008F7B96">
      <w:pPr>
        <w:widowControl/>
        <w:spacing w:after="225"/>
        <w:ind w:firstLineChars="200" w:firstLine="480"/>
        <w:jc w:val="center"/>
        <w:rPr>
          <w:rFonts w:ascii="楷体" w:eastAsia="楷体" w:hAnsi="楷体" w:cs="楷体"/>
          <w:position w:val="-26"/>
          <w:sz w:val="24"/>
          <w:szCs w:val="24"/>
        </w:rPr>
      </w:pPr>
      <w:r>
        <w:rPr>
          <w:rFonts w:ascii="楷体" w:eastAsia="楷体" w:hAnsi="楷体" w:cs="楷体" w:hint="eastAsia"/>
          <w:noProof/>
          <w:sz w:val="24"/>
          <w:szCs w:val="24"/>
        </w:rPr>
        <w:drawing>
          <wp:inline distT="0" distB="0" distL="114300" distR="114300" wp14:anchorId="583B4874" wp14:editId="4A96A721">
            <wp:extent cx="4353291" cy="2519316"/>
            <wp:effectExtent l="0" t="0" r="0" b="0"/>
            <wp:docPr id="3" name="图片 3" descr="2020-11-05 19:22:10.28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11-05 19:22:10.283000"/>
                    <pic:cNvPicPr>
                      <a:picLocks noChangeAspect="1"/>
                    </pic:cNvPicPr>
                  </pic:nvPicPr>
                  <pic:blipFill>
                    <a:blip r:embed="rId30"/>
                    <a:stretch>
                      <a:fillRect/>
                    </a:stretch>
                  </pic:blipFill>
                  <pic:spPr>
                    <a:xfrm>
                      <a:off x="0" y="0"/>
                      <a:ext cx="4381833" cy="2535834"/>
                    </a:xfrm>
                    <a:prstGeom prst="rect">
                      <a:avLst/>
                    </a:prstGeom>
                  </pic:spPr>
                </pic:pic>
              </a:graphicData>
            </a:graphic>
          </wp:inline>
        </w:drawing>
      </w:r>
    </w:p>
    <w:p w14:paraId="75E06938" w14:textId="42D7B340" w:rsidR="00E5057D" w:rsidRDefault="008E1F55">
      <w:pPr>
        <w:pStyle w:val="a3"/>
        <w:widowControl/>
        <w:spacing w:after="225"/>
        <w:ind w:firstLineChars="200" w:firstLine="400"/>
        <w:jc w:val="center"/>
        <w:rPr>
          <w:rFonts w:ascii="楷体" w:eastAsia="楷体" w:hAnsi="楷体" w:cs="楷体"/>
          <w:sz w:val="24"/>
          <w:szCs w:val="24"/>
        </w:rPr>
      </w:pPr>
      <w:r>
        <w:t>图</w:t>
      </w:r>
      <w:r>
        <w:t xml:space="preserve"> </w:t>
      </w:r>
      <w:r w:rsidR="00FC0734">
        <w:rPr>
          <w:rFonts w:hint="eastAsia"/>
        </w:rPr>
        <w:t>4</w:t>
      </w:r>
      <w:r w:rsidR="00B20E01">
        <w:rPr>
          <w:rFonts w:hint="eastAsia"/>
        </w:rPr>
        <w:t>：</w:t>
      </w:r>
      <w:r w:rsidR="00FC0734">
        <w:rPr>
          <w:rFonts w:hint="eastAsia"/>
        </w:rPr>
        <w:t>策略收益曲线与</w:t>
      </w:r>
      <w:r w:rsidR="00FC0734" w:rsidRPr="00B56AFD">
        <w:rPr>
          <w:rFonts w:ascii="宋体" w:eastAsia="宋体" w:hAnsi="宋体"/>
        </w:rPr>
        <w:t>大湾</w:t>
      </w:r>
      <w:proofErr w:type="gramStart"/>
      <w:r w:rsidR="00FC0734" w:rsidRPr="00B56AFD">
        <w:rPr>
          <w:rFonts w:ascii="宋体" w:eastAsia="宋体" w:hAnsi="宋体"/>
        </w:rPr>
        <w:t>区指数</w:t>
      </w:r>
      <w:proofErr w:type="gramEnd"/>
      <w:r w:rsidR="00307D92">
        <w:rPr>
          <w:rFonts w:ascii="宋体" w:eastAsia="宋体" w:hAnsi="宋体" w:hint="eastAsia"/>
        </w:rPr>
        <w:t>的对比图</w:t>
      </w:r>
    </w:p>
    <w:p w14:paraId="68D377D9" w14:textId="77777777" w:rsidR="00E5057D" w:rsidRDefault="00E5057D" w:rsidP="00CD501C">
      <w:pPr>
        <w:widowControl/>
        <w:spacing w:after="225"/>
        <w:jc w:val="left"/>
      </w:pPr>
    </w:p>
    <w:p w14:paraId="13A9B480" w14:textId="0CFC7BC6" w:rsidR="00E5057D" w:rsidRDefault="008E1F55">
      <w:pPr>
        <w:pStyle w:val="ad"/>
        <w:widowControl/>
        <w:spacing w:beforeAutospacing="0" w:afterAutospacing="0"/>
        <w:rPr>
          <w:rFonts w:ascii="楷体" w:eastAsia="楷体" w:hAnsi="楷体" w:cs="楷体"/>
          <w:color w:val="121212"/>
          <w:szCs w:val="24"/>
        </w:rPr>
      </w:pPr>
      <w:proofErr w:type="gramStart"/>
      <w:r>
        <w:rPr>
          <w:rFonts w:ascii="楷体" w:eastAsia="楷体" w:hAnsi="楷体" w:cs="楷体" w:hint="eastAsia"/>
          <w:szCs w:val="24"/>
        </w:rPr>
        <w:t>现分析</w:t>
      </w:r>
      <w:proofErr w:type="gramEnd"/>
      <w:r>
        <w:rPr>
          <w:rFonts w:ascii="楷体" w:eastAsia="楷体" w:hAnsi="楷体" w:cs="楷体" w:hint="eastAsia"/>
          <w:szCs w:val="24"/>
        </w:rPr>
        <w:t>投资策略成效，据图2，策略累计收益为36.1918%，据图3，年化收益为3.11%，最大回撤为52.14%。</w:t>
      </w:r>
      <w:r>
        <w:rPr>
          <w:rFonts w:ascii="楷体" w:eastAsia="楷体" w:hAnsi="楷体" w:cs="楷体" w:hint="eastAsia"/>
          <w:color w:val="121212"/>
          <w:szCs w:val="24"/>
        </w:rPr>
        <w:t>以股票策略而言，我们认为好的量化策略必须具备以下的共性：</w:t>
      </w:r>
    </w:p>
    <w:p w14:paraId="4D251EBD" w14:textId="77777777" w:rsidR="00694FE0" w:rsidRDefault="00694FE0">
      <w:pPr>
        <w:pStyle w:val="ad"/>
        <w:widowControl/>
        <w:spacing w:beforeAutospacing="0" w:afterAutospacing="0"/>
        <w:rPr>
          <w:rFonts w:ascii="楷体" w:eastAsia="楷体" w:hAnsi="楷体" w:cs="楷体"/>
          <w:szCs w:val="24"/>
        </w:rPr>
      </w:pPr>
    </w:p>
    <w:p w14:paraId="707E3EDB" w14:textId="77777777" w:rsidR="00E5057D" w:rsidRDefault="008E1F55">
      <w:pPr>
        <w:pStyle w:val="ad"/>
        <w:widowControl/>
        <w:spacing w:beforeAutospacing="0" w:afterAutospacing="0"/>
        <w:rPr>
          <w:rFonts w:ascii="楷体" w:eastAsia="楷体" w:hAnsi="楷体" w:cs="楷体"/>
          <w:szCs w:val="24"/>
        </w:rPr>
      </w:pPr>
      <w:r>
        <w:rPr>
          <w:rFonts w:ascii="楷体" w:eastAsia="楷体" w:hAnsi="楷体" w:cs="楷体" w:hint="eastAsia"/>
          <w:color w:val="121212"/>
          <w:szCs w:val="24"/>
        </w:rPr>
        <w:t>1、收益预测的有效性与特异性</w:t>
      </w:r>
    </w:p>
    <w:p w14:paraId="363E45C7" w14:textId="1E4D44DB" w:rsidR="00E5057D" w:rsidRDefault="008E1F55">
      <w:pPr>
        <w:pStyle w:val="ad"/>
        <w:widowControl/>
        <w:spacing w:beforeAutospacing="0" w:afterAutospacing="0"/>
        <w:rPr>
          <w:rFonts w:ascii="楷体" w:eastAsia="楷体" w:hAnsi="楷体" w:cs="楷体"/>
          <w:color w:val="121212"/>
          <w:szCs w:val="24"/>
        </w:rPr>
      </w:pPr>
      <w:r>
        <w:rPr>
          <w:rFonts w:ascii="楷体" w:eastAsia="楷体" w:hAnsi="楷体" w:cs="楷体" w:hint="eastAsia"/>
          <w:color w:val="121212"/>
          <w:szCs w:val="24"/>
        </w:rPr>
        <w:t>有效性很容易理解，量化策略的收益预测模型必须是有很扎实的理论依据与逻辑基础，并且是适用于所要投资的市场的一个模型，例如把美股的动量因子用到A股，会发现A股的反转效应更突出；特异性是指预测模型和市场上其他参与者的模型的相关性要低，最直观的例子就是大家如果都认可并使用的Alpha因子会逐渐变为Beta因子，同质化会影响收益预测的表现。</w:t>
      </w:r>
    </w:p>
    <w:p w14:paraId="15573691" w14:textId="77777777" w:rsidR="007E301E" w:rsidRDefault="007E301E">
      <w:pPr>
        <w:pStyle w:val="ad"/>
        <w:widowControl/>
        <w:spacing w:beforeAutospacing="0" w:afterAutospacing="0"/>
        <w:rPr>
          <w:rFonts w:ascii="楷体" w:eastAsia="楷体" w:hAnsi="楷体" w:cs="楷体"/>
          <w:szCs w:val="24"/>
        </w:rPr>
      </w:pPr>
    </w:p>
    <w:p w14:paraId="0E07C4A1" w14:textId="77777777" w:rsidR="00E5057D" w:rsidRDefault="008E1F55">
      <w:pPr>
        <w:pStyle w:val="ad"/>
        <w:widowControl/>
        <w:spacing w:beforeAutospacing="0" w:afterAutospacing="0"/>
        <w:rPr>
          <w:rFonts w:ascii="楷体" w:eastAsia="楷体" w:hAnsi="楷体" w:cs="楷体"/>
          <w:szCs w:val="24"/>
        </w:rPr>
      </w:pPr>
      <w:r>
        <w:rPr>
          <w:rFonts w:ascii="楷体" w:eastAsia="楷体" w:hAnsi="楷体" w:cs="楷体" w:hint="eastAsia"/>
          <w:color w:val="121212"/>
          <w:szCs w:val="24"/>
        </w:rPr>
        <w:t>2、风险控制模型</w:t>
      </w:r>
    </w:p>
    <w:p w14:paraId="5B0F0617" w14:textId="4DD50435" w:rsidR="00E5057D" w:rsidRDefault="008E1F55">
      <w:pPr>
        <w:pStyle w:val="ad"/>
        <w:widowControl/>
        <w:spacing w:beforeAutospacing="0" w:afterAutospacing="0"/>
        <w:rPr>
          <w:rFonts w:ascii="楷体" w:eastAsia="楷体" w:hAnsi="楷体" w:cs="楷体"/>
          <w:color w:val="121212"/>
          <w:szCs w:val="24"/>
        </w:rPr>
      </w:pPr>
      <w:r>
        <w:rPr>
          <w:rFonts w:ascii="楷体" w:eastAsia="楷体" w:hAnsi="楷体" w:cs="楷体" w:hint="eastAsia"/>
          <w:color w:val="121212"/>
          <w:szCs w:val="24"/>
        </w:rPr>
        <w:t>好的量化模型必须有应对风险的能力，即需要一个能准确预测组合风险的风险模型。例如我们在实施量化对冲模型的时候，我们会</w:t>
      </w:r>
      <w:proofErr w:type="gramStart"/>
      <w:r>
        <w:rPr>
          <w:rFonts w:ascii="楷体" w:eastAsia="楷体" w:hAnsi="楷体" w:cs="楷体" w:hint="eastAsia"/>
          <w:color w:val="121212"/>
          <w:szCs w:val="24"/>
        </w:rPr>
        <w:t>利用优矿的</w:t>
      </w:r>
      <w:proofErr w:type="gramEnd"/>
      <w:r>
        <w:rPr>
          <w:rFonts w:ascii="楷体" w:eastAsia="楷体" w:hAnsi="楷体" w:cs="楷体" w:hint="eastAsia"/>
          <w:color w:val="121212"/>
          <w:szCs w:val="24"/>
        </w:rPr>
        <w:t>风险模型去控制组合在各个风格上的暴露，控制组合与基准指数的跟踪误差，确保组合能稳定地获取超额收益；可以通过绩效归因去对收益进行分解， 一个好的量化策略应该是收益绝大部分来自于选股而非风格与行业的策略，</w:t>
      </w:r>
      <w:proofErr w:type="gramStart"/>
      <w:r>
        <w:rPr>
          <w:rFonts w:ascii="楷体" w:eastAsia="楷体" w:hAnsi="楷体" w:cs="楷体" w:hint="eastAsia"/>
          <w:color w:val="121212"/>
          <w:szCs w:val="24"/>
        </w:rPr>
        <w:t>风控能力</w:t>
      </w:r>
      <w:proofErr w:type="gramEnd"/>
      <w:r>
        <w:rPr>
          <w:rFonts w:ascii="楷体" w:eastAsia="楷体" w:hAnsi="楷体" w:cs="楷体" w:hint="eastAsia"/>
          <w:color w:val="121212"/>
          <w:szCs w:val="24"/>
        </w:rPr>
        <w:t>是量化策略好坏的核心之一。</w:t>
      </w:r>
    </w:p>
    <w:p w14:paraId="000F538D" w14:textId="77777777" w:rsidR="007E301E" w:rsidRDefault="007E301E">
      <w:pPr>
        <w:pStyle w:val="ad"/>
        <w:widowControl/>
        <w:spacing w:beforeAutospacing="0" w:afterAutospacing="0"/>
        <w:rPr>
          <w:rFonts w:ascii="楷体" w:eastAsia="楷体" w:hAnsi="楷体" w:cs="楷体"/>
          <w:szCs w:val="24"/>
        </w:rPr>
      </w:pPr>
    </w:p>
    <w:p w14:paraId="6A6983A2" w14:textId="77777777" w:rsidR="00E5057D" w:rsidRDefault="008E1F55">
      <w:pPr>
        <w:pStyle w:val="ad"/>
        <w:widowControl/>
        <w:spacing w:beforeAutospacing="0" w:afterAutospacing="0"/>
        <w:rPr>
          <w:rFonts w:ascii="楷体" w:eastAsia="楷体" w:hAnsi="楷体" w:cs="楷体"/>
          <w:szCs w:val="24"/>
        </w:rPr>
      </w:pPr>
      <w:r>
        <w:rPr>
          <w:rFonts w:ascii="楷体" w:eastAsia="楷体" w:hAnsi="楷体" w:cs="楷体" w:hint="eastAsia"/>
          <w:color w:val="121212"/>
          <w:szCs w:val="24"/>
        </w:rPr>
        <w:t>3、交易模型</w:t>
      </w:r>
    </w:p>
    <w:p w14:paraId="6CEBD18A" w14:textId="77777777" w:rsidR="00E5057D" w:rsidRDefault="008E1F55">
      <w:pPr>
        <w:pStyle w:val="ad"/>
        <w:widowControl/>
        <w:spacing w:beforeAutospacing="0" w:afterAutospacing="0"/>
        <w:rPr>
          <w:rFonts w:ascii="楷体" w:eastAsia="楷体" w:hAnsi="楷体" w:cs="楷体"/>
          <w:color w:val="121212"/>
          <w:szCs w:val="24"/>
        </w:rPr>
      </w:pPr>
      <w:r>
        <w:rPr>
          <w:rFonts w:ascii="楷体" w:eastAsia="楷体" w:hAnsi="楷体" w:cs="楷体" w:hint="eastAsia"/>
          <w:color w:val="121212"/>
          <w:szCs w:val="24"/>
        </w:rPr>
        <w:t>交易模型就是策略在实施的能最小化交易成本的模型，例如你的交易如何应对流动性的问题，如何去尽可能地减少冲击成本，做空如何处理期指的升贴水等等，这是一个策略实际运作无法避免的问题，也是策略实际运作的保证。</w:t>
      </w:r>
    </w:p>
    <w:p w14:paraId="2DD2865B" w14:textId="77777777" w:rsidR="00E5057D" w:rsidRDefault="00E5057D">
      <w:pPr>
        <w:pStyle w:val="ad"/>
        <w:widowControl/>
        <w:spacing w:beforeAutospacing="0" w:afterAutospacing="0"/>
        <w:rPr>
          <w:rFonts w:ascii="楷体" w:eastAsia="楷体" w:hAnsi="楷体" w:cs="楷体"/>
          <w:color w:val="121212"/>
          <w:szCs w:val="24"/>
        </w:rPr>
      </w:pPr>
    </w:p>
    <w:p w14:paraId="00792834" w14:textId="77777777" w:rsidR="00E5057D" w:rsidRDefault="008E1F55">
      <w:pPr>
        <w:widowControl/>
        <w:spacing w:after="225"/>
        <w:ind w:firstLineChars="200" w:firstLine="480"/>
        <w:jc w:val="left"/>
        <w:rPr>
          <w:rFonts w:ascii="楷体" w:eastAsia="楷体" w:hAnsi="楷体" w:cs="楷体"/>
          <w:sz w:val="24"/>
          <w:szCs w:val="24"/>
        </w:rPr>
      </w:pPr>
      <w:r>
        <w:rPr>
          <w:rFonts w:ascii="楷体" w:eastAsia="楷体" w:hAnsi="楷体" w:cs="楷体" w:hint="eastAsia"/>
          <w:sz w:val="24"/>
          <w:szCs w:val="24"/>
        </w:rPr>
        <w:t>具体到</w:t>
      </w:r>
      <w:proofErr w:type="gramStart"/>
      <w:r>
        <w:rPr>
          <w:rFonts w:ascii="楷体" w:eastAsia="楷体" w:hAnsi="楷体" w:cs="楷体" w:hint="eastAsia"/>
          <w:sz w:val="24"/>
          <w:szCs w:val="24"/>
        </w:rPr>
        <w:t>本指数</w:t>
      </w:r>
      <w:proofErr w:type="gramEnd"/>
      <w:r>
        <w:rPr>
          <w:rFonts w:ascii="楷体" w:eastAsia="楷体" w:hAnsi="楷体" w:cs="楷体" w:hint="eastAsia"/>
          <w:sz w:val="24"/>
          <w:szCs w:val="24"/>
        </w:rPr>
        <w:t>增强策略，在收益预测方面，表现良好，累计收益达到36.1918%，但亏损次数偏多，胜率偏低。</w:t>
      </w:r>
    </w:p>
    <w:p w14:paraId="43080FE2" w14:textId="77777777" w:rsidR="00E5057D" w:rsidRDefault="00E5057D">
      <w:pPr>
        <w:widowControl/>
        <w:spacing w:after="225"/>
        <w:ind w:firstLineChars="200" w:firstLine="420"/>
        <w:jc w:val="left"/>
      </w:pPr>
    </w:p>
    <w:p w14:paraId="27562566" w14:textId="51816450" w:rsidR="00E5057D" w:rsidRDefault="00E5057D" w:rsidP="00A676E2">
      <w:pPr>
        <w:jc w:val="center"/>
        <w:rPr>
          <w:rFonts w:ascii="宋体" w:eastAsia="宋体" w:hAnsi="宋体"/>
          <w:szCs w:val="21"/>
        </w:rPr>
      </w:pPr>
    </w:p>
    <w:p w14:paraId="2EE58642" w14:textId="77777777" w:rsidR="00E5057D" w:rsidRDefault="00E5057D">
      <w:pPr>
        <w:jc w:val="left"/>
        <w:rPr>
          <w:rFonts w:ascii="宋体" w:eastAsia="宋体" w:hAnsi="宋体"/>
          <w:b/>
          <w:bCs/>
          <w:szCs w:val="21"/>
        </w:rPr>
      </w:pPr>
    </w:p>
    <w:p w14:paraId="365C6167" w14:textId="77777777" w:rsidR="00E5057D" w:rsidRDefault="00E5057D">
      <w:pPr>
        <w:jc w:val="left"/>
        <w:rPr>
          <w:rFonts w:ascii="宋体" w:eastAsia="宋体" w:hAnsi="宋体"/>
          <w:b/>
          <w:bCs/>
          <w:szCs w:val="21"/>
        </w:rPr>
      </w:pPr>
    </w:p>
    <w:p w14:paraId="11117494" w14:textId="77777777" w:rsidR="00E5057D" w:rsidRDefault="00E5057D">
      <w:pPr>
        <w:jc w:val="left"/>
        <w:rPr>
          <w:rFonts w:ascii="宋体" w:eastAsia="宋体" w:hAnsi="宋体"/>
          <w:b/>
          <w:bCs/>
          <w:szCs w:val="21"/>
        </w:rPr>
      </w:pPr>
    </w:p>
    <w:p w14:paraId="65B2022B" w14:textId="77777777" w:rsidR="00E5057D" w:rsidRDefault="00E5057D">
      <w:pPr>
        <w:jc w:val="left"/>
        <w:rPr>
          <w:rFonts w:ascii="宋体" w:eastAsia="宋体" w:hAnsi="宋体"/>
          <w:b/>
          <w:bCs/>
          <w:szCs w:val="21"/>
        </w:rPr>
      </w:pPr>
    </w:p>
    <w:p w14:paraId="790A127F" w14:textId="77777777" w:rsidR="00E5057D" w:rsidRDefault="00E5057D">
      <w:pPr>
        <w:jc w:val="left"/>
        <w:rPr>
          <w:rFonts w:ascii="宋体" w:eastAsia="宋体" w:hAnsi="宋体"/>
          <w:b/>
          <w:bCs/>
          <w:szCs w:val="21"/>
        </w:rPr>
      </w:pPr>
    </w:p>
    <w:p w14:paraId="12747B0A" w14:textId="77777777" w:rsidR="00E5057D" w:rsidRDefault="00E5057D">
      <w:pPr>
        <w:jc w:val="left"/>
        <w:rPr>
          <w:rFonts w:ascii="宋体" w:eastAsia="宋体" w:hAnsi="宋体"/>
          <w:b/>
          <w:bCs/>
          <w:szCs w:val="21"/>
        </w:rPr>
      </w:pPr>
    </w:p>
    <w:p w14:paraId="19A0ED80" w14:textId="4DEE0E4B" w:rsidR="00E5057D" w:rsidRDefault="00E5057D">
      <w:pPr>
        <w:jc w:val="left"/>
        <w:rPr>
          <w:rFonts w:ascii="宋体" w:eastAsia="宋体" w:hAnsi="宋体"/>
          <w:b/>
          <w:bCs/>
          <w:szCs w:val="21"/>
        </w:rPr>
      </w:pPr>
    </w:p>
    <w:p w14:paraId="40A72824" w14:textId="6BF24486" w:rsidR="00D639CE" w:rsidRDefault="00D639CE">
      <w:pPr>
        <w:jc w:val="left"/>
        <w:rPr>
          <w:rFonts w:ascii="宋体" w:eastAsia="宋体" w:hAnsi="宋体"/>
          <w:b/>
          <w:bCs/>
          <w:szCs w:val="21"/>
        </w:rPr>
      </w:pPr>
    </w:p>
    <w:p w14:paraId="483BC55C" w14:textId="038BFE7D" w:rsidR="00F21B4F" w:rsidRDefault="00F21B4F">
      <w:pPr>
        <w:jc w:val="left"/>
        <w:rPr>
          <w:rFonts w:ascii="宋体" w:eastAsia="宋体" w:hAnsi="宋体"/>
          <w:b/>
          <w:bCs/>
          <w:szCs w:val="21"/>
        </w:rPr>
      </w:pPr>
    </w:p>
    <w:p w14:paraId="2CAEB2DD" w14:textId="45109DA1" w:rsidR="00F21B4F" w:rsidRDefault="00F21B4F">
      <w:pPr>
        <w:jc w:val="left"/>
        <w:rPr>
          <w:rFonts w:ascii="宋体" w:eastAsia="宋体" w:hAnsi="宋体"/>
          <w:b/>
          <w:bCs/>
          <w:szCs w:val="21"/>
        </w:rPr>
      </w:pPr>
    </w:p>
    <w:p w14:paraId="297BFF0F" w14:textId="14F4A690" w:rsidR="00F21B4F" w:rsidRDefault="00F21B4F">
      <w:pPr>
        <w:jc w:val="left"/>
        <w:rPr>
          <w:rFonts w:ascii="宋体" w:eastAsia="宋体" w:hAnsi="宋体"/>
          <w:b/>
          <w:bCs/>
          <w:szCs w:val="21"/>
        </w:rPr>
      </w:pPr>
    </w:p>
    <w:p w14:paraId="08A69A10" w14:textId="7A7110AE" w:rsidR="00F21B4F" w:rsidRDefault="00F21B4F">
      <w:pPr>
        <w:jc w:val="left"/>
        <w:rPr>
          <w:rFonts w:ascii="宋体" w:eastAsia="宋体" w:hAnsi="宋体"/>
          <w:b/>
          <w:bCs/>
          <w:szCs w:val="21"/>
        </w:rPr>
      </w:pPr>
    </w:p>
    <w:p w14:paraId="74C7A03C" w14:textId="77777777" w:rsidR="00E5057D" w:rsidRDefault="00E5057D">
      <w:pPr>
        <w:jc w:val="left"/>
        <w:rPr>
          <w:rFonts w:ascii="宋体" w:eastAsia="宋体" w:hAnsi="宋体" w:hint="eastAsia"/>
          <w:b/>
          <w:bCs/>
          <w:szCs w:val="21"/>
        </w:rPr>
      </w:pPr>
    </w:p>
    <w:p w14:paraId="295B24F8" w14:textId="77777777" w:rsidR="00E5057D" w:rsidRDefault="008E1F55">
      <w:pPr>
        <w:jc w:val="left"/>
        <w:rPr>
          <w:rFonts w:ascii="宋体" w:eastAsia="宋体" w:hAnsi="宋体"/>
          <w:b/>
          <w:bCs/>
          <w:sz w:val="28"/>
          <w:szCs w:val="28"/>
        </w:rPr>
      </w:pPr>
      <w:r>
        <w:rPr>
          <w:rFonts w:ascii="宋体" w:eastAsia="宋体" w:hAnsi="宋体" w:hint="eastAsia"/>
          <w:b/>
          <w:bCs/>
          <w:sz w:val="28"/>
          <w:szCs w:val="28"/>
        </w:rPr>
        <w:lastRenderedPageBreak/>
        <w:t>5.2第二问</w:t>
      </w:r>
      <w:r>
        <w:rPr>
          <w:rFonts w:ascii="宋体" w:eastAsia="宋体" w:hAnsi="宋体" w:hint="eastAsia"/>
          <w:b/>
          <w:bCs/>
          <w:sz w:val="28"/>
          <w:szCs w:val="28"/>
          <w:vertAlign w:val="superscript"/>
        </w:rPr>
        <w:t>[</w:t>
      </w:r>
      <w:r>
        <w:rPr>
          <w:rFonts w:ascii="宋体" w:eastAsia="宋体" w:hAnsi="宋体"/>
          <w:b/>
          <w:bCs/>
          <w:sz w:val="28"/>
          <w:szCs w:val="28"/>
          <w:vertAlign w:val="superscript"/>
        </w:rPr>
        <w:t>1]</w:t>
      </w:r>
      <w:r>
        <w:rPr>
          <w:rFonts w:ascii="宋体" w:eastAsia="宋体" w:hAnsi="宋体" w:hint="eastAsia"/>
          <w:b/>
          <w:bCs/>
          <w:sz w:val="28"/>
          <w:szCs w:val="28"/>
        </w:rPr>
        <w:t>：</w:t>
      </w:r>
    </w:p>
    <w:p w14:paraId="28A60BA5" w14:textId="77777777" w:rsidR="00E5057D" w:rsidRDefault="008E1F55">
      <w:pPr>
        <w:ind w:firstLineChars="100" w:firstLine="210"/>
        <w:jc w:val="left"/>
        <w:rPr>
          <w:rFonts w:ascii="宋体" w:eastAsia="宋体" w:hAnsi="宋体" w:cs="Arial"/>
          <w:szCs w:val="21"/>
          <w:shd w:val="clear" w:color="auto" w:fill="FFFFFF"/>
        </w:rPr>
      </w:pPr>
      <w:r>
        <w:rPr>
          <w:rFonts w:ascii="宋体" w:eastAsia="宋体" w:hAnsi="宋体" w:hint="eastAsia"/>
          <w:szCs w:val="21"/>
        </w:rPr>
        <w:t>本题目中，我们掌握了一种风险资产，且股票组合、换</w:t>
      </w:r>
      <w:proofErr w:type="gramStart"/>
      <w:r>
        <w:rPr>
          <w:rFonts w:ascii="宋体" w:eastAsia="宋体" w:hAnsi="宋体" w:hint="eastAsia"/>
          <w:szCs w:val="21"/>
        </w:rPr>
        <w:t>仓时间</w:t>
      </w:r>
      <w:proofErr w:type="gramEnd"/>
      <w:r>
        <w:rPr>
          <w:rFonts w:ascii="宋体" w:eastAsia="宋体" w:hAnsi="宋体" w:hint="eastAsia"/>
          <w:szCs w:val="21"/>
        </w:rPr>
        <w:t>等已确立，只通过</w:t>
      </w:r>
      <w:proofErr w:type="gramStart"/>
      <w:r>
        <w:rPr>
          <w:rFonts w:ascii="宋体" w:eastAsia="宋体" w:hAnsi="宋体" w:hint="eastAsia"/>
          <w:szCs w:val="21"/>
        </w:rPr>
        <w:t>仓位</w:t>
      </w:r>
      <w:proofErr w:type="gramEnd"/>
      <w:r>
        <w:rPr>
          <w:rFonts w:ascii="宋体" w:eastAsia="宋体" w:hAnsi="宋体" w:hint="eastAsia"/>
          <w:szCs w:val="21"/>
        </w:rPr>
        <w:t>分配来提高收益和降低风险。可利用</w:t>
      </w:r>
      <w:r>
        <w:rPr>
          <w:rFonts w:ascii="宋体" w:eastAsia="宋体" w:hAnsi="宋体" w:cs="Arial"/>
          <w:szCs w:val="21"/>
          <w:shd w:val="clear" w:color="auto" w:fill="FFFFFF"/>
        </w:rPr>
        <w:t>Harry M. Markowitz</w:t>
      </w:r>
      <w:r>
        <w:rPr>
          <w:rFonts w:ascii="宋体" w:eastAsia="宋体" w:hAnsi="宋体" w:cs="Arial" w:hint="eastAsia"/>
          <w:szCs w:val="21"/>
          <w:shd w:val="clear" w:color="auto" w:fill="FFFFFF"/>
        </w:rPr>
        <w:t>的均值-方差投资组合理论分析10支股票的收益率、波动率、方差和夏普率。</w:t>
      </w:r>
    </w:p>
    <w:p w14:paraId="051992B6" w14:textId="77777777" w:rsidR="00E5057D" w:rsidRDefault="00E5057D">
      <w:pPr>
        <w:ind w:firstLineChars="100" w:firstLine="210"/>
        <w:jc w:val="left"/>
        <w:rPr>
          <w:rFonts w:ascii="宋体" w:eastAsia="宋体" w:hAnsi="宋体" w:cs="Arial"/>
          <w:szCs w:val="21"/>
          <w:shd w:val="clear" w:color="auto" w:fill="FFFFFF"/>
        </w:rPr>
      </w:pPr>
    </w:p>
    <w:p w14:paraId="411DF475" w14:textId="77777777" w:rsidR="00E5057D" w:rsidRDefault="008E1F55">
      <w:pPr>
        <w:ind w:firstLine="211"/>
        <w:jc w:val="left"/>
        <w:rPr>
          <w:rFonts w:ascii="宋体" w:eastAsia="宋体" w:hAnsi="宋体"/>
          <w:b/>
          <w:bCs/>
          <w:sz w:val="24"/>
          <w:szCs w:val="24"/>
        </w:rPr>
      </w:pPr>
      <w:r>
        <w:rPr>
          <w:rFonts w:ascii="宋体" w:eastAsia="宋体" w:hAnsi="宋体" w:hint="eastAsia"/>
          <w:b/>
          <w:bCs/>
          <w:sz w:val="24"/>
          <w:szCs w:val="24"/>
        </w:rPr>
        <w:t>5.2.1</w:t>
      </w:r>
      <w:r>
        <w:rPr>
          <w:rFonts w:ascii="宋体" w:eastAsia="宋体" w:hAnsi="宋体"/>
          <w:b/>
          <w:bCs/>
          <w:sz w:val="24"/>
          <w:szCs w:val="24"/>
        </w:rPr>
        <w:t xml:space="preserve"> </w:t>
      </w:r>
      <w:r>
        <w:rPr>
          <w:rFonts w:ascii="宋体" w:eastAsia="宋体" w:hAnsi="宋体" w:hint="eastAsia"/>
          <w:b/>
          <w:bCs/>
          <w:sz w:val="24"/>
          <w:szCs w:val="24"/>
        </w:rPr>
        <w:t>理论基础与原理</w:t>
      </w:r>
    </w:p>
    <w:p w14:paraId="35380A04" w14:textId="77777777" w:rsidR="00E5057D" w:rsidRDefault="008E1F55">
      <w:pPr>
        <w:ind w:firstLineChars="100" w:firstLine="211"/>
        <w:jc w:val="left"/>
        <w:rPr>
          <w:rFonts w:ascii="宋体" w:eastAsia="宋体" w:hAnsi="宋体"/>
          <w:b/>
          <w:bCs/>
          <w:szCs w:val="21"/>
        </w:rPr>
      </w:pPr>
      <w:r>
        <w:rPr>
          <w:rFonts w:ascii="宋体" w:eastAsia="宋体" w:hAnsi="宋体" w:hint="eastAsia"/>
          <w:b/>
          <w:bCs/>
          <w:szCs w:val="21"/>
        </w:rPr>
        <w:t>（1）Markowitz均值-方差模型</w:t>
      </w:r>
    </w:p>
    <w:p w14:paraId="41E5094E" w14:textId="77777777" w:rsidR="00E5057D" w:rsidRDefault="008E1F55">
      <w:pPr>
        <w:ind w:firstLineChars="100" w:firstLine="210"/>
        <w:jc w:val="left"/>
        <w:rPr>
          <w:rFonts w:ascii="宋体" w:eastAsia="宋体" w:hAnsi="宋体"/>
          <w:color w:val="000000" w:themeColor="text1"/>
          <w:szCs w:val="21"/>
        </w:rPr>
      </w:pPr>
      <w:r>
        <w:rPr>
          <w:rFonts w:ascii="宋体" w:eastAsia="宋体" w:hAnsi="宋体" w:cs="Arial"/>
          <w:color w:val="000000" w:themeColor="text1"/>
          <w:szCs w:val="21"/>
          <w:shd w:val="clear" w:color="auto" w:fill="FFFFFF"/>
        </w:rPr>
        <w:t>马科维茨把风险定义为</w:t>
      </w:r>
      <w:hyperlink r:id="rId31" w:tgtFrame="_blank" w:history="1">
        <w:r>
          <w:rPr>
            <w:rStyle w:val="af0"/>
            <w:rFonts w:ascii="宋体" w:eastAsia="宋体" w:hAnsi="宋体" w:cs="Arial"/>
            <w:color w:val="000000" w:themeColor="text1"/>
            <w:szCs w:val="21"/>
            <w:u w:val="none"/>
            <w:shd w:val="clear" w:color="auto" w:fill="FFFFFF"/>
          </w:rPr>
          <w:t>收益率</w:t>
        </w:r>
      </w:hyperlink>
      <w:r>
        <w:rPr>
          <w:rFonts w:ascii="宋体" w:eastAsia="宋体" w:hAnsi="宋体" w:cs="Arial"/>
          <w:color w:val="000000" w:themeColor="text1"/>
          <w:szCs w:val="21"/>
          <w:shd w:val="clear" w:color="auto" w:fill="FFFFFF"/>
        </w:rPr>
        <w:t>的</w:t>
      </w:r>
      <w:hyperlink r:id="rId32" w:tgtFrame="_blank" w:history="1">
        <w:r>
          <w:rPr>
            <w:rStyle w:val="af0"/>
            <w:rFonts w:ascii="宋体" w:eastAsia="宋体" w:hAnsi="宋体" w:cs="Arial"/>
            <w:color w:val="000000" w:themeColor="text1"/>
            <w:szCs w:val="21"/>
            <w:u w:val="none"/>
            <w:shd w:val="clear" w:color="auto" w:fill="FFFFFF"/>
          </w:rPr>
          <w:t>波动率</w:t>
        </w:r>
      </w:hyperlink>
      <w:r>
        <w:rPr>
          <w:rFonts w:ascii="宋体" w:eastAsia="宋体" w:hAnsi="宋体" w:cs="Arial"/>
          <w:color w:val="000000" w:themeColor="text1"/>
          <w:szCs w:val="21"/>
          <w:shd w:val="clear" w:color="auto" w:fill="FFFFFF"/>
        </w:rPr>
        <w:t>，首次将数理统计的方法应用到</w:t>
      </w:r>
      <w:hyperlink r:id="rId33" w:tgtFrame="_blank" w:history="1">
        <w:r>
          <w:rPr>
            <w:rStyle w:val="af0"/>
            <w:rFonts w:ascii="宋体" w:eastAsia="宋体" w:hAnsi="宋体" w:cs="Arial"/>
            <w:color w:val="000000" w:themeColor="text1"/>
            <w:szCs w:val="21"/>
            <w:u w:val="none"/>
            <w:shd w:val="clear" w:color="auto" w:fill="FFFFFF"/>
          </w:rPr>
          <w:t>投资组合</w:t>
        </w:r>
      </w:hyperlink>
      <w:r>
        <w:rPr>
          <w:rFonts w:ascii="宋体" w:eastAsia="宋体" w:hAnsi="宋体" w:cs="Arial"/>
          <w:color w:val="000000" w:themeColor="text1"/>
          <w:szCs w:val="21"/>
          <w:shd w:val="clear" w:color="auto" w:fill="FFFFFF"/>
        </w:rPr>
        <w:t>选择的研究中。这种方法使收益与风险的多目标优化达到最佳的平衡效果</w:t>
      </w:r>
    </w:p>
    <w:p w14:paraId="0AA2C49D" w14:textId="77777777" w:rsidR="00E5057D" w:rsidRDefault="008E1F55">
      <w:pPr>
        <w:ind w:firstLineChars="100" w:firstLine="210"/>
        <w:jc w:val="left"/>
        <w:rPr>
          <w:rFonts w:ascii="宋体" w:eastAsia="宋体" w:hAnsi="宋体"/>
          <w:szCs w:val="21"/>
        </w:rPr>
      </w:pPr>
      <w:r>
        <w:rPr>
          <w:rFonts w:ascii="宋体" w:eastAsia="宋体" w:hAnsi="宋体" w:hint="eastAsia"/>
          <w:szCs w:val="21"/>
        </w:rPr>
        <w:t>依据以下几个假设：</w:t>
      </w:r>
    </w:p>
    <w:p w14:paraId="215D7542" w14:textId="77777777" w:rsidR="00E5057D" w:rsidRDefault="008E1F55">
      <w:pPr>
        <w:widowControl/>
        <w:shd w:val="clear" w:color="auto" w:fill="FFFFFF"/>
        <w:spacing w:line="360" w:lineRule="atLeast"/>
        <w:ind w:firstLine="480"/>
        <w:jc w:val="left"/>
        <w:rPr>
          <w:rFonts w:ascii="宋体" w:eastAsia="宋体" w:hAnsi="宋体" w:cs="Arial"/>
          <w:color w:val="000000" w:themeColor="text1"/>
          <w:kern w:val="0"/>
          <w:sz w:val="18"/>
          <w:szCs w:val="18"/>
        </w:rPr>
      </w:pPr>
      <w:r>
        <w:rPr>
          <w:rFonts w:ascii="宋体" w:eastAsia="宋体" w:hAnsi="宋体" w:cs="Arial"/>
          <w:color w:val="000000" w:themeColor="text1"/>
          <w:kern w:val="0"/>
          <w:sz w:val="18"/>
          <w:szCs w:val="18"/>
        </w:rPr>
        <w:t>1、投资者在考虑每一次投资选择时，其依据是某一持仓时间内的证券收益的</w:t>
      </w:r>
      <w:hyperlink r:id="rId34" w:tgtFrame="_blank" w:history="1">
        <w:r>
          <w:rPr>
            <w:rFonts w:ascii="宋体" w:eastAsia="宋体" w:hAnsi="宋体" w:cs="Arial"/>
            <w:color w:val="000000" w:themeColor="text1"/>
            <w:kern w:val="0"/>
            <w:sz w:val="18"/>
            <w:szCs w:val="18"/>
          </w:rPr>
          <w:t>概率分布</w:t>
        </w:r>
      </w:hyperlink>
      <w:r>
        <w:rPr>
          <w:rFonts w:ascii="宋体" w:eastAsia="宋体" w:hAnsi="宋体" w:cs="Arial"/>
          <w:color w:val="000000" w:themeColor="text1"/>
          <w:kern w:val="0"/>
          <w:sz w:val="18"/>
          <w:szCs w:val="18"/>
        </w:rPr>
        <w:t>。</w:t>
      </w:r>
    </w:p>
    <w:p w14:paraId="19681DA0" w14:textId="77777777" w:rsidR="00E5057D" w:rsidRDefault="008E1F55">
      <w:pPr>
        <w:widowControl/>
        <w:shd w:val="clear" w:color="auto" w:fill="FFFFFF"/>
        <w:spacing w:line="360" w:lineRule="atLeast"/>
        <w:ind w:firstLine="480"/>
        <w:jc w:val="left"/>
        <w:rPr>
          <w:rFonts w:ascii="宋体" w:eastAsia="宋体" w:hAnsi="宋体" w:cs="Arial"/>
          <w:color w:val="000000" w:themeColor="text1"/>
          <w:kern w:val="0"/>
          <w:sz w:val="18"/>
          <w:szCs w:val="18"/>
        </w:rPr>
      </w:pPr>
      <w:r>
        <w:rPr>
          <w:rFonts w:ascii="宋体" w:eastAsia="宋体" w:hAnsi="宋体" w:cs="Arial"/>
          <w:color w:val="000000" w:themeColor="text1"/>
          <w:kern w:val="0"/>
          <w:sz w:val="18"/>
          <w:szCs w:val="18"/>
        </w:rPr>
        <w:t>2、投资者是根据证券的</w:t>
      </w:r>
      <w:hyperlink r:id="rId35" w:tgtFrame="_blank" w:history="1">
        <w:r>
          <w:rPr>
            <w:rFonts w:ascii="宋体" w:eastAsia="宋体" w:hAnsi="宋体" w:cs="Arial"/>
            <w:color w:val="000000" w:themeColor="text1"/>
            <w:kern w:val="0"/>
            <w:sz w:val="18"/>
            <w:szCs w:val="18"/>
          </w:rPr>
          <w:t>期望收益率</w:t>
        </w:r>
      </w:hyperlink>
      <w:r>
        <w:rPr>
          <w:rFonts w:ascii="宋体" w:eastAsia="宋体" w:hAnsi="宋体" w:cs="Arial"/>
          <w:color w:val="000000" w:themeColor="text1"/>
          <w:kern w:val="0"/>
          <w:sz w:val="18"/>
          <w:szCs w:val="18"/>
        </w:rPr>
        <w:t>的方差或标准差估测</w:t>
      </w:r>
      <w:hyperlink r:id="rId36" w:tgtFrame="_blank" w:history="1">
        <w:r>
          <w:rPr>
            <w:rFonts w:ascii="宋体" w:eastAsia="宋体" w:hAnsi="宋体" w:cs="Arial"/>
            <w:color w:val="000000" w:themeColor="text1"/>
            <w:kern w:val="0"/>
            <w:sz w:val="18"/>
            <w:szCs w:val="18"/>
          </w:rPr>
          <w:t>证券组合</w:t>
        </w:r>
      </w:hyperlink>
      <w:r>
        <w:rPr>
          <w:rFonts w:ascii="宋体" w:eastAsia="宋体" w:hAnsi="宋体" w:cs="Arial"/>
          <w:color w:val="000000" w:themeColor="text1"/>
          <w:kern w:val="0"/>
          <w:sz w:val="18"/>
          <w:szCs w:val="18"/>
        </w:rPr>
        <w:t>的风险。</w:t>
      </w:r>
    </w:p>
    <w:p w14:paraId="4A4542E4" w14:textId="77777777" w:rsidR="00E5057D" w:rsidRDefault="008E1F55">
      <w:pPr>
        <w:widowControl/>
        <w:shd w:val="clear" w:color="auto" w:fill="FFFFFF"/>
        <w:spacing w:line="360" w:lineRule="atLeast"/>
        <w:ind w:firstLine="480"/>
        <w:jc w:val="left"/>
        <w:rPr>
          <w:rFonts w:ascii="宋体" w:eastAsia="宋体" w:hAnsi="宋体" w:cs="Arial"/>
          <w:color w:val="000000" w:themeColor="text1"/>
          <w:kern w:val="0"/>
          <w:sz w:val="18"/>
          <w:szCs w:val="18"/>
        </w:rPr>
      </w:pPr>
      <w:r>
        <w:rPr>
          <w:rFonts w:ascii="宋体" w:eastAsia="宋体" w:hAnsi="宋体" w:cs="Arial"/>
          <w:color w:val="000000" w:themeColor="text1"/>
          <w:kern w:val="0"/>
          <w:sz w:val="18"/>
          <w:szCs w:val="18"/>
        </w:rPr>
        <w:t>3、投资者的决定仅仅是依据证券的风险和收益。</w:t>
      </w:r>
    </w:p>
    <w:p w14:paraId="5E23EE68" w14:textId="77777777" w:rsidR="00E5057D" w:rsidRDefault="008E1F55">
      <w:pPr>
        <w:widowControl/>
        <w:shd w:val="clear" w:color="auto" w:fill="FFFFFF"/>
        <w:spacing w:line="360" w:lineRule="atLeast"/>
        <w:ind w:firstLine="480"/>
        <w:jc w:val="left"/>
        <w:rPr>
          <w:rFonts w:ascii="宋体" w:eastAsia="宋体" w:hAnsi="宋体" w:cs="Arial"/>
          <w:color w:val="000000" w:themeColor="text1"/>
          <w:kern w:val="0"/>
          <w:sz w:val="18"/>
          <w:szCs w:val="18"/>
        </w:rPr>
      </w:pPr>
      <w:r>
        <w:rPr>
          <w:rFonts w:ascii="宋体" w:eastAsia="宋体" w:hAnsi="宋体" w:cs="Arial"/>
          <w:color w:val="000000" w:themeColor="text1"/>
          <w:kern w:val="0"/>
          <w:sz w:val="18"/>
          <w:szCs w:val="18"/>
        </w:rPr>
        <w:t>4、在一定的风险水平上，投资者期望收益最大；相对应的是在一定的收益水平上，投资者希望风险最小。</w:t>
      </w:r>
    </w:p>
    <w:p w14:paraId="237DF3DC" w14:textId="77777777" w:rsidR="00E5057D" w:rsidRDefault="00E5057D">
      <w:pPr>
        <w:widowControl/>
        <w:shd w:val="clear" w:color="auto" w:fill="FFFFFF"/>
        <w:spacing w:line="360" w:lineRule="atLeast"/>
        <w:ind w:firstLine="480"/>
        <w:jc w:val="left"/>
        <w:rPr>
          <w:rFonts w:ascii="宋体" w:eastAsia="宋体" w:hAnsi="宋体" w:cs="Arial"/>
          <w:color w:val="000000" w:themeColor="text1"/>
          <w:kern w:val="0"/>
          <w:sz w:val="18"/>
          <w:szCs w:val="18"/>
        </w:rPr>
      </w:pPr>
    </w:p>
    <w:p w14:paraId="3200FDDD" w14:textId="77777777" w:rsidR="00E5057D" w:rsidRDefault="008E1F55">
      <w:pPr>
        <w:ind w:firstLineChars="200" w:firstLine="420"/>
        <w:jc w:val="left"/>
        <w:rPr>
          <w:rFonts w:ascii="宋体" w:eastAsia="宋体" w:hAnsi="宋体"/>
          <w:szCs w:val="21"/>
        </w:rPr>
      </w:pPr>
      <w:r>
        <w:rPr>
          <w:rFonts w:ascii="宋体" w:eastAsia="宋体" w:hAnsi="宋体" w:hint="eastAsia"/>
          <w:szCs w:val="21"/>
        </w:rPr>
        <w:t>给出数学形式：</w:t>
      </w:r>
    </w:p>
    <w:p w14:paraId="6B17D0F0" w14:textId="77777777" w:rsidR="00E5057D" w:rsidRDefault="008E1F55">
      <w:pPr>
        <w:ind w:firstLine="420"/>
        <w:jc w:val="left"/>
        <w:rPr>
          <w:rFonts w:ascii="宋体" w:eastAsia="宋体" w:hAnsi="宋体"/>
          <w:szCs w:val="21"/>
        </w:rPr>
      </w:pPr>
      <w:r>
        <w:rPr>
          <w:rFonts w:ascii="宋体" w:eastAsia="宋体" w:hAnsi="宋体" w:hint="eastAsia"/>
          <w:szCs w:val="21"/>
        </w:rPr>
        <w:t>资产组合的均值和方差为：</w:t>
      </w:r>
    </w:p>
    <w:p w14:paraId="0BB7763C" w14:textId="3D26FD8D" w:rsidR="00E5057D" w:rsidRDefault="008E1F55" w:rsidP="00444B10">
      <w:pPr>
        <w:jc w:val="center"/>
        <w:rPr>
          <w:rFonts w:ascii="宋体" w:eastAsia="宋体" w:hAnsi="宋体"/>
          <w:szCs w:val="21"/>
        </w:rPr>
      </w:pPr>
      <w:r>
        <w:rPr>
          <w:noProof/>
        </w:rPr>
        <w:drawing>
          <wp:inline distT="0" distB="0" distL="0" distR="0" wp14:anchorId="084B3B64" wp14:editId="49321A15">
            <wp:extent cx="3208020" cy="1162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stretch>
                      <a:fillRect/>
                    </a:stretch>
                  </pic:blipFill>
                  <pic:spPr>
                    <a:xfrm>
                      <a:off x="0" y="0"/>
                      <a:ext cx="3266389" cy="1183559"/>
                    </a:xfrm>
                    <a:prstGeom prst="rect">
                      <a:avLst/>
                    </a:prstGeom>
                  </pic:spPr>
                </pic:pic>
              </a:graphicData>
            </a:graphic>
          </wp:inline>
        </w:drawing>
      </w:r>
    </w:p>
    <w:p w14:paraId="1BD9EE54" w14:textId="3ACE56A2" w:rsidR="00F5631B" w:rsidRDefault="00F5631B" w:rsidP="00444B10">
      <w:pPr>
        <w:jc w:val="center"/>
        <w:rPr>
          <w:rFonts w:ascii="宋体" w:eastAsia="宋体" w:hAnsi="宋体"/>
          <w:szCs w:val="21"/>
        </w:rPr>
      </w:pPr>
      <w:r>
        <w:rPr>
          <w:rFonts w:ascii="宋体" w:eastAsia="宋体" w:hAnsi="宋体" w:hint="eastAsia"/>
          <w:szCs w:val="21"/>
        </w:rPr>
        <w:t>图5： 均值方差计算</w:t>
      </w:r>
      <w:r w:rsidR="00DE7640">
        <w:rPr>
          <w:rFonts w:ascii="宋体" w:eastAsia="宋体" w:hAnsi="宋体" w:hint="eastAsia"/>
          <w:szCs w:val="21"/>
        </w:rPr>
        <w:t>公式</w:t>
      </w:r>
    </w:p>
    <w:p w14:paraId="183F96C5" w14:textId="77777777" w:rsidR="00E5057D" w:rsidRDefault="00E5057D">
      <w:pPr>
        <w:ind w:firstLineChars="800" w:firstLine="1687"/>
        <w:jc w:val="left"/>
        <w:rPr>
          <w:rFonts w:ascii="宋体" w:eastAsia="宋体" w:hAnsi="宋体"/>
          <w:b/>
          <w:bCs/>
          <w:szCs w:val="21"/>
        </w:rPr>
      </w:pPr>
    </w:p>
    <w:p w14:paraId="5A87B52B" w14:textId="77777777" w:rsidR="00E5057D" w:rsidRDefault="008E1F55">
      <w:pPr>
        <w:jc w:val="left"/>
        <w:rPr>
          <w:rFonts w:ascii="宋体" w:eastAsia="宋体" w:hAnsi="宋体"/>
          <w:b/>
          <w:bCs/>
          <w:szCs w:val="21"/>
        </w:rPr>
      </w:pPr>
      <w:r>
        <w:rPr>
          <w:rFonts w:ascii="宋体" w:eastAsia="宋体" w:hAnsi="宋体" w:hint="eastAsia"/>
          <w:b/>
          <w:bCs/>
          <w:szCs w:val="21"/>
        </w:rPr>
        <w:t>（2）优化求最优解：</w:t>
      </w:r>
      <w:r>
        <w:rPr>
          <w:rFonts w:ascii="宋体" w:eastAsia="宋体" w:hAnsi="宋体"/>
          <w:b/>
          <w:bCs/>
          <w:szCs w:val="21"/>
        </w:rPr>
        <w:t>SLSP 方法</w:t>
      </w:r>
    </w:p>
    <w:p w14:paraId="233E15E7" w14:textId="40A34EE8" w:rsidR="00E5057D" w:rsidRDefault="00BD6D4B">
      <w:pPr>
        <w:ind w:firstLine="420"/>
        <w:jc w:val="left"/>
        <w:rPr>
          <w:rFonts w:ascii="宋体" w:eastAsia="宋体" w:hAnsi="宋体"/>
          <w:color w:val="404040"/>
          <w:shd w:val="clear" w:color="auto" w:fill="FFFFFF"/>
        </w:rPr>
      </w:pPr>
      <w:r>
        <w:rPr>
          <w:rFonts w:ascii="宋体" w:eastAsia="宋体" w:hAnsi="宋体" w:hint="eastAsia"/>
          <w:szCs w:val="21"/>
        </w:rPr>
        <w:t>使用</w:t>
      </w:r>
      <w:r w:rsidR="008E1F55">
        <w:rPr>
          <w:rFonts w:ascii="宋体" w:eastAsia="宋体" w:hAnsi="宋体"/>
          <w:color w:val="404040"/>
          <w:shd w:val="clear" w:color="auto" w:fill="FFFFFF"/>
        </w:rPr>
        <w:t>Sequential Least Squares Programming</w:t>
      </w:r>
      <w:r>
        <w:rPr>
          <w:rFonts w:ascii="宋体" w:eastAsia="宋体" w:hAnsi="宋体"/>
          <w:color w:val="404040"/>
          <w:shd w:val="clear" w:color="auto" w:fill="FFFFFF"/>
        </w:rPr>
        <w:t xml:space="preserve"> </w:t>
      </w:r>
      <w:r w:rsidR="00B51DF6">
        <w:rPr>
          <w:rFonts w:ascii="宋体" w:eastAsia="宋体" w:hAnsi="宋体" w:hint="eastAsia"/>
          <w:color w:val="404040"/>
          <w:shd w:val="clear" w:color="auto" w:fill="FFFFFF"/>
        </w:rPr>
        <w:t>算法</w:t>
      </w:r>
      <w:r w:rsidR="008E1F55">
        <w:rPr>
          <w:rFonts w:ascii="宋体" w:eastAsia="宋体" w:hAnsi="宋体"/>
          <w:color w:val="404040"/>
          <w:shd w:val="clear" w:color="auto" w:fill="FFFFFF"/>
        </w:rPr>
        <w:t>方法</w:t>
      </w:r>
      <w:r w:rsidR="008E1F55">
        <w:rPr>
          <w:rFonts w:ascii="宋体" w:eastAsia="宋体" w:hAnsi="宋体" w:hint="eastAsia"/>
          <w:color w:val="404040"/>
          <w:shd w:val="clear" w:color="auto" w:fill="FFFFFF"/>
        </w:rPr>
        <w:t>，给予</w:t>
      </w:r>
    </w:p>
    <w:p w14:paraId="1FDB0C3F" w14:textId="77777777" w:rsidR="00E5057D" w:rsidRDefault="008E1F55" w:rsidP="00C55A35">
      <w:pPr>
        <w:ind w:leftChars="1600" w:left="3360"/>
        <w:jc w:val="left"/>
        <w:rPr>
          <w:rFonts w:ascii="宋体" w:eastAsia="宋体" w:hAnsi="宋体"/>
          <w:color w:val="404040"/>
          <w:sz w:val="18"/>
          <w:szCs w:val="18"/>
          <w:shd w:val="clear" w:color="auto" w:fill="FFFFFF"/>
        </w:rPr>
      </w:pPr>
      <w:r>
        <w:rPr>
          <w:rFonts w:ascii="宋体" w:eastAsia="宋体" w:hAnsi="宋体" w:hint="eastAsia"/>
          <w:color w:val="404040"/>
          <w:sz w:val="18"/>
          <w:szCs w:val="18"/>
          <w:shd w:val="clear" w:color="auto" w:fill="FFFFFF"/>
        </w:rPr>
        <w:t>边界条件：每个权重在0到1之间；</w:t>
      </w:r>
    </w:p>
    <w:p w14:paraId="317191BF" w14:textId="77777777" w:rsidR="00E5057D" w:rsidRDefault="008E1F55" w:rsidP="00C55A35">
      <w:pPr>
        <w:ind w:leftChars="1600" w:left="3360"/>
        <w:jc w:val="left"/>
        <w:rPr>
          <w:rFonts w:ascii="宋体" w:eastAsia="宋体" w:hAnsi="宋体"/>
          <w:color w:val="404040"/>
          <w:sz w:val="18"/>
          <w:szCs w:val="18"/>
          <w:shd w:val="clear" w:color="auto" w:fill="FFFFFF"/>
        </w:rPr>
      </w:pPr>
      <w:r>
        <w:rPr>
          <w:rFonts w:ascii="宋体" w:eastAsia="宋体" w:hAnsi="宋体" w:hint="eastAsia"/>
          <w:color w:val="404040"/>
          <w:sz w:val="18"/>
          <w:szCs w:val="18"/>
          <w:shd w:val="clear" w:color="auto" w:fill="FFFFFF"/>
        </w:rPr>
        <w:t>约束条件：权重之和为1。</w:t>
      </w:r>
    </w:p>
    <w:p w14:paraId="6CF12373" w14:textId="301E9431" w:rsidR="00E5057D" w:rsidRDefault="008E1F55">
      <w:pPr>
        <w:jc w:val="left"/>
        <w:rPr>
          <w:rFonts w:ascii="宋体" w:eastAsia="宋体" w:hAnsi="宋体"/>
          <w:b/>
          <w:bCs/>
          <w:szCs w:val="21"/>
        </w:rPr>
      </w:pPr>
      <w:r>
        <w:rPr>
          <w:rFonts w:ascii="宋体" w:eastAsia="宋体" w:hAnsi="宋体"/>
          <w:color w:val="404040"/>
          <w:shd w:val="clear" w:color="auto" w:fill="FFFFFF"/>
        </w:rPr>
        <w:tab/>
      </w:r>
      <w:r w:rsidR="00C55A35">
        <w:rPr>
          <w:rFonts w:ascii="宋体" w:eastAsia="宋体" w:hAnsi="宋体" w:hint="eastAsia"/>
          <w:color w:val="404040"/>
          <w:shd w:val="clear" w:color="auto" w:fill="FFFFFF"/>
        </w:rPr>
        <w:t>可以得到最佳</w:t>
      </w:r>
      <w:r w:rsidR="007C6D89">
        <w:rPr>
          <w:rFonts w:ascii="宋体" w:eastAsia="宋体" w:hAnsi="宋体" w:hint="eastAsia"/>
          <w:color w:val="404040"/>
          <w:shd w:val="clear" w:color="auto" w:fill="FFFFFF"/>
        </w:rPr>
        <w:t>的权重分配，借助这个算法，我们可以去</w:t>
      </w:r>
      <w:r w:rsidR="00865FF8">
        <w:rPr>
          <w:rFonts w:ascii="宋体" w:eastAsia="宋体" w:hAnsi="宋体" w:hint="eastAsia"/>
          <w:color w:val="404040"/>
          <w:shd w:val="clear" w:color="auto" w:fill="FFFFFF"/>
        </w:rPr>
        <w:t xml:space="preserve"> 求得可以获得 最大收益率 和</w:t>
      </w:r>
      <w:r w:rsidR="00BD4671">
        <w:rPr>
          <w:rFonts w:ascii="宋体" w:eastAsia="宋体" w:hAnsi="宋体" w:hint="eastAsia"/>
          <w:color w:val="404040"/>
          <w:shd w:val="clear" w:color="auto" w:fill="FFFFFF"/>
        </w:rPr>
        <w:t xml:space="preserve"> </w:t>
      </w:r>
      <w:r w:rsidR="00865FF8">
        <w:rPr>
          <w:rFonts w:ascii="宋体" w:eastAsia="宋体" w:hAnsi="宋体" w:hint="eastAsia"/>
          <w:color w:val="404040"/>
          <w:shd w:val="clear" w:color="auto" w:fill="FFFFFF"/>
        </w:rPr>
        <w:t>最小方差的股票组合</w:t>
      </w:r>
      <w:r w:rsidR="00553C48">
        <w:rPr>
          <w:rFonts w:ascii="宋体" w:eastAsia="宋体" w:hAnsi="宋体" w:hint="eastAsia"/>
          <w:color w:val="404040"/>
          <w:shd w:val="clear" w:color="auto" w:fill="FFFFFF"/>
        </w:rPr>
        <w:t>。</w:t>
      </w:r>
    </w:p>
    <w:p w14:paraId="79E9F586" w14:textId="77777777" w:rsidR="00E5057D" w:rsidRDefault="00E5057D">
      <w:pPr>
        <w:jc w:val="left"/>
        <w:rPr>
          <w:rFonts w:ascii="宋体" w:eastAsia="宋体" w:hAnsi="宋体"/>
          <w:b/>
          <w:bCs/>
          <w:szCs w:val="21"/>
        </w:rPr>
      </w:pPr>
    </w:p>
    <w:p w14:paraId="1F7D1489" w14:textId="77777777" w:rsidR="00E5057D" w:rsidRDefault="008E1F55">
      <w:pPr>
        <w:jc w:val="left"/>
        <w:rPr>
          <w:rFonts w:ascii="宋体" w:eastAsia="宋体" w:hAnsi="宋体"/>
          <w:b/>
          <w:bCs/>
          <w:sz w:val="24"/>
          <w:szCs w:val="24"/>
        </w:rPr>
      </w:pPr>
      <w:r>
        <w:rPr>
          <w:rFonts w:ascii="宋体" w:eastAsia="宋体" w:hAnsi="宋体" w:hint="eastAsia"/>
          <w:b/>
          <w:bCs/>
          <w:sz w:val="24"/>
          <w:szCs w:val="24"/>
        </w:rPr>
        <w:t>5.2.2</w:t>
      </w:r>
      <w:r>
        <w:rPr>
          <w:rFonts w:ascii="宋体" w:eastAsia="宋体" w:hAnsi="宋体"/>
          <w:b/>
          <w:bCs/>
          <w:sz w:val="24"/>
          <w:szCs w:val="24"/>
        </w:rPr>
        <w:t xml:space="preserve"> </w:t>
      </w:r>
      <w:r>
        <w:rPr>
          <w:rFonts w:ascii="宋体" w:eastAsia="宋体" w:hAnsi="宋体" w:hint="eastAsia"/>
          <w:b/>
          <w:bCs/>
          <w:sz w:val="24"/>
          <w:szCs w:val="24"/>
        </w:rPr>
        <w:t>模型的建立与求解</w:t>
      </w:r>
    </w:p>
    <w:p w14:paraId="1C89932E" w14:textId="77777777" w:rsidR="00E5057D" w:rsidRDefault="00E5057D">
      <w:pPr>
        <w:jc w:val="left"/>
        <w:rPr>
          <w:rFonts w:ascii="宋体" w:eastAsia="宋体" w:hAnsi="宋体"/>
          <w:b/>
          <w:bCs/>
          <w:sz w:val="24"/>
          <w:szCs w:val="24"/>
        </w:rPr>
      </w:pPr>
    </w:p>
    <w:p w14:paraId="64E00328" w14:textId="77777777" w:rsidR="00E5057D" w:rsidRDefault="008E1F55">
      <w:pPr>
        <w:jc w:val="left"/>
        <w:rPr>
          <w:rFonts w:ascii="宋体" w:eastAsia="宋体" w:hAnsi="宋体"/>
          <w:b/>
          <w:bCs/>
          <w:color w:val="404040"/>
          <w:shd w:val="clear" w:color="auto" w:fill="FFFFFF"/>
        </w:rPr>
      </w:pPr>
      <w:r>
        <w:rPr>
          <w:rFonts w:ascii="宋体" w:eastAsia="宋体" w:hAnsi="宋体" w:hint="eastAsia"/>
          <w:b/>
          <w:bCs/>
          <w:color w:val="404040"/>
          <w:shd w:val="clear" w:color="auto" w:fill="FFFFFF"/>
        </w:rPr>
        <w:t>（1）初步统计数据</w:t>
      </w:r>
    </w:p>
    <w:p w14:paraId="00E5FF42" w14:textId="77777777" w:rsidR="00E5057D" w:rsidRDefault="008E1F55">
      <w:pPr>
        <w:ind w:firstLineChars="100" w:firstLine="210"/>
        <w:jc w:val="left"/>
        <w:rPr>
          <w:rFonts w:ascii="宋体" w:eastAsia="宋体" w:hAnsi="宋体"/>
          <w:color w:val="404040"/>
          <w:shd w:val="clear" w:color="auto" w:fill="FFFFFF"/>
        </w:rPr>
      </w:pPr>
      <w:r>
        <w:rPr>
          <w:rFonts w:ascii="宋体" w:eastAsia="宋体" w:hAnsi="宋体" w:hint="eastAsia"/>
          <w:color w:val="404040"/>
          <w:shd w:val="clear" w:color="auto" w:fill="FFFFFF"/>
        </w:rPr>
        <w:t>首先计算个股的</w:t>
      </w:r>
      <w:r>
        <w:rPr>
          <w:rFonts w:ascii="宋体" w:eastAsia="宋体" w:hAnsi="宋体"/>
          <w:color w:val="404040"/>
          <w:shd w:val="clear" w:color="auto" w:fill="FFFFFF"/>
        </w:rPr>
        <w:t>对数收益率 (Log Return)</w:t>
      </w:r>
      <w:r>
        <w:rPr>
          <w:rFonts w:ascii="宋体" w:eastAsia="宋体" w:hAnsi="宋体" w:hint="eastAsia"/>
          <w:color w:val="404040"/>
          <w:shd w:val="clear" w:color="auto" w:fill="FFFFFF"/>
        </w:rPr>
        <w:t>，</w:t>
      </w:r>
      <w:r>
        <w:rPr>
          <w:rFonts w:ascii="宋体" w:eastAsia="宋体" w:hAnsi="宋体"/>
          <w:color w:val="404040"/>
          <w:shd w:val="clear" w:color="auto" w:fill="FFFFFF"/>
        </w:rPr>
        <w:t>用当天的收盘价与前一天相比较。</w:t>
      </w:r>
      <w:proofErr w:type="gramStart"/>
      <w:r>
        <w:rPr>
          <w:rFonts w:ascii="宋体" w:eastAsia="宋体" w:hAnsi="宋体" w:hint="eastAsia"/>
          <w:color w:val="404040"/>
          <w:shd w:val="clear" w:color="auto" w:fill="FFFFFF"/>
        </w:rPr>
        <w:t>计算年化收益率</w:t>
      </w:r>
      <w:proofErr w:type="gramEnd"/>
      <w:r>
        <w:rPr>
          <w:rFonts w:ascii="宋体" w:eastAsia="宋体" w:hAnsi="宋体" w:hint="eastAsia"/>
          <w:color w:val="404040"/>
          <w:shd w:val="clear" w:color="auto" w:fill="FFFFFF"/>
        </w:rPr>
        <w:t>和协方差矩阵。</w:t>
      </w:r>
    </w:p>
    <w:p w14:paraId="127E45C5" w14:textId="77777777" w:rsidR="00E5057D" w:rsidRDefault="00E5057D">
      <w:pPr>
        <w:ind w:firstLineChars="100" w:firstLine="210"/>
        <w:jc w:val="left"/>
        <w:rPr>
          <w:rFonts w:ascii="宋体" w:eastAsia="宋体" w:hAnsi="宋体"/>
          <w:color w:val="404040"/>
          <w:shd w:val="clear" w:color="auto" w:fill="FFFFFF"/>
        </w:rPr>
      </w:pPr>
    </w:p>
    <w:p w14:paraId="1147524A" w14:textId="24A1963B" w:rsidR="00E5057D" w:rsidRDefault="008E1F55">
      <w:pPr>
        <w:jc w:val="left"/>
        <w:rPr>
          <w:rFonts w:ascii="宋体" w:eastAsia="宋体" w:hAnsi="宋体"/>
          <w:b/>
          <w:bCs/>
          <w:color w:val="404040"/>
          <w:shd w:val="clear" w:color="auto" w:fill="FFFFFF"/>
        </w:rPr>
      </w:pPr>
      <w:r>
        <w:rPr>
          <w:rFonts w:ascii="宋体" w:eastAsia="宋体" w:hAnsi="宋体" w:hint="eastAsia"/>
          <w:b/>
          <w:bCs/>
          <w:color w:val="404040"/>
          <w:shd w:val="clear" w:color="auto" w:fill="FFFFFF"/>
        </w:rPr>
        <w:t>（2）随机取得不同投资组合的夏普比率</w:t>
      </w:r>
      <w:r w:rsidR="001A5280">
        <w:rPr>
          <w:rFonts w:ascii="宋体" w:eastAsia="宋体" w:hAnsi="宋体" w:hint="eastAsia"/>
          <w:b/>
          <w:bCs/>
          <w:color w:val="404040"/>
          <w:shd w:val="clear" w:color="auto" w:fill="FFFFFF"/>
        </w:rPr>
        <w:t xml:space="preserve"> 和</w:t>
      </w:r>
      <w:r w:rsidR="009D1D59">
        <w:rPr>
          <w:rFonts w:ascii="宋体" w:eastAsia="宋体" w:hAnsi="宋体" w:hint="eastAsia"/>
          <w:b/>
          <w:bCs/>
          <w:color w:val="404040"/>
          <w:shd w:val="clear" w:color="auto" w:fill="FFFFFF"/>
        </w:rPr>
        <w:t xml:space="preserve"> </w:t>
      </w:r>
      <w:r w:rsidR="001A5280">
        <w:rPr>
          <w:rFonts w:ascii="宋体" w:eastAsia="宋体" w:hAnsi="宋体" w:hint="eastAsia"/>
          <w:b/>
          <w:bCs/>
          <w:color w:val="404040"/>
          <w:shd w:val="clear" w:color="auto" w:fill="FFFFFF"/>
        </w:rPr>
        <w:t>方差值</w:t>
      </w:r>
    </w:p>
    <w:p w14:paraId="782C96F1" w14:textId="77777777" w:rsidR="00E5057D" w:rsidRDefault="008E1F55">
      <w:pPr>
        <w:jc w:val="left"/>
        <w:rPr>
          <w:rFonts w:ascii="宋体" w:eastAsia="宋体" w:hAnsi="宋体"/>
          <w:color w:val="404040"/>
          <w:shd w:val="clear" w:color="auto" w:fill="FFFFFF"/>
        </w:rPr>
      </w:pPr>
      <w:r>
        <w:rPr>
          <w:rFonts w:ascii="宋体" w:eastAsia="宋体" w:hAnsi="宋体"/>
          <w:color w:val="404040"/>
          <w:shd w:val="clear" w:color="auto" w:fill="FFFFFF"/>
        </w:rPr>
        <w:t xml:space="preserve"> </w:t>
      </w:r>
      <w:r>
        <w:rPr>
          <w:rFonts w:ascii="宋体" w:eastAsia="宋体" w:hAnsi="宋体" w:hint="eastAsia"/>
          <w:color w:val="404040"/>
          <w:shd w:val="clear" w:color="auto" w:fill="FFFFFF"/>
        </w:rPr>
        <w:t xml:space="preserve"> 每只股票都有一定权重。</w:t>
      </w:r>
      <w:proofErr w:type="gramStart"/>
      <w:r>
        <w:rPr>
          <w:rFonts w:ascii="宋体" w:eastAsia="宋体" w:hAnsi="宋体" w:hint="eastAsia"/>
          <w:color w:val="404040"/>
          <w:shd w:val="clear" w:color="auto" w:fill="FFFFFF"/>
        </w:rPr>
        <w:t>此资产</w:t>
      </w:r>
      <w:proofErr w:type="gramEnd"/>
      <w:r>
        <w:rPr>
          <w:rFonts w:ascii="宋体" w:eastAsia="宋体" w:hAnsi="宋体" w:hint="eastAsia"/>
          <w:color w:val="404040"/>
          <w:shd w:val="clear" w:color="auto" w:fill="FFFFFF"/>
        </w:rPr>
        <w:t>组合的收益率（均值）为组合中个股收益率（均值）的权重之</w:t>
      </w:r>
      <w:proofErr w:type="gramStart"/>
      <w:r>
        <w:rPr>
          <w:rFonts w:ascii="宋体" w:eastAsia="宋体" w:hAnsi="宋体" w:hint="eastAsia"/>
          <w:color w:val="404040"/>
          <w:shd w:val="clear" w:color="auto" w:fill="FFFFFF"/>
        </w:rPr>
        <w:t>和</w:t>
      </w:r>
      <w:proofErr w:type="gramEnd"/>
      <w:r>
        <w:rPr>
          <w:rFonts w:ascii="宋体" w:eastAsia="宋体" w:hAnsi="宋体" w:hint="eastAsia"/>
          <w:color w:val="404040"/>
          <w:shd w:val="clear" w:color="auto" w:fill="FFFFFF"/>
        </w:rPr>
        <w:t>。</w:t>
      </w:r>
    </w:p>
    <w:p w14:paraId="61A78AA1" w14:textId="77777777" w:rsidR="00E5057D" w:rsidRDefault="008E1F55">
      <w:pPr>
        <w:jc w:val="left"/>
        <w:rPr>
          <w:rFonts w:ascii="宋体" w:eastAsia="宋体" w:hAnsi="宋体"/>
          <w:color w:val="404040"/>
          <w:shd w:val="clear" w:color="auto" w:fill="FFFFFF"/>
        </w:rPr>
      </w:pPr>
      <w:r>
        <w:rPr>
          <w:rFonts w:ascii="宋体" w:eastAsia="宋体" w:hAnsi="宋体"/>
          <w:color w:val="404040"/>
          <w:shd w:val="clear" w:color="auto" w:fill="FFFFFF"/>
        </w:rPr>
        <w:lastRenderedPageBreak/>
        <w:tab/>
      </w:r>
      <w:r>
        <w:rPr>
          <w:rFonts w:ascii="宋体" w:eastAsia="宋体" w:hAnsi="宋体"/>
          <w:color w:val="404040"/>
          <w:shd w:val="clear" w:color="auto" w:fill="FFFFFF"/>
        </w:rPr>
        <w:tab/>
        <w:t xml:space="preserve">                     </w:t>
      </w:r>
      <w:r>
        <w:rPr>
          <w:rFonts w:ascii="宋体" w:eastAsia="宋体" w:hAnsi="宋体"/>
          <w:color w:val="404040"/>
          <w:shd w:val="clear" w:color="auto" w:fill="FFFFFF"/>
        </w:rPr>
        <w:tab/>
      </w:r>
    </w:p>
    <w:p w14:paraId="737E3A72" w14:textId="04C4938B" w:rsidR="00E5057D" w:rsidRDefault="008E1F55">
      <w:pPr>
        <w:jc w:val="left"/>
        <w:rPr>
          <w:rFonts w:ascii="宋体" w:eastAsia="宋体" w:hAnsi="宋体"/>
          <w:color w:val="404040"/>
          <w:shd w:val="clear" w:color="auto" w:fill="FFFFFF"/>
        </w:rPr>
      </w:pPr>
      <w:r>
        <w:rPr>
          <w:rFonts w:ascii="宋体" w:eastAsia="宋体" w:hAnsi="宋体" w:hint="eastAsia"/>
          <w:color w:val="404040"/>
          <w:shd w:val="clear" w:color="auto" w:fill="FFFFFF"/>
        </w:rPr>
        <w:t xml:space="preserve"> </w:t>
      </w:r>
      <w:r>
        <w:rPr>
          <w:rFonts w:ascii="宋体" w:eastAsia="宋体" w:hAnsi="宋体"/>
          <w:color w:val="404040"/>
          <w:shd w:val="clear" w:color="auto" w:fill="FFFFFF"/>
        </w:rPr>
        <w:t xml:space="preserve"> </w:t>
      </w:r>
      <w:r>
        <w:rPr>
          <w:rFonts w:ascii="宋体" w:eastAsia="宋体" w:hAnsi="宋体" w:hint="eastAsia"/>
          <w:color w:val="404040"/>
          <w:shd w:val="clear" w:color="auto" w:fill="FFFFFF"/>
        </w:rPr>
        <w:t>使用</w:t>
      </w:r>
      <w:r w:rsidR="001554D5">
        <w:rPr>
          <w:rFonts w:ascii="宋体" w:eastAsia="宋体" w:hAnsi="宋体" w:hint="eastAsia"/>
          <w:color w:val="404040"/>
          <w:shd w:val="clear" w:color="auto" w:fill="FFFFFF"/>
        </w:rPr>
        <w:t>蒙特卡洛模拟</w:t>
      </w:r>
      <w:r w:rsidR="001C3267">
        <w:rPr>
          <w:rFonts w:ascii="宋体" w:eastAsia="宋体" w:hAnsi="宋体" w:hint="eastAsia"/>
          <w:color w:val="404040"/>
          <w:shd w:val="clear" w:color="auto" w:fill="FFFFFF"/>
        </w:rPr>
        <w:t>生成</w:t>
      </w:r>
      <w:r>
        <w:rPr>
          <w:rFonts w:ascii="宋体" w:eastAsia="宋体" w:hAnsi="宋体" w:hint="eastAsia"/>
          <w:color w:val="404040"/>
          <w:shd w:val="clear" w:color="auto" w:fill="FFFFFF"/>
        </w:rPr>
        <w:t>随机数权重随机分配给10支股票，产生大量投资组合，每一组投资组合由一组随机权重组成。将其收益率和波动率用散点图描述，并计算每个组合的夏普率。定义函数，使输入权重分配时输出该组合的收益率、波动率和夏普比率。</w:t>
      </w:r>
    </w:p>
    <w:p w14:paraId="4C952033" w14:textId="338DB045" w:rsidR="00E5057D" w:rsidRDefault="008E1F55" w:rsidP="00515ECC">
      <w:pPr>
        <w:jc w:val="center"/>
        <w:rPr>
          <w:rFonts w:ascii="宋体" w:eastAsia="宋体" w:hAnsi="宋体"/>
          <w:color w:val="404040"/>
          <w:shd w:val="clear" w:color="auto" w:fill="FFFFFF"/>
        </w:rPr>
      </w:pPr>
      <w:r>
        <w:rPr>
          <w:noProof/>
        </w:rPr>
        <w:drawing>
          <wp:inline distT="0" distB="0" distL="0" distR="0" wp14:anchorId="221F7EA8" wp14:editId="2D4AC381">
            <wp:extent cx="5274310" cy="29216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5274310" cy="2921635"/>
                    </a:xfrm>
                    <a:prstGeom prst="rect">
                      <a:avLst/>
                    </a:prstGeom>
                  </pic:spPr>
                </pic:pic>
              </a:graphicData>
            </a:graphic>
          </wp:inline>
        </w:drawing>
      </w:r>
    </w:p>
    <w:p w14:paraId="5DB00F85" w14:textId="744E0334" w:rsidR="00E23E72" w:rsidRDefault="00E23E72" w:rsidP="00515ECC">
      <w:pPr>
        <w:jc w:val="center"/>
        <w:rPr>
          <w:rFonts w:ascii="宋体" w:eastAsia="宋体" w:hAnsi="宋体"/>
          <w:color w:val="404040"/>
          <w:shd w:val="clear" w:color="auto" w:fill="FFFFFF"/>
        </w:rPr>
      </w:pPr>
      <w:r>
        <w:rPr>
          <w:rFonts w:ascii="宋体" w:eastAsia="宋体" w:hAnsi="宋体" w:hint="eastAsia"/>
          <w:color w:val="404040"/>
          <w:shd w:val="clear" w:color="auto" w:fill="FFFFFF"/>
        </w:rPr>
        <w:t>图6：蒙特卡洛模拟数据和有效边界曲线</w:t>
      </w:r>
    </w:p>
    <w:p w14:paraId="100116E0" w14:textId="77777777" w:rsidR="00E5057D" w:rsidRDefault="008E1F55">
      <w:pPr>
        <w:jc w:val="left"/>
        <w:rPr>
          <w:rFonts w:ascii="宋体" w:eastAsia="宋体" w:hAnsi="宋体"/>
          <w:color w:val="404040"/>
          <w:shd w:val="clear" w:color="auto" w:fill="FFFFFF"/>
        </w:rPr>
      </w:pPr>
      <w:r>
        <w:rPr>
          <w:rFonts w:ascii="宋体" w:eastAsia="宋体" w:hAnsi="宋体" w:hint="eastAsia"/>
          <w:color w:val="404040"/>
          <w:shd w:val="clear" w:color="auto" w:fill="FFFFFF"/>
        </w:rPr>
        <w:t xml:space="preserve"> </w:t>
      </w:r>
      <w:r>
        <w:rPr>
          <w:rFonts w:ascii="宋体" w:eastAsia="宋体" w:hAnsi="宋体"/>
          <w:color w:val="404040"/>
          <w:shd w:val="clear" w:color="auto" w:fill="FFFFFF"/>
        </w:rPr>
        <w:t xml:space="preserve"> </w:t>
      </w:r>
    </w:p>
    <w:p w14:paraId="14D75AC1" w14:textId="1875FBCC" w:rsidR="00E5057D" w:rsidRDefault="008E1F55">
      <w:pPr>
        <w:jc w:val="left"/>
        <w:rPr>
          <w:rFonts w:ascii="宋体" w:eastAsia="宋体" w:hAnsi="宋体"/>
          <w:b/>
          <w:bCs/>
          <w:szCs w:val="21"/>
        </w:rPr>
      </w:pPr>
      <w:r>
        <w:rPr>
          <w:rFonts w:ascii="宋体" w:eastAsia="宋体" w:hAnsi="宋体" w:hint="eastAsia"/>
          <w:b/>
          <w:bCs/>
          <w:szCs w:val="21"/>
        </w:rPr>
        <w:t>（3）最大夏普比率</w:t>
      </w:r>
      <w:r w:rsidR="005018D4">
        <w:rPr>
          <w:rFonts w:ascii="宋体" w:eastAsia="宋体" w:hAnsi="宋体" w:hint="eastAsia"/>
          <w:b/>
          <w:bCs/>
          <w:szCs w:val="21"/>
        </w:rPr>
        <w:t>和最小方差</w:t>
      </w:r>
      <w:r>
        <w:rPr>
          <w:rFonts w:ascii="宋体" w:eastAsia="宋体" w:hAnsi="宋体" w:hint="eastAsia"/>
          <w:b/>
          <w:bCs/>
          <w:szCs w:val="21"/>
        </w:rPr>
        <w:t>优化</w:t>
      </w:r>
    </w:p>
    <w:p w14:paraId="24C16D9D" w14:textId="77777777" w:rsidR="00E5057D" w:rsidRDefault="008E1F55">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若某投资组合的夏普比率最高，则该组合夏普比率最优，但夏普比率最优的点不一定是所产生的随机投资组合中的一个。所以需要通过优化算法，寻找出一个恰当的权重分配输入来输出最大的夏普比率。</w:t>
      </w:r>
    </w:p>
    <w:p w14:paraId="2B96EF29" w14:textId="7A3490C6" w:rsidR="00E5057D" w:rsidRDefault="008E1F55">
      <w:pPr>
        <w:jc w:val="left"/>
        <w:rPr>
          <w:rFonts w:ascii="宋体" w:eastAsia="宋体" w:hAnsi="宋体"/>
          <w:szCs w:val="21"/>
        </w:rPr>
      </w:pPr>
      <w:r>
        <w:rPr>
          <w:rFonts w:ascii="宋体" w:eastAsia="宋体" w:hAnsi="宋体"/>
          <w:szCs w:val="21"/>
        </w:rPr>
        <w:tab/>
      </w:r>
      <w:r w:rsidR="00230CE0">
        <w:rPr>
          <w:rFonts w:ascii="宋体" w:eastAsia="宋体" w:hAnsi="宋体" w:hint="eastAsia"/>
          <w:szCs w:val="21"/>
        </w:rPr>
        <w:t>使</w:t>
      </w:r>
      <w:r>
        <w:rPr>
          <w:rFonts w:ascii="宋体" w:eastAsia="宋体" w:hAnsi="宋体" w:hint="eastAsia"/>
          <w:szCs w:val="21"/>
        </w:rPr>
        <w:t>用最小优化算法</w:t>
      </w:r>
      <w:r w:rsidR="0089689C">
        <w:rPr>
          <w:rFonts w:ascii="宋体" w:eastAsia="宋体" w:hAnsi="宋体" w:hint="eastAsia"/>
          <w:szCs w:val="21"/>
        </w:rPr>
        <w:t xml:space="preserve"> </w:t>
      </w:r>
      <w:r w:rsidR="00963886" w:rsidRPr="003A72F0">
        <w:rPr>
          <w:rFonts w:ascii="宋体" w:eastAsia="宋体" w:hAnsi="宋体"/>
          <w:szCs w:val="21"/>
        </w:rPr>
        <w:t>SLSP 方法</w:t>
      </w:r>
      <w:r w:rsidR="00963886">
        <w:rPr>
          <w:rFonts w:ascii="宋体" w:eastAsia="宋体" w:hAnsi="宋体" w:hint="eastAsia"/>
          <w:b/>
          <w:bCs/>
          <w:szCs w:val="21"/>
        </w:rPr>
        <w:t xml:space="preserve"> </w:t>
      </w:r>
      <w:r>
        <w:rPr>
          <w:rFonts w:ascii="宋体" w:eastAsia="宋体" w:hAnsi="宋体" w:hint="eastAsia"/>
          <w:szCs w:val="21"/>
        </w:rPr>
        <w:t>，将最大化夏普比率问题转变为</w:t>
      </w:r>
      <w:proofErr w:type="gramStart"/>
      <w:r>
        <w:rPr>
          <w:rFonts w:ascii="宋体" w:eastAsia="宋体" w:hAnsi="宋体" w:hint="eastAsia"/>
          <w:szCs w:val="21"/>
        </w:rPr>
        <w:t>最小化负的</w:t>
      </w:r>
      <w:proofErr w:type="gramEnd"/>
      <w:r>
        <w:rPr>
          <w:rFonts w:ascii="宋体" w:eastAsia="宋体" w:hAnsi="宋体" w:hint="eastAsia"/>
          <w:szCs w:val="21"/>
        </w:rPr>
        <w:t>夏普比率问题。利用Scipy</w:t>
      </w:r>
      <w:r>
        <w:rPr>
          <w:rFonts w:ascii="宋体" w:eastAsia="宋体" w:hAnsi="宋体"/>
          <w:szCs w:val="21"/>
        </w:rPr>
        <w:t>.optimize</w:t>
      </w:r>
      <w:r>
        <w:rPr>
          <w:rFonts w:ascii="宋体" w:eastAsia="宋体" w:hAnsi="宋体" w:hint="eastAsia"/>
          <w:szCs w:val="21"/>
        </w:rPr>
        <w:t>库中的minimize函数，以及边界条件及约束条件，得出结果，即最大夏普比率的投资组合的权重分配。</w:t>
      </w:r>
    </w:p>
    <w:p w14:paraId="5AA753D3" w14:textId="77777777" w:rsidR="00264A29" w:rsidRPr="00963886" w:rsidRDefault="00264A29">
      <w:pPr>
        <w:jc w:val="left"/>
        <w:rPr>
          <w:rFonts w:ascii="宋体" w:eastAsia="宋体" w:hAnsi="宋体"/>
          <w:b/>
          <w:bCs/>
          <w:szCs w:val="21"/>
        </w:rPr>
      </w:pPr>
    </w:p>
    <w:p w14:paraId="5861CA8A" w14:textId="7B5A90F6" w:rsidR="00E5057D" w:rsidRDefault="00264A29" w:rsidP="00CC2F66">
      <w:pPr>
        <w:jc w:val="center"/>
        <w:rPr>
          <w:rFonts w:ascii="宋体" w:eastAsia="宋体" w:hAnsi="宋体"/>
          <w:szCs w:val="21"/>
        </w:rPr>
      </w:pPr>
      <w:r>
        <w:rPr>
          <w:noProof/>
        </w:rPr>
        <w:drawing>
          <wp:inline distT="0" distB="0" distL="0" distR="0" wp14:anchorId="7DCC4354" wp14:editId="250A8484">
            <wp:extent cx="5640365" cy="2381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2898" cy="2386541"/>
                    </a:xfrm>
                    <a:prstGeom prst="rect">
                      <a:avLst/>
                    </a:prstGeom>
                  </pic:spPr>
                </pic:pic>
              </a:graphicData>
            </a:graphic>
          </wp:inline>
        </w:drawing>
      </w:r>
    </w:p>
    <w:p w14:paraId="5C7825ED" w14:textId="33B37DDD" w:rsidR="000F0ABC" w:rsidRDefault="000F0ABC" w:rsidP="00CC2F66">
      <w:pPr>
        <w:jc w:val="center"/>
        <w:rPr>
          <w:rFonts w:ascii="宋体" w:eastAsia="宋体" w:hAnsi="宋体"/>
          <w:szCs w:val="21"/>
        </w:rPr>
      </w:pPr>
      <w:r>
        <w:rPr>
          <w:rFonts w:ascii="宋体" w:eastAsia="宋体" w:hAnsi="宋体" w:hint="eastAsia"/>
          <w:szCs w:val="21"/>
        </w:rPr>
        <w:t>图7： 最大夏普比率组合回测图</w:t>
      </w:r>
    </w:p>
    <w:p w14:paraId="145143AE" w14:textId="77777777" w:rsidR="00FA0EE4" w:rsidRDefault="00FA0EE4">
      <w:pPr>
        <w:jc w:val="left"/>
        <w:rPr>
          <w:rFonts w:ascii="宋体" w:eastAsia="宋体" w:hAnsi="宋体"/>
          <w:szCs w:val="21"/>
        </w:rPr>
      </w:pPr>
    </w:p>
    <w:p w14:paraId="3AA3F762" w14:textId="6AD2FC73" w:rsidR="00E5057D" w:rsidRDefault="00E5057D">
      <w:pPr>
        <w:jc w:val="left"/>
        <w:rPr>
          <w:rFonts w:ascii="宋体" w:eastAsia="宋体" w:hAnsi="宋体"/>
          <w:szCs w:val="21"/>
        </w:rPr>
      </w:pPr>
    </w:p>
    <w:p w14:paraId="507FFEE7" w14:textId="5962D402" w:rsidR="00F07A78" w:rsidRDefault="00F07A78">
      <w:pPr>
        <w:jc w:val="left"/>
        <w:rPr>
          <w:rFonts w:ascii="宋体" w:eastAsia="宋体" w:hAnsi="宋体"/>
          <w:szCs w:val="21"/>
        </w:rPr>
      </w:pPr>
    </w:p>
    <w:p w14:paraId="6D98A5A2" w14:textId="7D56CAE8" w:rsidR="00995789" w:rsidRDefault="00995789" w:rsidP="00995789">
      <w:pPr>
        <w:jc w:val="left"/>
        <w:rPr>
          <w:rFonts w:ascii="宋体" w:eastAsia="宋体" w:hAnsi="宋体"/>
          <w:b/>
          <w:bCs/>
          <w:sz w:val="24"/>
          <w:szCs w:val="24"/>
        </w:rPr>
      </w:pPr>
      <w:r>
        <w:rPr>
          <w:rFonts w:ascii="宋体" w:eastAsia="宋体" w:hAnsi="宋体" w:hint="eastAsia"/>
          <w:b/>
          <w:bCs/>
          <w:sz w:val="24"/>
          <w:szCs w:val="24"/>
        </w:rPr>
        <w:t>5.2.</w:t>
      </w:r>
      <w:r>
        <w:rPr>
          <w:rFonts w:ascii="宋体" w:eastAsia="宋体" w:hAnsi="宋体"/>
          <w:b/>
          <w:bCs/>
          <w:sz w:val="24"/>
          <w:szCs w:val="24"/>
        </w:rPr>
        <w:t xml:space="preserve"> </w:t>
      </w:r>
      <w:r>
        <w:rPr>
          <w:rFonts w:ascii="宋体" w:eastAsia="宋体" w:hAnsi="宋体" w:hint="eastAsia"/>
          <w:b/>
          <w:bCs/>
          <w:sz w:val="24"/>
          <w:szCs w:val="24"/>
        </w:rPr>
        <w:t>模型</w:t>
      </w:r>
      <w:r w:rsidR="001F03E8">
        <w:rPr>
          <w:rFonts w:ascii="宋体" w:eastAsia="宋体" w:hAnsi="宋体" w:hint="eastAsia"/>
          <w:b/>
          <w:bCs/>
          <w:sz w:val="24"/>
          <w:szCs w:val="24"/>
        </w:rPr>
        <w:t>的分析</w:t>
      </w:r>
    </w:p>
    <w:p w14:paraId="3F6C46BD" w14:textId="759CD223" w:rsidR="00F07A78" w:rsidRDefault="00F07A78">
      <w:pPr>
        <w:jc w:val="left"/>
        <w:rPr>
          <w:rFonts w:ascii="宋体" w:eastAsia="宋体" w:hAnsi="宋体"/>
          <w:szCs w:val="21"/>
        </w:rPr>
      </w:pPr>
    </w:p>
    <w:p w14:paraId="1C367810" w14:textId="77777777" w:rsidR="003238CE" w:rsidRDefault="003238CE">
      <w:pPr>
        <w:jc w:val="left"/>
        <w:rPr>
          <w:rFonts w:ascii="宋体" w:eastAsia="宋体" w:hAnsi="宋体"/>
          <w:szCs w:val="21"/>
        </w:rPr>
      </w:pPr>
    </w:p>
    <w:p w14:paraId="0BC98C9D" w14:textId="7957A363" w:rsidR="00F07A78" w:rsidRDefault="00DF4FF4">
      <w:pPr>
        <w:jc w:val="left"/>
        <w:rPr>
          <w:rFonts w:ascii="宋体" w:eastAsia="宋体" w:hAnsi="宋体"/>
          <w:szCs w:val="21"/>
        </w:rPr>
      </w:pPr>
      <w:r>
        <w:rPr>
          <w:rFonts w:ascii="宋体" w:eastAsia="宋体" w:hAnsi="宋体" w:hint="eastAsia"/>
          <w:szCs w:val="21"/>
        </w:rPr>
        <w:t>。。。。。。。</w:t>
      </w:r>
    </w:p>
    <w:p w14:paraId="5B9FB8D1" w14:textId="19821E11" w:rsidR="00F07A78" w:rsidRDefault="00F07A78">
      <w:pPr>
        <w:jc w:val="left"/>
        <w:rPr>
          <w:rFonts w:ascii="宋体" w:eastAsia="宋体" w:hAnsi="宋体"/>
          <w:szCs w:val="21"/>
        </w:rPr>
      </w:pPr>
    </w:p>
    <w:p w14:paraId="2FC83A7C" w14:textId="2F786563" w:rsidR="00F07A78" w:rsidRDefault="00F07A78">
      <w:pPr>
        <w:jc w:val="left"/>
        <w:rPr>
          <w:rFonts w:ascii="宋体" w:eastAsia="宋体" w:hAnsi="宋体"/>
          <w:szCs w:val="21"/>
        </w:rPr>
      </w:pPr>
    </w:p>
    <w:p w14:paraId="4142107E" w14:textId="77777777" w:rsidR="00F07A78" w:rsidRDefault="00F07A78">
      <w:pPr>
        <w:jc w:val="left"/>
        <w:rPr>
          <w:rFonts w:ascii="宋体" w:eastAsia="宋体" w:hAnsi="宋体"/>
          <w:szCs w:val="21"/>
        </w:rPr>
      </w:pPr>
    </w:p>
    <w:p w14:paraId="3F564FFB" w14:textId="77777777" w:rsidR="00E5057D" w:rsidRDefault="008E1F55">
      <w:pPr>
        <w:jc w:val="left"/>
        <w:rPr>
          <w:rFonts w:ascii="宋体" w:eastAsia="宋体" w:hAnsi="宋体"/>
          <w:b/>
          <w:bCs/>
          <w:sz w:val="28"/>
          <w:szCs w:val="28"/>
        </w:rPr>
      </w:pPr>
      <w:r>
        <w:rPr>
          <w:rFonts w:ascii="宋体" w:eastAsia="宋体" w:hAnsi="宋体" w:hint="eastAsia"/>
          <w:b/>
          <w:bCs/>
          <w:sz w:val="28"/>
          <w:szCs w:val="28"/>
        </w:rPr>
        <w:t>5.3第三问：</w:t>
      </w:r>
    </w:p>
    <w:p w14:paraId="6D4720CE" w14:textId="77777777" w:rsidR="00E5057D" w:rsidRDefault="008E1F55">
      <w:pPr>
        <w:jc w:val="left"/>
        <w:rPr>
          <w:rFonts w:ascii="宋体" w:eastAsia="宋体" w:hAnsi="宋体"/>
          <w:b/>
          <w:bCs/>
          <w:sz w:val="24"/>
          <w:szCs w:val="24"/>
        </w:rPr>
      </w:pPr>
      <w:r>
        <w:rPr>
          <w:rFonts w:ascii="宋体" w:eastAsia="宋体" w:hAnsi="宋体" w:hint="eastAsia"/>
          <w:b/>
          <w:bCs/>
          <w:sz w:val="24"/>
          <w:szCs w:val="24"/>
        </w:rPr>
        <w:t>5.3.1理论基础与原理</w:t>
      </w:r>
    </w:p>
    <w:p w14:paraId="5CC269C2" w14:textId="77777777" w:rsidR="00E5057D" w:rsidRDefault="008E1F55">
      <w:pPr>
        <w:jc w:val="left"/>
        <w:rPr>
          <w:rFonts w:ascii="宋体" w:eastAsia="宋体" w:hAnsi="宋体"/>
          <w:b/>
          <w:bCs/>
          <w:sz w:val="24"/>
          <w:szCs w:val="24"/>
        </w:rPr>
      </w:pPr>
      <w:r>
        <w:rPr>
          <w:rFonts w:ascii="宋体" w:eastAsia="宋体" w:hAnsi="宋体" w:hint="eastAsia"/>
          <w:szCs w:val="21"/>
        </w:rPr>
        <w:t xml:space="preserve">     本题目中谈到</w:t>
      </w:r>
      <w:proofErr w:type="gramStart"/>
      <w:r>
        <w:rPr>
          <w:rFonts w:ascii="宋体" w:eastAsia="宋体" w:hAnsi="宋体" w:hint="eastAsia"/>
          <w:szCs w:val="21"/>
        </w:rPr>
        <w:t>调仓时间</w:t>
      </w:r>
      <w:proofErr w:type="gramEnd"/>
      <w:r>
        <w:rPr>
          <w:rFonts w:ascii="宋体" w:eastAsia="宋体" w:hAnsi="宋体" w:hint="eastAsia"/>
          <w:szCs w:val="21"/>
        </w:rPr>
        <w:t>不变，单只股票的投资额为本金10%，需要选择自己的策略。我们组选用经典多因子选</w:t>
      </w:r>
      <w:proofErr w:type="gramStart"/>
      <w:r>
        <w:rPr>
          <w:rFonts w:ascii="宋体" w:eastAsia="宋体" w:hAnsi="宋体" w:hint="eastAsia"/>
          <w:szCs w:val="21"/>
        </w:rPr>
        <w:t>股理论</w:t>
      </w:r>
      <w:proofErr w:type="gramEnd"/>
      <w:r>
        <w:rPr>
          <w:rFonts w:ascii="宋体" w:eastAsia="宋体" w:hAnsi="宋体" w:hint="eastAsia"/>
          <w:szCs w:val="21"/>
        </w:rPr>
        <w:t>基础，先通过分析</w:t>
      </w:r>
      <w:r>
        <w:rPr>
          <w:rFonts w:ascii="宋体" w:eastAsia="宋体" w:hAnsi="宋体"/>
          <w:szCs w:val="21"/>
        </w:rPr>
        <w:t>规</w:t>
      </w:r>
      <w:r>
        <w:rPr>
          <w:rFonts w:ascii="宋体" w:eastAsia="宋体" w:hAnsi="宋体" w:hint="eastAsia"/>
          <w:szCs w:val="21"/>
        </w:rPr>
        <w:t>模类：</w:t>
      </w:r>
      <w:r>
        <w:rPr>
          <w:rFonts w:ascii="宋体" w:eastAsia="宋体" w:hAnsi="宋体"/>
          <w:szCs w:val="21"/>
        </w:rPr>
        <w:t>总市值</w:t>
      </w:r>
      <w:r>
        <w:rPr>
          <w:rFonts w:ascii="宋体" w:eastAsia="宋体" w:hAnsi="宋体" w:hint="eastAsia"/>
          <w:szCs w:val="21"/>
        </w:rPr>
        <w:t>因子（PE）；估值类：</w:t>
      </w:r>
      <w:proofErr w:type="gramStart"/>
      <w:r>
        <w:rPr>
          <w:rFonts w:ascii="宋体" w:eastAsia="宋体" w:hAnsi="宋体" w:hint="eastAsia"/>
          <w:szCs w:val="21"/>
        </w:rPr>
        <w:t>净市率</w:t>
      </w:r>
      <w:proofErr w:type="gramEnd"/>
      <w:r>
        <w:rPr>
          <w:rFonts w:ascii="宋体" w:eastAsia="宋体" w:hAnsi="宋体" w:hint="eastAsia"/>
          <w:szCs w:val="21"/>
        </w:rPr>
        <w:t>（BP）；每股指标类：权益回报率（ROE）、资产回报率（ROA）；流动性类：换手率相对波动率（volatility）和动量类：6日乖离率</w:t>
      </w:r>
      <w:r>
        <w:rPr>
          <w:rFonts w:ascii="宋体" w:eastAsia="宋体" w:hAnsi="宋体"/>
          <w:szCs w:val="21"/>
        </w:rPr>
        <w:t>(bias 6)</w:t>
      </w:r>
      <w:r>
        <w:rPr>
          <w:rFonts w:ascii="宋体" w:eastAsia="宋体" w:hAnsi="宋体" w:hint="eastAsia"/>
          <w:szCs w:val="21"/>
        </w:rPr>
        <w:t>这六个因子，之后分别分析六个因子，其次加权每支股票六个因子的IC值，演算出的后对其进行排序，选出前十支股票。此即为我们的策略。</w:t>
      </w:r>
    </w:p>
    <w:p w14:paraId="2960191C" w14:textId="77777777" w:rsidR="00E5057D" w:rsidRDefault="008E1F55">
      <w:pPr>
        <w:jc w:val="left"/>
        <w:rPr>
          <w:rFonts w:ascii="宋体" w:eastAsia="宋体" w:hAnsi="宋体"/>
          <w:b/>
          <w:bCs/>
          <w:szCs w:val="21"/>
        </w:rPr>
      </w:pPr>
      <w:r>
        <w:rPr>
          <w:rFonts w:ascii="宋体" w:eastAsia="宋体" w:hAnsi="宋体" w:hint="eastAsia"/>
          <w:b/>
          <w:bCs/>
          <w:szCs w:val="21"/>
        </w:rPr>
        <w:t>（1）</w:t>
      </w:r>
      <w:r>
        <w:rPr>
          <w:rFonts w:ascii="宋体" w:eastAsia="宋体" w:hAnsi="宋体"/>
          <w:b/>
          <w:bCs/>
          <w:szCs w:val="21"/>
        </w:rPr>
        <w:t>经典的多因子选</w:t>
      </w:r>
      <w:proofErr w:type="gramStart"/>
      <w:r>
        <w:rPr>
          <w:rFonts w:ascii="宋体" w:eastAsia="宋体" w:hAnsi="宋体"/>
          <w:b/>
          <w:bCs/>
          <w:szCs w:val="21"/>
        </w:rPr>
        <w:t>股理论</w:t>
      </w:r>
      <w:proofErr w:type="gramEnd"/>
      <w:r>
        <w:rPr>
          <w:rFonts w:ascii="宋体" w:eastAsia="宋体" w:hAnsi="宋体"/>
          <w:b/>
          <w:bCs/>
          <w:szCs w:val="21"/>
        </w:rPr>
        <w:t>基础</w:t>
      </w:r>
    </w:p>
    <w:p w14:paraId="66B014A5" w14:textId="77777777" w:rsidR="00E5057D" w:rsidRDefault="008E1F55">
      <w:pPr>
        <w:widowControl/>
        <w:jc w:val="left"/>
        <w:rPr>
          <w:rFonts w:ascii="宋体" w:eastAsia="宋体" w:hAnsi="宋体" w:cs="宋体"/>
          <w:color w:val="333333"/>
          <w:kern w:val="0"/>
          <w:szCs w:val="21"/>
          <w:shd w:val="clear" w:color="auto" w:fill="FFFFFF"/>
          <w:lang w:bidi="ar"/>
        </w:rPr>
      </w:pPr>
      <w:r>
        <w:rPr>
          <w:rFonts w:ascii="sans-serif" w:eastAsia="sans-serif" w:hAnsi="sans-serif" w:cs="sans-serif" w:hint="eastAsia"/>
          <w:b/>
          <w:color w:val="333333"/>
          <w:kern w:val="0"/>
          <w:szCs w:val="21"/>
          <w:lang w:bidi="ar"/>
        </w:rPr>
        <w:t xml:space="preserve">     </w:t>
      </w:r>
      <w:r>
        <w:rPr>
          <w:rFonts w:ascii="sans-serif" w:eastAsia="sans-serif" w:hAnsi="sans-serif" w:cs="sans-serif"/>
          <w:b/>
          <w:color w:val="333333"/>
          <w:kern w:val="0"/>
          <w:szCs w:val="21"/>
          <w:lang w:bidi="ar"/>
        </w:rPr>
        <w:t>多因子模型</w:t>
      </w:r>
      <w:r>
        <w:rPr>
          <w:rFonts w:ascii="宋体" w:eastAsia="宋体" w:hAnsi="宋体" w:cs="宋体" w:hint="eastAsia"/>
          <w:color w:val="333333"/>
          <w:kern w:val="0"/>
          <w:szCs w:val="21"/>
          <w:shd w:val="clear" w:color="auto" w:fill="FFFFFF"/>
          <w:lang w:bidi="ar"/>
        </w:rPr>
        <w:t>是关于资产定价的模型。与资本资产定价模型和</w:t>
      </w:r>
      <w:proofErr w:type="gramStart"/>
      <w:r>
        <w:rPr>
          <w:rFonts w:ascii="宋体" w:eastAsia="宋体" w:hAnsi="宋体" w:cs="宋体" w:hint="eastAsia"/>
          <w:color w:val="333333"/>
          <w:kern w:val="0"/>
          <w:szCs w:val="21"/>
          <w:shd w:val="clear" w:color="auto" w:fill="FFFFFF"/>
          <w:lang w:bidi="ar"/>
        </w:rPr>
        <w:t>单指数</w:t>
      </w:r>
      <w:proofErr w:type="gramEnd"/>
      <w:r>
        <w:rPr>
          <w:rFonts w:ascii="宋体" w:eastAsia="宋体" w:hAnsi="宋体" w:cs="宋体" w:hint="eastAsia"/>
          <w:color w:val="333333"/>
          <w:kern w:val="0"/>
          <w:szCs w:val="21"/>
          <w:shd w:val="clear" w:color="auto" w:fill="FFFFFF"/>
          <w:lang w:bidi="ar"/>
        </w:rPr>
        <w:t>模型不同，多因子模型认为股票价格并不仅仅取决于股票的风险，还取决于其他一些因素。我们组从众多因子中选出六个，下面将详细分析每个因子及其IC值，对其进行排序。</w:t>
      </w:r>
    </w:p>
    <w:p w14:paraId="0C14F71B" w14:textId="77777777" w:rsidR="00E5057D" w:rsidRDefault="008E1F55">
      <w:r>
        <w:rPr>
          <w:rFonts w:ascii="宋体" w:eastAsia="宋体" w:hAnsi="宋体" w:hint="eastAsia"/>
          <w:szCs w:val="21"/>
        </w:rPr>
        <w:t xml:space="preserve">   </w:t>
      </w:r>
    </w:p>
    <w:p w14:paraId="7D7420A9" w14:textId="417E720F" w:rsidR="00E5057D" w:rsidRDefault="005C4991">
      <w:pPr>
        <w:pStyle w:val="a6"/>
        <w:rPr>
          <w:rFonts w:ascii="Times New Roman"/>
          <w:sz w:val="20"/>
        </w:rPr>
      </w:pPr>
      <w:r>
        <w:rPr>
          <w:rFonts w:ascii="Times New Roman" w:hint="eastAsia"/>
          <w:sz w:val="20"/>
        </w:rPr>
        <w:t>这里改</w:t>
      </w:r>
      <w:r>
        <w:rPr>
          <w:rFonts w:ascii="Times New Roman" w:hint="eastAsia"/>
          <w:sz w:val="20"/>
        </w:rPr>
        <w:t>I</w:t>
      </w:r>
      <w:r>
        <w:rPr>
          <w:rFonts w:ascii="Times New Roman"/>
          <w:sz w:val="20"/>
        </w:rPr>
        <w:t>C</w:t>
      </w:r>
      <w:r>
        <w:rPr>
          <w:rFonts w:ascii="Times New Roman" w:hint="eastAsia"/>
          <w:sz w:val="20"/>
        </w:rPr>
        <w:t>，</w:t>
      </w:r>
      <w:r>
        <w:rPr>
          <w:rFonts w:ascii="Times New Roman" w:hint="eastAsia"/>
          <w:sz w:val="20"/>
        </w:rPr>
        <w:t>I</w:t>
      </w:r>
      <w:r>
        <w:rPr>
          <w:rFonts w:ascii="Times New Roman"/>
          <w:sz w:val="20"/>
        </w:rPr>
        <w:t>R</w:t>
      </w:r>
      <w:r>
        <w:rPr>
          <w:rFonts w:ascii="Times New Roman" w:hint="eastAsia"/>
          <w:sz w:val="20"/>
        </w:rPr>
        <w:t>的解释</w:t>
      </w:r>
      <w:r>
        <w:rPr>
          <w:rFonts w:ascii="Times New Roman" w:hint="eastAsia"/>
          <w:sz w:val="20"/>
        </w:rPr>
        <w:t xml:space="preserve"> </w:t>
      </w:r>
      <w:r>
        <w:rPr>
          <w:rFonts w:ascii="Times New Roman" w:hint="eastAsia"/>
          <w:sz w:val="20"/>
        </w:rPr>
        <w:t>说明</w:t>
      </w:r>
      <w:r>
        <w:rPr>
          <w:rFonts w:ascii="Times New Roman" w:hint="eastAsia"/>
          <w:sz w:val="20"/>
        </w:rPr>
        <w:t xml:space="preserve"> </w:t>
      </w:r>
      <w:r>
        <w:rPr>
          <w:rFonts w:ascii="Times New Roman"/>
          <w:sz w:val="20"/>
        </w:rPr>
        <w:t xml:space="preserve"> </w:t>
      </w:r>
      <w:r>
        <w:rPr>
          <w:rFonts w:ascii="Times New Roman" w:hint="eastAsia"/>
          <w:sz w:val="20"/>
        </w:rPr>
        <w:t>以及</w:t>
      </w:r>
      <w:r>
        <w:rPr>
          <w:rFonts w:ascii="Times New Roman" w:hint="eastAsia"/>
          <w:sz w:val="20"/>
        </w:rPr>
        <w:t xml:space="preserve"> </w:t>
      </w:r>
      <w:r>
        <w:rPr>
          <w:rFonts w:ascii="Times New Roman"/>
          <w:sz w:val="20"/>
        </w:rPr>
        <w:t xml:space="preserve"> IC</w:t>
      </w:r>
      <w:r>
        <w:rPr>
          <w:rFonts w:ascii="Times New Roman" w:hint="eastAsia"/>
          <w:sz w:val="20"/>
        </w:rPr>
        <w:t>加权的算法</w:t>
      </w:r>
    </w:p>
    <w:p w14:paraId="2FB85052" w14:textId="4CEE386C" w:rsidR="005C4991" w:rsidRDefault="005C4991">
      <w:pPr>
        <w:pStyle w:val="a6"/>
        <w:rPr>
          <w:rFonts w:ascii="Times New Roman"/>
          <w:sz w:val="20"/>
        </w:rPr>
      </w:pPr>
    </w:p>
    <w:p w14:paraId="69F770E2" w14:textId="77777777" w:rsidR="005C4991" w:rsidRDefault="005C4991">
      <w:pPr>
        <w:pStyle w:val="a6"/>
        <w:rPr>
          <w:rFonts w:ascii="Times New Roman" w:hint="eastAsia"/>
          <w:sz w:val="20"/>
        </w:rPr>
      </w:pPr>
    </w:p>
    <w:p w14:paraId="6B15E8E1" w14:textId="77777777" w:rsidR="00E5057D" w:rsidRDefault="00E5057D">
      <w:pPr>
        <w:pStyle w:val="a6"/>
        <w:spacing w:before="9"/>
        <w:rPr>
          <w:rFonts w:ascii="Times New Roman"/>
          <w:sz w:val="16"/>
        </w:rPr>
      </w:pPr>
    </w:p>
    <w:p w14:paraId="7F149352" w14:textId="17D4FC16" w:rsidR="00E5057D" w:rsidRDefault="006C4D4C" w:rsidP="005D3D27">
      <w:pPr>
        <w:pStyle w:val="a6"/>
        <w:jc w:val="center"/>
        <w:rPr>
          <w:rFonts w:ascii="Times New Roman"/>
          <w:sz w:val="20"/>
        </w:rPr>
      </w:pPr>
      <w:r>
        <w:rPr>
          <w:noProof/>
        </w:rPr>
        <w:drawing>
          <wp:inline distT="0" distB="0" distL="0" distR="0" wp14:anchorId="3327BE5C" wp14:editId="351F9647">
            <wp:extent cx="5274310" cy="29159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15920"/>
                    </a:xfrm>
                    <a:prstGeom prst="rect">
                      <a:avLst/>
                    </a:prstGeom>
                  </pic:spPr>
                </pic:pic>
              </a:graphicData>
            </a:graphic>
          </wp:inline>
        </w:drawing>
      </w:r>
    </w:p>
    <w:p w14:paraId="60D786BF" w14:textId="051853BD" w:rsidR="006C4D4C" w:rsidRDefault="00B213BE" w:rsidP="005D3D27">
      <w:pPr>
        <w:pStyle w:val="a6"/>
        <w:jc w:val="center"/>
        <w:rPr>
          <w:rFonts w:ascii="Times New Roman"/>
          <w:sz w:val="20"/>
        </w:rPr>
      </w:pPr>
      <w:r>
        <w:rPr>
          <w:rFonts w:ascii="Times New Roman" w:hint="eastAsia"/>
          <w:sz w:val="20"/>
        </w:rPr>
        <w:t>图</w:t>
      </w:r>
      <w:r>
        <w:rPr>
          <w:rFonts w:ascii="Times New Roman" w:hint="eastAsia"/>
          <w:sz w:val="20"/>
        </w:rPr>
        <w:t>8</w:t>
      </w:r>
      <w:r>
        <w:rPr>
          <w:rFonts w:ascii="Times New Roman"/>
          <w:sz w:val="20"/>
        </w:rPr>
        <w:t xml:space="preserve">: </w:t>
      </w:r>
      <w:r w:rsidR="006C4D4C">
        <w:rPr>
          <w:rFonts w:ascii="Times New Roman" w:hint="eastAsia"/>
          <w:sz w:val="20"/>
        </w:rPr>
        <w:t>六因子</w:t>
      </w:r>
      <w:proofErr w:type="gramStart"/>
      <w:r w:rsidR="006C4D4C">
        <w:rPr>
          <w:rFonts w:ascii="Times New Roman" w:hint="eastAsia"/>
          <w:sz w:val="20"/>
        </w:rPr>
        <w:t>的回测</w:t>
      </w:r>
      <w:proofErr w:type="gramEnd"/>
      <w:r w:rsidR="006C4D4C">
        <w:rPr>
          <w:rFonts w:ascii="Times New Roman" w:hint="eastAsia"/>
          <w:sz w:val="20"/>
        </w:rPr>
        <w:t>I</w:t>
      </w:r>
      <w:r w:rsidR="006C4D4C">
        <w:rPr>
          <w:rFonts w:ascii="Times New Roman"/>
          <w:sz w:val="20"/>
        </w:rPr>
        <w:t xml:space="preserve">C </w:t>
      </w:r>
      <w:r w:rsidR="006C4D4C">
        <w:rPr>
          <w:rFonts w:ascii="Times New Roman" w:hint="eastAsia"/>
          <w:sz w:val="20"/>
        </w:rPr>
        <w:t>和收益率排名图</w:t>
      </w:r>
    </w:p>
    <w:p w14:paraId="53649D82" w14:textId="77777777" w:rsidR="00E5057D" w:rsidRDefault="00E5057D">
      <w:pPr>
        <w:pStyle w:val="a6"/>
        <w:spacing w:before="12"/>
        <w:rPr>
          <w:rFonts w:ascii="微软雅黑"/>
          <w:b/>
          <w:sz w:val="3"/>
        </w:rPr>
      </w:pPr>
    </w:p>
    <w:p w14:paraId="55FB73A5" w14:textId="77777777" w:rsidR="00E5057D" w:rsidRDefault="00E5057D">
      <w:pPr>
        <w:pStyle w:val="a6"/>
        <w:spacing w:before="8"/>
        <w:rPr>
          <w:rFonts w:ascii="Times New Roman"/>
          <w:sz w:val="26"/>
        </w:rPr>
      </w:pPr>
    </w:p>
    <w:p w14:paraId="2A905E9A" w14:textId="77777777" w:rsidR="00E5057D" w:rsidRDefault="008E1F55">
      <w:pPr>
        <w:jc w:val="left"/>
        <w:rPr>
          <w:rFonts w:ascii="宋体" w:eastAsia="宋体" w:hAnsi="宋体"/>
          <w:szCs w:val="21"/>
        </w:rPr>
      </w:pPr>
      <w:r>
        <w:rPr>
          <w:rFonts w:ascii="宋体" w:eastAsia="宋体" w:hAnsi="宋体" w:hint="eastAsia"/>
          <w:szCs w:val="21"/>
        </w:rPr>
        <w:t xml:space="preserve">   我们将分析出的IC值进行排序，得到排名前10支的股票，进行策略的演算，得到如下收益图。</w:t>
      </w:r>
    </w:p>
    <w:p w14:paraId="3C54DE32" w14:textId="081FFD60" w:rsidR="0063270D" w:rsidRDefault="0063270D" w:rsidP="00425CD6">
      <w:pPr>
        <w:jc w:val="center"/>
        <w:rPr>
          <w:rFonts w:ascii="宋体" w:eastAsia="宋体" w:hAnsi="宋体"/>
          <w:szCs w:val="21"/>
        </w:rPr>
      </w:pPr>
      <w:r>
        <w:rPr>
          <w:noProof/>
        </w:rPr>
        <w:drawing>
          <wp:inline distT="0" distB="0" distL="0" distR="0" wp14:anchorId="654DB19F" wp14:editId="0CDCDC7D">
            <wp:extent cx="5274310" cy="21856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85670"/>
                    </a:xfrm>
                    <a:prstGeom prst="rect">
                      <a:avLst/>
                    </a:prstGeom>
                  </pic:spPr>
                </pic:pic>
              </a:graphicData>
            </a:graphic>
          </wp:inline>
        </w:drawing>
      </w:r>
    </w:p>
    <w:p w14:paraId="4E47F130" w14:textId="3C1A064E" w:rsidR="00425CD6" w:rsidRDefault="00425CD6" w:rsidP="00425CD6">
      <w:pPr>
        <w:jc w:val="center"/>
        <w:rPr>
          <w:rFonts w:ascii="宋体" w:eastAsia="宋体" w:hAnsi="宋体" w:hint="eastAsia"/>
          <w:szCs w:val="21"/>
        </w:rPr>
      </w:pPr>
      <w:r>
        <w:rPr>
          <w:rFonts w:ascii="宋体" w:eastAsia="宋体" w:hAnsi="宋体" w:hint="eastAsia"/>
          <w:szCs w:val="21"/>
        </w:rPr>
        <w:t>图9： 多因子策略回测图</w:t>
      </w:r>
    </w:p>
    <w:p w14:paraId="3E6A1E7A" w14:textId="77777777" w:rsidR="00425CD6" w:rsidRDefault="00425CD6" w:rsidP="005D3D27">
      <w:pPr>
        <w:rPr>
          <w:rFonts w:ascii="宋体" w:eastAsia="宋体" w:hAnsi="宋体" w:hint="eastAsia"/>
          <w:szCs w:val="21"/>
        </w:rPr>
      </w:pPr>
    </w:p>
    <w:p w14:paraId="6F709454" w14:textId="1003527F" w:rsidR="00E5057D" w:rsidRDefault="00E5057D" w:rsidP="001C7E27">
      <w:pPr>
        <w:jc w:val="center"/>
        <w:rPr>
          <w:rFonts w:ascii="宋体" w:eastAsia="宋体" w:hAnsi="宋体"/>
          <w:szCs w:val="21"/>
        </w:rPr>
      </w:pPr>
    </w:p>
    <w:p w14:paraId="4CF73BD9" w14:textId="31DE2B6E" w:rsidR="00E5057D" w:rsidRDefault="008E1F55" w:rsidP="00672D8F">
      <w:pPr>
        <w:jc w:val="center"/>
        <w:rPr>
          <w:rFonts w:ascii="宋体" w:eastAsia="宋体" w:hAnsi="宋体"/>
          <w:szCs w:val="21"/>
        </w:rPr>
      </w:pPr>
      <w:r>
        <w:rPr>
          <w:rFonts w:ascii="宋体" w:eastAsia="宋体" w:hAnsi="宋体"/>
          <w:noProof/>
          <w:szCs w:val="21"/>
        </w:rPr>
        <w:drawing>
          <wp:inline distT="0" distB="0" distL="114300" distR="114300" wp14:anchorId="18F4450E" wp14:editId="6E09E2A8">
            <wp:extent cx="5274310" cy="1305560"/>
            <wp:effectExtent l="0" t="0" r="2540" b="8890"/>
            <wp:docPr id="44" name="图片 44" descr="f4c9617fb6a9a24e3d87e06a228f3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4c9617fb6a9a24e3d87e06a228f3bc"/>
                    <pic:cNvPicPr>
                      <a:picLocks noChangeAspect="1"/>
                    </pic:cNvPicPr>
                  </pic:nvPicPr>
                  <pic:blipFill>
                    <a:blip r:embed="rId42"/>
                    <a:stretch>
                      <a:fillRect/>
                    </a:stretch>
                  </pic:blipFill>
                  <pic:spPr>
                    <a:xfrm>
                      <a:off x="0" y="0"/>
                      <a:ext cx="5274310" cy="1305560"/>
                    </a:xfrm>
                    <a:prstGeom prst="rect">
                      <a:avLst/>
                    </a:prstGeom>
                  </pic:spPr>
                </pic:pic>
              </a:graphicData>
            </a:graphic>
          </wp:inline>
        </w:drawing>
      </w:r>
    </w:p>
    <w:p w14:paraId="3334E54A" w14:textId="7CEBB4CA" w:rsidR="00E93E6A" w:rsidRDefault="00E93E6A" w:rsidP="00672D8F">
      <w:pPr>
        <w:jc w:val="center"/>
        <w:rPr>
          <w:rFonts w:ascii="宋体" w:eastAsia="宋体" w:hAnsi="宋体" w:hint="eastAsia"/>
          <w:szCs w:val="21"/>
        </w:rPr>
      </w:pPr>
      <w:r>
        <w:rPr>
          <w:rFonts w:ascii="宋体" w:eastAsia="宋体" w:hAnsi="宋体" w:hint="eastAsia"/>
          <w:szCs w:val="21"/>
        </w:rPr>
        <w:t>图10： 多因子</w:t>
      </w:r>
      <w:proofErr w:type="gramStart"/>
      <w:r>
        <w:rPr>
          <w:rFonts w:ascii="宋体" w:eastAsia="宋体" w:hAnsi="宋体" w:hint="eastAsia"/>
          <w:szCs w:val="21"/>
        </w:rPr>
        <w:t>策略回测数据</w:t>
      </w:r>
      <w:proofErr w:type="gramEnd"/>
      <w:r>
        <w:rPr>
          <w:rFonts w:ascii="宋体" w:eastAsia="宋体" w:hAnsi="宋体" w:hint="eastAsia"/>
          <w:szCs w:val="21"/>
        </w:rPr>
        <w:t>图</w:t>
      </w:r>
    </w:p>
    <w:p w14:paraId="23D7588E" w14:textId="77777777" w:rsidR="008B34AA" w:rsidRDefault="008B34AA">
      <w:pPr>
        <w:jc w:val="left"/>
        <w:rPr>
          <w:rFonts w:ascii="宋体" w:eastAsia="宋体" w:hAnsi="宋体" w:hint="eastAsia"/>
          <w:b/>
          <w:bCs/>
          <w:sz w:val="28"/>
          <w:szCs w:val="28"/>
        </w:rPr>
      </w:pPr>
    </w:p>
    <w:p w14:paraId="43BFCBDF" w14:textId="11E89CE3" w:rsidR="00E5057D" w:rsidRDefault="008E1F55">
      <w:pPr>
        <w:jc w:val="left"/>
        <w:rPr>
          <w:rFonts w:ascii="宋体" w:eastAsia="宋体" w:hAnsi="宋体"/>
          <w:b/>
          <w:bCs/>
          <w:sz w:val="28"/>
          <w:szCs w:val="28"/>
        </w:rPr>
      </w:pPr>
      <w:r>
        <w:rPr>
          <w:rFonts w:ascii="宋体" w:eastAsia="宋体" w:hAnsi="宋体" w:hint="eastAsia"/>
          <w:b/>
          <w:bCs/>
          <w:sz w:val="28"/>
          <w:szCs w:val="28"/>
        </w:rPr>
        <w:t>5.4第四问：</w:t>
      </w:r>
    </w:p>
    <w:p w14:paraId="2FFD1443" w14:textId="77777777" w:rsidR="00E5057D" w:rsidRDefault="008E1F55">
      <w:pPr>
        <w:jc w:val="left"/>
        <w:rPr>
          <w:rFonts w:ascii="宋体" w:eastAsia="宋体" w:hAnsi="宋体"/>
          <w:szCs w:val="21"/>
        </w:rPr>
      </w:pPr>
      <w:r>
        <w:rPr>
          <w:rFonts w:ascii="宋体" w:eastAsia="宋体" w:hAnsi="宋体" w:hint="eastAsia"/>
          <w:b/>
          <w:bCs/>
          <w:szCs w:val="21"/>
        </w:rPr>
        <w:t>5.4.1理论基础与原理</w:t>
      </w:r>
    </w:p>
    <w:p w14:paraId="1AFF178C" w14:textId="3AB67184" w:rsidR="00E5057D" w:rsidRDefault="00926190">
      <w:pPr>
        <w:jc w:val="left"/>
        <w:rPr>
          <w:rFonts w:ascii="宋体" w:eastAsia="宋体" w:hAnsi="宋体"/>
          <w:szCs w:val="21"/>
        </w:rPr>
      </w:pPr>
      <w:r>
        <w:rPr>
          <w:noProof/>
        </w:rPr>
        <w:lastRenderedPageBreak/>
        <w:drawing>
          <wp:inline distT="0" distB="0" distL="0" distR="0" wp14:anchorId="4837FB65" wp14:editId="5B88B9D6">
            <wp:extent cx="5274310" cy="31292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29280"/>
                    </a:xfrm>
                    <a:prstGeom prst="rect">
                      <a:avLst/>
                    </a:prstGeom>
                  </pic:spPr>
                </pic:pic>
              </a:graphicData>
            </a:graphic>
          </wp:inline>
        </w:drawing>
      </w:r>
    </w:p>
    <w:sectPr w:rsidR="00E5057D" w:rsidSect="00591EF6">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BF92D" w14:textId="77777777" w:rsidR="00672D8F" w:rsidRDefault="00672D8F">
      <w:r>
        <w:separator/>
      </w:r>
    </w:p>
  </w:endnote>
  <w:endnote w:type="continuationSeparator" w:id="0">
    <w:p w14:paraId="39F44919" w14:textId="77777777" w:rsidR="00672D8F" w:rsidRDefault="00672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1347065"/>
    </w:sdtPr>
    <w:sdtContent>
      <w:p w14:paraId="399C0B58" w14:textId="77777777" w:rsidR="00672D8F" w:rsidRDefault="00672D8F">
        <w:pPr>
          <w:pStyle w:val="a9"/>
          <w:jc w:val="center"/>
        </w:pPr>
        <w:r>
          <w:fldChar w:fldCharType="begin"/>
        </w:r>
        <w:r>
          <w:instrText>PAGE   \* MERGEFORMAT</w:instrText>
        </w:r>
        <w:r>
          <w:fldChar w:fldCharType="separate"/>
        </w:r>
        <w:r>
          <w:rPr>
            <w:lang w:val="zh-CN"/>
          </w:rPr>
          <w:t>2</w:t>
        </w:r>
        <w:r>
          <w:fldChar w:fldCharType="end"/>
        </w:r>
      </w:p>
    </w:sdtContent>
  </w:sdt>
  <w:p w14:paraId="326C0E34" w14:textId="77777777" w:rsidR="00672D8F" w:rsidRDefault="00672D8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92632" w14:textId="77777777" w:rsidR="00672D8F" w:rsidRDefault="00672D8F">
      <w:r>
        <w:separator/>
      </w:r>
    </w:p>
  </w:footnote>
  <w:footnote w:type="continuationSeparator" w:id="0">
    <w:p w14:paraId="6F721CF1" w14:textId="77777777" w:rsidR="00672D8F" w:rsidRDefault="00672D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1C82AC"/>
    <w:multiLevelType w:val="singleLevel"/>
    <w:tmpl w:val="8D1C82AC"/>
    <w:lvl w:ilvl="0">
      <w:start w:val="1"/>
      <w:numFmt w:val="chineseCounting"/>
      <w:suff w:val="nothing"/>
      <w:lvlText w:val="%1、"/>
      <w:lvlJc w:val="left"/>
      <w:rPr>
        <w:rFonts w:hint="eastAsia"/>
      </w:rPr>
    </w:lvl>
  </w:abstractNum>
  <w:abstractNum w:abstractNumId="1" w15:restartNumberingAfterBreak="0">
    <w:nsid w:val="426FC4D3"/>
    <w:multiLevelType w:val="singleLevel"/>
    <w:tmpl w:val="426FC4D3"/>
    <w:lvl w:ilvl="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57D"/>
    <w:rsid w:val="00027D4C"/>
    <w:rsid w:val="000416E2"/>
    <w:rsid w:val="00055B2F"/>
    <w:rsid w:val="00081247"/>
    <w:rsid w:val="00091746"/>
    <w:rsid w:val="0009223D"/>
    <w:rsid w:val="000F0ABC"/>
    <w:rsid w:val="000F3707"/>
    <w:rsid w:val="00107C7C"/>
    <w:rsid w:val="00110A57"/>
    <w:rsid w:val="001554D5"/>
    <w:rsid w:val="00167561"/>
    <w:rsid w:val="00194DAD"/>
    <w:rsid w:val="001A5280"/>
    <w:rsid w:val="001C3267"/>
    <w:rsid w:val="001C7E27"/>
    <w:rsid w:val="001D0D2A"/>
    <w:rsid w:val="001D7CEB"/>
    <w:rsid w:val="001E29CB"/>
    <w:rsid w:val="001F03E8"/>
    <w:rsid w:val="001F4BB7"/>
    <w:rsid w:val="00211271"/>
    <w:rsid w:val="0022738B"/>
    <w:rsid w:val="00230CE0"/>
    <w:rsid w:val="00232E49"/>
    <w:rsid w:val="00236A86"/>
    <w:rsid w:val="00264A29"/>
    <w:rsid w:val="00283DF1"/>
    <w:rsid w:val="002A798D"/>
    <w:rsid w:val="002C445A"/>
    <w:rsid w:val="00301703"/>
    <w:rsid w:val="00307D92"/>
    <w:rsid w:val="0031189E"/>
    <w:rsid w:val="00316F6C"/>
    <w:rsid w:val="003238CE"/>
    <w:rsid w:val="00343DBD"/>
    <w:rsid w:val="00346FF5"/>
    <w:rsid w:val="00362C5C"/>
    <w:rsid w:val="00393975"/>
    <w:rsid w:val="003A0E4A"/>
    <w:rsid w:val="003A72F0"/>
    <w:rsid w:val="003B1651"/>
    <w:rsid w:val="003F36BB"/>
    <w:rsid w:val="003F40DC"/>
    <w:rsid w:val="00425CD6"/>
    <w:rsid w:val="004325E2"/>
    <w:rsid w:val="00444B10"/>
    <w:rsid w:val="00450C5D"/>
    <w:rsid w:val="00493BE1"/>
    <w:rsid w:val="004949FA"/>
    <w:rsid w:val="004A19E2"/>
    <w:rsid w:val="005018D4"/>
    <w:rsid w:val="00504382"/>
    <w:rsid w:val="005062E3"/>
    <w:rsid w:val="00515ECC"/>
    <w:rsid w:val="00522CB7"/>
    <w:rsid w:val="00535E71"/>
    <w:rsid w:val="00553C48"/>
    <w:rsid w:val="00570FBD"/>
    <w:rsid w:val="00591EF6"/>
    <w:rsid w:val="005C4991"/>
    <w:rsid w:val="005D3D27"/>
    <w:rsid w:val="005E379C"/>
    <w:rsid w:val="006108B5"/>
    <w:rsid w:val="00610D7C"/>
    <w:rsid w:val="00623B50"/>
    <w:rsid w:val="0063270D"/>
    <w:rsid w:val="00643FD4"/>
    <w:rsid w:val="00644BD6"/>
    <w:rsid w:val="00646424"/>
    <w:rsid w:val="00653F67"/>
    <w:rsid w:val="00672D8F"/>
    <w:rsid w:val="006910FB"/>
    <w:rsid w:val="00694FE0"/>
    <w:rsid w:val="006C4D4C"/>
    <w:rsid w:val="00702960"/>
    <w:rsid w:val="007C3CC6"/>
    <w:rsid w:val="007C6D89"/>
    <w:rsid w:val="007E301E"/>
    <w:rsid w:val="007E7132"/>
    <w:rsid w:val="007F40A5"/>
    <w:rsid w:val="00814B00"/>
    <w:rsid w:val="008255B1"/>
    <w:rsid w:val="00845072"/>
    <w:rsid w:val="00854752"/>
    <w:rsid w:val="00865FF8"/>
    <w:rsid w:val="008960DA"/>
    <w:rsid w:val="0089689C"/>
    <w:rsid w:val="008B34AA"/>
    <w:rsid w:val="008E1F55"/>
    <w:rsid w:val="008E351F"/>
    <w:rsid w:val="008F7B96"/>
    <w:rsid w:val="009148A2"/>
    <w:rsid w:val="00922F1B"/>
    <w:rsid w:val="00926190"/>
    <w:rsid w:val="009337BB"/>
    <w:rsid w:val="00963886"/>
    <w:rsid w:val="00995789"/>
    <w:rsid w:val="0099772F"/>
    <w:rsid w:val="009A50D5"/>
    <w:rsid w:val="009A6B77"/>
    <w:rsid w:val="009B6BBC"/>
    <w:rsid w:val="009D1D59"/>
    <w:rsid w:val="009D7943"/>
    <w:rsid w:val="00A61BDA"/>
    <w:rsid w:val="00A676E2"/>
    <w:rsid w:val="00A71B9F"/>
    <w:rsid w:val="00AA6555"/>
    <w:rsid w:val="00B149AE"/>
    <w:rsid w:val="00B20E01"/>
    <w:rsid w:val="00B213BE"/>
    <w:rsid w:val="00B30475"/>
    <w:rsid w:val="00B51DF6"/>
    <w:rsid w:val="00B56AFD"/>
    <w:rsid w:val="00B613CF"/>
    <w:rsid w:val="00B6393C"/>
    <w:rsid w:val="00B87325"/>
    <w:rsid w:val="00B92892"/>
    <w:rsid w:val="00BB035B"/>
    <w:rsid w:val="00BC70B2"/>
    <w:rsid w:val="00BD4671"/>
    <w:rsid w:val="00BD6D4B"/>
    <w:rsid w:val="00C37AB9"/>
    <w:rsid w:val="00C4484E"/>
    <w:rsid w:val="00C51998"/>
    <w:rsid w:val="00C55A35"/>
    <w:rsid w:val="00C617D3"/>
    <w:rsid w:val="00C62640"/>
    <w:rsid w:val="00C77E8B"/>
    <w:rsid w:val="00C81C55"/>
    <w:rsid w:val="00C905C0"/>
    <w:rsid w:val="00C93C3F"/>
    <w:rsid w:val="00CA3D40"/>
    <w:rsid w:val="00CB6D71"/>
    <w:rsid w:val="00CC2F66"/>
    <w:rsid w:val="00CD501C"/>
    <w:rsid w:val="00CD7F63"/>
    <w:rsid w:val="00CF16DC"/>
    <w:rsid w:val="00D115AF"/>
    <w:rsid w:val="00D3187E"/>
    <w:rsid w:val="00D36061"/>
    <w:rsid w:val="00D43C41"/>
    <w:rsid w:val="00D639CE"/>
    <w:rsid w:val="00D72080"/>
    <w:rsid w:val="00D7788F"/>
    <w:rsid w:val="00D826C5"/>
    <w:rsid w:val="00DB2484"/>
    <w:rsid w:val="00DE7640"/>
    <w:rsid w:val="00DF305B"/>
    <w:rsid w:val="00DF4FF4"/>
    <w:rsid w:val="00DF68D2"/>
    <w:rsid w:val="00E03800"/>
    <w:rsid w:val="00E05F28"/>
    <w:rsid w:val="00E11BD7"/>
    <w:rsid w:val="00E23E72"/>
    <w:rsid w:val="00E34D69"/>
    <w:rsid w:val="00E5057D"/>
    <w:rsid w:val="00E62265"/>
    <w:rsid w:val="00E76566"/>
    <w:rsid w:val="00E87D60"/>
    <w:rsid w:val="00E92CF5"/>
    <w:rsid w:val="00E93E6A"/>
    <w:rsid w:val="00EB6250"/>
    <w:rsid w:val="00EC2DF6"/>
    <w:rsid w:val="00F07A78"/>
    <w:rsid w:val="00F21B4F"/>
    <w:rsid w:val="00F5631B"/>
    <w:rsid w:val="00F879FB"/>
    <w:rsid w:val="00FA0EE4"/>
    <w:rsid w:val="00FB232F"/>
    <w:rsid w:val="00FB6331"/>
    <w:rsid w:val="00FB639A"/>
    <w:rsid w:val="00FC0734"/>
    <w:rsid w:val="00FD3BE5"/>
    <w:rsid w:val="00FE06D6"/>
    <w:rsid w:val="06792952"/>
    <w:rsid w:val="0B3C390E"/>
    <w:rsid w:val="0F0C42F7"/>
    <w:rsid w:val="0F3D3874"/>
    <w:rsid w:val="1B033D39"/>
    <w:rsid w:val="2C601F44"/>
    <w:rsid w:val="310224D9"/>
    <w:rsid w:val="33C75296"/>
    <w:rsid w:val="3B100547"/>
    <w:rsid w:val="497A4419"/>
    <w:rsid w:val="4CEF5804"/>
    <w:rsid w:val="4D576166"/>
    <w:rsid w:val="51284DBD"/>
    <w:rsid w:val="6BF057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08B23B23"/>
  <w15:docId w15:val="{04CAFF61-34EA-45C4-BFA4-B75AC6F04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5789"/>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1"/>
    <w:qFormat/>
    <w:pPr>
      <w:spacing w:before="10"/>
      <w:ind w:left="221"/>
      <w:outlineLvl w:val="2"/>
    </w:pPr>
    <w:rPr>
      <w:rFonts w:ascii="微软雅黑" w:eastAsia="微软雅黑" w:hAnsi="微软雅黑" w:cs="微软雅黑"/>
      <w:b/>
      <w:b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annotation text"/>
    <w:basedOn w:val="a"/>
    <w:link w:val="a5"/>
    <w:uiPriority w:val="99"/>
    <w:unhideWhenUsed/>
    <w:qFormat/>
    <w:pPr>
      <w:jc w:val="left"/>
    </w:pPr>
  </w:style>
  <w:style w:type="paragraph" w:styleId="a6">
    <w:name w:val="Body Text"/>
    <w:basedOn w:val="a"/>
    <w:uiPriority w:val="99"/>
    <w:unhideWhenUsed/>
    <w:qFormat/>
    <w:rPr>
      <w:rFonts w:ascii="宋体" w:eastAsia="宋体" w:hAnsi="宋体" w:cs="宋体"/>
      <w:szCs w:val="21"/>
    </w:r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d">
    <w:name w:val="Normal (Web)"/>
    <w:basedOn w:val="a"/>
    <w:uiPriority w:val="99"/>
    <w:unhideWhenUsed/>
    <w:qFormat/>
    <w:pPr>
      <w:spacing w:beforeAutospacing="1" w:afterAutospacing="1"/>
      <w:jc w:val="left"/>
    </w:pPr>
    <w:rPr>
      <w:rFonts w:cs="Times New Roman"/>
      <w:kern w:val="0"/>
      <w:sz w:val="24"/>
    </w:rPr>
  </w:style>
  <w:style w:type="paragraph" w:styleId="ae">
    <w:name w:val="annotation subject"/>
    <w:basedOn w:val="a4"/>
    <w:next w:val="a4"/>
    <w:link w:val="af"/>
    <w:uiPriority w:val="99"/>
    <w:unhideWhenUsed/>
    <w:qFormat/>
    <w:rPr>
      <w:b/>
      <w:bCs/>
    </w:rPr>
  </w:style>
  <w:style w:type="character" w:styleId="af0">
    <w:name w:val="Hyperlink"/>
    <w:basedOn w:val="a0"/>
    <w:uiPriority w:val="99"/>
    <w:unhideWhenUsed/>
    <w:qFormat/>
    <w:rPr>
      <w:color w:val="0000FF"/>
      <w:u w:val="single"/>
    </w:rPr>
  </w:style>
  <w:style w:type="character" w:styleId="af1">
    <w:name w:val="annotation reference"/>
    <w:basedOn w:val="a0"/>
    <w:uiPriority w:val="99"/>
    <w:unhideWhenUsed/>
    <w:qFormat/>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1">
    <w:name w:val="占位符文本1"/>
    <w:basedOn w:val="a0"/>
    <w:uiPriority w:val="99"/>
    <w:semiHidden/>
    <w:qFormat/>
    <w:rPr>
      <w:color w:val="808080"/>
    </w:rPr>
  </w:style>
  <w:style w:type="character" w:customStyle="1" w:styleId="a5">
    <w:name w:val="批注文字 字符"/>
    <w:basedOn w:val="a0"/>
    <w:link w:val="a4"/>
    <w:uiPriority w:val="99"/>
    <w:semiHidden/>
    <w:qFormat/>
  </w:style>
  <w:style w:type="character" w:customStyle="1" w:styleId="af">
    <w:name w:val="批注主题 字符"/>
    <w:basedOn w:val="a5"/>
    <w:link w:val="ae"/>
    <w:uiPriority w:val="99"/>
    <w:semiHidden/>
    <w:qFormat/>
    <w:rPr>
      <w:b/>
      <w:bCs/>
    </w:rPr>
  </w:style>
  <w:style w:type="character" w:customStyle="1" w:styleId="a8">
    <w:name w:val="批注框文本 字符"/>
    <w:basedOn w:val="a0"/>
    <w:link w:val="a7"/>
    <w:uiPriority w:val="99"/>
    <w:semiHidden/>
    <w:qFormat/>
    <w:rPr>
      <w:sz w:val="18"/>
      <w:szCs w:val="18"/>
    </w:rPr>
  </w:style>
  <w:style w:type="paragraph" w:customStyle="1" w:styleId="TableParagraph">
    <w:name w:val="Table Paragraph"/>
    <w:basedOn w:val="a"/>
    <w:uiPriority w:val="1"/>
    <w:qFormat/>
    <w:pPr>
      <w:spacing w:before="42"/>
    </w:pPr>
    <w:rPr>
      <w:rFonts w:ascii="宋体" w:eastAsia="宋体" w:hAnsi="宋体" w:cs="宋体"/>
    </w:rPr>
  </w:style>
  <w:style w:type="paragraph" w:styleId="af2">
    <w:name w:val="List Paragraph"/>
    <w:basedOn w:val="a"/>
    <w:uiPriority w:val="99"/>
    <w:rsid w:val="00BC70B2"/>
    <w:pPr>
      <w:ind w:firstLineChars="200" w:firstLine="420"/>
    </w:pPr>
  </w:style>
  <w:style w:type="character" w:styleId="af3">
    <w:name w:val="Placeholder Text"/>
    <w:basedOn w:val="a0"/>
    <w:uiPriority w:val="99"/>
    <w:semiHidden/>
    <w:rsid w:val="00B873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11.bin"/><Relationship Id="rId39" Type="http://schemas.openxmlformats.org/officeDocument/2006/relationships/image" Target="media/image12.png"/><Relationship Id="rId21" Type="http://schemas.openxmlformats.org/officeDocument/2006/relationships/oleObject" Target="embeddings/oleObject7.bin"/><Relationship Id="rId34" Type="http://schemas.openxmlformats.org/officeDocument/2006/relationships/hyperlink" Target="https://baike.baidu.com/item/%E6%A6%82%E7%8E%87%E5%88%86%E5%B8%83/828907" TargetMode="External"/><Relationship Id="rId42" Type="http://schemas.openxmlformats.org/officeDocument/2006/relationships/image" Target="media/image1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9.bin"/><Relationship Id="rId32" Type="http://schemas.openxmlformats.org/officeDocument/2006/relationships/hyperlink" Target="https://baike.baidu.com/item/%E6%B3%A2%E5%8A%A8%E7%8E%87/8350659"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7.wmf"/><Relationship Id="rId28" Type="http://schemas.openxmlformats.org/officeDocument/2006/relationships/oleObject" Target="embeddings/oleObject13.bin"/><Relationship Id="rId36" Type="http://schemas.openxmlformats.org/officeDocument/2006/relationships/hyperlink" Target="https://baike.baidu.com/item/%E8%AF%81%E5%88%B8%E7%BB%84%E5%90%88"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hyperlink" Target="https://baike.baidu.com/item/%E6%94%B6%E7%9B%8A%E7%8E%87/4533890"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oleObject" Target="embeddings/oleObject2.bin"/><Relationship Id="rId22" Type="http://schemas.openxmlformats.org/officeDocument/2006/relationships/oleObject" Target="embeddings/oleObject8.bin"/><Relationship Id="rId27" Type="http://schemas.openxmlformats.org/officeDocument/2006/relationships/oleObject" Target="embeddings/oleObject12.bin"/><Relationship Id="rId30" Type="http://schemas.openxmlformats.org/officeDocument/2006/relationships/image" Target="media/image9.png"/><Relationship Id="rId35" Type="http://schemas.openxmlformats.org/officeDocument/2006/relationships/hyperlink" Target="https://baike.baidu.com/item/%E6%9C%9F%E6%9C%9B%E6%94%B6%E7%9B%8A%E7%8E%87" TargetMode="External"/><Relationship Id="rId43"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oleObject" Target="embeddings/oleObject10.bin"/><Relationship Id="rId33" Type="http://schemas.openxmlformats.org/officeDocument/2006/relationships/hyperlink" Target="https://baike.baidu.com/item/%E6%8A%95%E8%B5%84%E7%BB%84%E5%90%88/3520475" TargetMode="External"/><Relationship Id="rId38" Type="http://schemas.openxmlformats.org/officeDocument/2006/relationships/image" Target="media/image11.png"/><Relationship Id="rId46"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5FA28E10-08BF-476C-B8BD-991B493EAD1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4170</Words>
  <Characters>1560</Characters>
  <Application>Microsoft Office Word</Application>
  <DocSecurity>0</DocSecurity>
  <Lines>13</Lines>
  <Paragraphs>11</Paragraphs>
  <ScaleCrop>false</ScaleCrop>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鸡 炸</dc:creator>
  <cp:lastModifiedBy>luo liwang</cp:lastModifiedBy>
  <cp:revision>2</cp:revision>
  <dcterms:created xsi:type="dcterms:W3CDTF">2020-11-09T04:17:00Z</dcterms:created>
  <dcterms:modified xsi:type="dcterms:W3CDTF">2020-11-09T04:17:00Z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