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2C2A4A"/>
          <w:sz w:val="56"/>
          <w:szCs w:val="56"/>
        </w:rPr>
        <w:t xml:space="preserve">Kvalitetsrevisjon</w:t>
      </w:r>
    </w:p>
    <w:p>
      <w:pPr>
        <w:spacing w:after="300"/>
        <w:jc w:val="center"/>
      </w:pPr>
      <w:r>
        <w:rPr>
          <w:b/>
          <w:bCs/>
          <w:sz w:val="36"/>
          <w:szCs w:val="36"/>
        </w:rPr>
        <w:t xml:space="preserve">Dine Fasetter (FemFaktorer)</w:t>
      </w:r>
    </w:p>
    <w:p>
      <w:pPr>
        <w:spacing w:after="60"/>
        <w:jc w:val="center"/>
      </w:pPr>
      <w:r>
        <w:rPr>
          <w:i/>
          <w:iCs/>
          <w:sz w:val="24"/>
          <w:szCs w:val="24"/>
        </w:rPr>
        <w:t xml:space="preserve">Full 12-kategoris kvalitetsrevisjon av nettsiden</w:t>
      </w:r>
    </w:p>
    <w:p>
      <w:pPr>
        <w:spacing w:after="400"/>
        <w:jc w:val="center"/>
      </w:pPr>
      <w:r>
        <w:rPr>
          <w:sz w:val="22"/>
          <w:szCs w:val="22"/>
        </w:rPr>
        <w:t xml:space="preserve">24. juli 2026</w:t>
      </w:r>
    </w:p>
    <w:p>
      <w:pPr>
        <w:spacing w:after="100"/>
        <w:jc w:val="center"/>
      </w:pPr>
      <w:r>
        <w:rPr>
          <w:color w:val="666666"/>
          <w:sz w:val="18"/>
          <w:szCs w:val="18"/>
        </w:rPr>
        <w:t xml:space="preserve">Revidert commit: f135c08 (HEAD)  --  Forrige revisjon: 2026-07-19 (kommit 5bb6f80 og tidligere)</w:t>
      </w:r>
    </w:p>
    <w:p>
      <w:pPr>
        <w:spacing w:after="100"/>
        <w:jc w:val="center"/>
      </w:pPr>
      <w:r>
        <w:rPr>
          <w:color w:val="666666"/>
          <w:sz w:val="18"/>
          <w:szCs w:val="18"/>
        </w:rPr>
        <w:t xml:space="preserve">Metode: statisk kodeanalyse av kildekoden i "femfaktor beta 1.0" -- ingen live URL var tilgjengelig for testing (intet registrert domene ennå)</w:t>
      </w:r>
    </w:p>
    <w:p>
      <w:r>
        <w:br w:type="page"/>
      </w:r>
    </w:p>
    <w:p>
      <w:pPr>
        <w:pStyle w:val="Heading1"/>
        <w:spacing w:after="200" w:before="400"/>
      </w:pPr>
      <w:r>
        <w:t xml:space="preserve">Sammendrag</w:t>
      </w:r>
    </w:p>
    <w:p>
      <w:pPr>
        <w:spacing w:after="200"/>
      </w:pPr>
      <w:r>
        <w:rPr>
          <w:b/>
          <w:bCs/>
          <w:sz w:val="28"/>
          <w:szCs w:val="28"/>
        </w:rPr>
        <w:t xml:space="preserve">Samlet karakter: </w:t>
      </w:r>
      <w:r>
        <w:rPr>
          <w:b/>
          <w:bCs/>
          <w:color w:val="B7791F"/>
          <w:sz w:val="28"/>
          <w:szCs w:val="28"/>
        </w:rPr>
        <w:t xml:space="preserve">5.9 / 10</w:t>
      </w:r>
    </w:p>
    <w:p>
      <w:pPr>
        <w:spacing w:after="160"/>
      </w:pPr>
      <w:r>
        <w:t xml:space="preserve">Dine Fasetter er et betydelig og godt håndverksmessig gjennomført beta-prosjekt: streng TypeScript uten "any" noe sted, en gjennomarbeidet designtoken-arkitektur, solid autentisering (OTP med saltet hash og forsøksgrense), og faglig sett en bred fasettdekning av femfaktormodellen (29 av 30 IPIP-fasetter). Prosjekteieren har vist god disiplin i å dokumentere kjente hull fremfor å skjule dem, og en tidligere kritisk sikkerhetssvakhet (admin-passkey, funnet i forrige revisjon 2026-07-19) er verifisert lukket.</w:t>
      </w:r>
    </w:p>
    <w:p>
      <w:pPr>
        <w:spacing w:after="160"/>
      </w:pPr>
      <w:r>
        <w:t xml:space="preserve">Denne revisjonen finner likevel to systemiske mønstre som går igjen på tvers av kategorier. For det første: funn som ble "rettet" i forrige revisjon (kontrastfeilen på holo-sky-fargen) er kun delvis utbedret -- roten til problemet (manglende bruk av det delte Button-komponentet) består og har spredd seg til nye forekomster. For det andre: mobiltilpasning av selve toppmenyen -- navigasjonselementet som vises på nesten alle sider -- har ingen responsiv strategi i det hele tatt, noe som er en kritisk svakhet gitt hvor sentralt elementet er.</w:t>
      </w:r>
    </w:p>
    <w:p>
      <w:pPr>
        <w:spacing w:after="160"/>
      </w:pPr>
      <w:r>
        <w:t xml:space="preserve">SEO er den svakeste enkeltkategorien (3/10), men dette er forventet og lite alvorlig så lenge produktet er i lukket betatesting uten registrert domene -- det bør likevel bygges inn før en eventuell offentlig lansering, ikke rett før. Ingen funn i denne revisjonen er av en art som gjør produktet farlig eller uegnet for fortsatt betatesting med kjente brukere.</w:t>
      </w:r>
    </w:p>
    <w:p>
      <w:pPr>
        <w:pStyle w:val="Heading2"/>
        <w:spacing w:after="150" w:before="300"/>
      </w:pPr>
      <w:r>
        <w:t xml:space="preserve">Karakterer per kategori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500"/>
        <w:gridCol w:w="2000"/>
      </w:tblGrid>
      <w:tr>
        <w:trPr>
          <w:tblHeader/>
        </w:trPr>
        <w:tc>
          <w:tcPr>
            <w:tcW w:type="dxa" w:w="6500"/>
            <w:shd w:fill="2C2A4A" w:val="clear"/>
            <w:vAlign w:val="center"/>
          </w:tcPr>
          <w:p>
            <w:r>
              <w:rPr>
                <w:b/>
                <w:bCs/>
                <w:color w:val="FFFFFF"/>
                <w:sz w:val="19"/>
                <w:szCs w:val="19"/>
              </w:rPr>
              <w:t xml:space="preserve">Kategori</w:t>
            </w:r>
          </w:p>
        </w:tc>
        <w:tc>
          <w:tcPr>
            <w:tcW w:type="dxa" w:w="2000"/>
            <w:shd w:fill="2C2A4A" w:val="clear"/>
            <w:vAlign w:val="center"/>
          </w:tcPr>
          <w:p>
            <w:r>
              <w:rPr>
                <w:b/>
                <w:bCs/>
                <w:color w:val="FFFFFF"/>
                <w:sz w:val="19"/>
                <w:szCs w:val="19"/>
              </w:rPr>
              <w:t xml:space="preserve">Karakter</w:t>
            </w:r>
          </w:p>
        </w:tc>
      </w:tr>
      <w:tr>
        <w:tc>
          <w:tcPr>
            <w:tcW w:type="dxa" w:w="6500"/>
          </w:tcPr>
          <w:p>
            <w:r>
              <w:t xml:space="preserve">1. Universell utforming (WCAG 2.2 AA)</w:t>
            </w:r>
          </w:p>
        </w:tc>
        <w:tc>
          <w:tcPr>
            <w:tcW w:type="dxa" w:w="2000"/>
            <w:shd w:fill="FCE8B2" w:val="clear"/>
          </w:tcPr>
          <w:p>
            <w:r>
              <w:rPr>
                <w:b/>
                <w:bCs/>
              </w:rPr>
              <w:t xml:space="preserve">5 / 10</w:t>
            </w:r>
          </w:p>
        </w:tc>
      </w:tr>
      <w:tr>
        <w:tc>
          <w:tcPr>
            <w:tcW w:type="dxa" w:w="6500"/>
          </w:tcPr>
          <w:p>
            <w:r>
              <w:t xml:space="preserve">2. UX og informasjonsarkitektur</w:t>
            </w:r>
          </w:p>
        </w:tc>
        <w:tc>
          <w:tcPr>
            <w:tcW w:type="dxa" w:w="2000"/>
            <w:shd w:fill="D9EAD3" w:val="clear"/>
          </w:tcPr>
          <w:p>
            <w:r>
              <w:rPr>
                <w:b/>
                <w:bCs/>
              </w:rPr>
              <w:t xml:space="preserve">7 / 10</w:t>
            </w:r>
          </w:p>
        </w:tc>
      </w:tr>
      <w:tr>
        <w:tc>
          <w:tcPr>
            <w:tcW w:type="dxa" w:w="6500"/>
          </w:tcPr>
          <w:p>
            <w:r>
              <w:t xml:space="preserve">3. Visuelt design</w:t>
            </w:r>
          </w:p>
        </w:tc>
        <w:tc>
          <w:tcPr>
            <w:tcW w:type="dxa" w:w="2000"/>
            <w:shd w:fill="FCE8B2" w:val="clear"/>
          </w:tcPr>
          <w:p>
            <w:r>
              <w:rPr>
                <w:b/>
                <w:bCs/>
              </w:rPr>
              <w:t xml:space="preserve">6 / 10</w:t>
            </w:r>
          </w:p>
        </w:tc>
      </w:tr>
      <w:tr>
        <w:tc>
          <w:tcPr>
            <w:tcW w:type="dxa" w:w="6500"/>
          </w:tcPr>
          <w:p>
            <w:r>
              <w:t xml:space="preserve">4. Mobilopplevelse</w:t>
            </w:r>
          </w:p>
        </w:tc>
        <w:tc>
          <w:tcPr>
            <w:tcW w:type="dxa" w:w="2000"/>
            <w:shd w:fill="FCE8B2" w:val="clear"/>
          </w:tcPr>
          <w:p>
            <w:r>
              <w:rPr>
                <w:b/>
                <w:bCs/>
              </w:rPr>
              <w:t xml:space="preserve">5 / 10</w:t>
            </w:r>
          </w:p>
        </w:tc>
      </w:tr>
      <w:tr>
        <w:tc>
          <w:tcPr>
            <w:tcW w:type="dxa" w:w="6500"/>
          </w:tcPr>
          <w:p>
            <w:r>
              <w:t xml:space="preserve">5. Teknisk kvalitet</w:t>
            </w:r>
          </w:p>
        </w:tc>
        <w:tc>
          <w:tcPr>
            <w:tcW w:type="dxa" w:w="2000"/>
            <w:shd w:fill="D9EAD3" w:val="clear"/>
          </w:tcPr>
          <w:p>
            <w:r>
              <w:rPr>
                <w:b/>
                <w:bCs/>
              </w:rPr>
              <w:t xml:space="preserve">7 / 10</w:t>
            </w:r>
          </w:p>
        </w:tc>
      </w:tr>
      <w:tr>
        <w:tc>
          <w:tcPr>
            <w:tcW w:type="dxa" w:w="6500"/>
          </w:tcPr>
          <w:p>
            <w:r>
              <w:t xml:space="preserve">6. Ytelse</w:t>
            </w:r>
          </w:p>
        </w:tc>
        <w:tc>
          <w:tcPr>
            <w:tcW w:type="dxa" w:w="2000"/>
            <w:shd w:fill="FCE8B2" w:val="clear"/>
          </w:tcPr>
          <w:p>
            <w:r>
              <w:rPr>
                <w:b/>
                <w:bCs/>
              </w:rPr>
              <w:t xml:space="preserve">6 / 10</w:t>
            </w:r>
          </w:p>
        </w:tc>
      </w:tr>
      <w:tr>
        <w:tc>
          <w:tcPr>
            <w:tcW w:type="dxa" w:w="6500"/>
          </w:tcPr>
          <w:p>
            <w:r>
              <w:t xml:space="preserve">7. SEO</w:t>
            </w:r>
          </w:p>
        </w:tc>
        <w:tc>
          <w:tcPr>
            <w:tcW w:type="dxa" w:w="2000"/>
            <w:shd w:fill="F4CCCC" w:val="clear"/>
          </w:tcPr>
          <w:p>
            <w:r>
              <w:rPr>
                <w:b/>
                <w:bCs/>
              </w:rPr>
              <w:t xml:space="preserve">3 / 10</w:t>
            </w:r>
          </w:p>
        </w:tc>
      </w:tr>
      <w:tr>
        <w:tc>
          <w:tcPr>
            <w:tcW w:type="dxa" w:w="6500"/>
          </w:tcPr>
          <w:p>
            <w:r>
              <w:t xml:space="preserve">8. Personvern og sikkerhet</w:t>
            </w:r>
          </w:p>
        </w:tc>
        <w:tc>
          <w:tcPr>
            <w:tcW w:type="dxa" w:w="2000"/>
            <w:shd w:fill="FCE8B2" w:val="clear"/>
          </w:tcPr>
          <w:p>
            <w:r>
              <w:rPr>
                <w:b/>
                <w:bCs/>
              </w:rPr>
              <w:t xml:space="preserve">6 / 10</w:t>
            </w:r>
          </w:p>
        </w:tc>
      </w:tr>
      <w:tr>
        <w:tc>
          <w:tcPr>
            <w:tcW w:type="dxa" w:w="6500"/>
          </w:tcPr>
          <w:p>
            <w:r>
              <w:t xml:space="preserve">9. Innhold</w:t>
            </w:r>
          </w:p>
        </w:tc>
        <w:tc>
          <w:tcPr>
            <w:tcW w:type="dxa" w:w="2000"/>
            <w:shd w:fill="D9EAD3" w:val="clear"/>
          </w:tcPr>
          <w:p>
            <w:r>
              <w:rPr>
                <w:b/>
                <w:bCs/>
              </w:rPr>
              <w:t xml:space="preserve">7 / 10</w:t>
            </w:r>
          </w:p>
        </w:tc>
      </w:tr>
      <w:tr>
        <w:tc>
          <w:tcPr>
            <w:tcW w:type="dxa" w:w="6500"/>
          </w:tcPr>
          <w:p>
            <w:r>
              <w:t xml:space="preserve">10. Psykologisk kvalitet</w:t>
            </w:r>
          </w:p>
        </w:tc>
        <w:tc>
          <w:tcPr>
            <w:tcW w:type="dxa" w:w="2000"/>
            <w:shd w:fill="FCE8B2" w:val="clear"/>
          </w:tcPr>
          <w:p>
            <w:r>
              <w:rPr>
                <w:b/>
                <w:bCs/>
              </w:rPr>
              <w:t xml:space="preserve">6 / 10</w:t>
            </w:r>
          </w:p>
        </w:tc>
      </w:tr>
      <w:tr>
        <w:tc>
          <w:tcPr>
            <w:tcW w:type="dxa" w:w="6500"/>
          </w:tcPr>
          <w:p>
            <w:r>
              <w:t xml:space="preserve">11. Konvertering</w:t>
            </w:r>
          </w:p>
        </w:tc>
        <w:tc>
          <w:tcPr>
            <w:tcW w:type="dxa" w:w="2000"/>
            <w:shd w:fill="D9EAD3" w:val="clear"/>
          </w:tcPr>
          <w:p>
            <w:r>
              <w:rPr>
                <w:b/>
                <w:bCs/>
              </w:rPr>
              <w:t xml:space="preserve">7 / 10</w:t>
            </w:r>
          </w:p>
        </w:tc>
      </w:tr>
    </w:tbl>
    <w:p>
      <w:pPr>
        <w:spacing w:after="200"/>
      </w:pPr>
    </w:p>
    <w:p>
      <w:pPr>
        <w:pStyle w:val="Heading2"/>
        <w:spacing w:after="150" w:before="300"/>
      </w:pPr>
      <w:r>
        <w:t xml:space="preserve">Endringer siden forrige revisjon (2026-07-19)</w:t>
      </w:r>
    </w:p>
    <w:p>
      <w:pPr>
        <w:spacing w:after="160"/>
      </w:pPr>
      <w:r>
        <w:t xml:space="preserve">Basert på endringsloggen (OPPGAVER-FOR-PRODUKTEIER.md) er følgende kritiske funn fra forrige revisjon verifisert rettet i denne gjennomgangen:</w:t>
      </w:r>
    </w:p>
    <w:p>
      <w:pPr>
        <w:pStyle w:val="ListParagraph"/>
        <w:numPr>
          <w:ilvl w:val="0"/>
          <w:numId w:val="1"/>
        </w:numPr>
        <w:spacing w:after="80"/>
      </w:pPr>
      <w:r>
        <w:t xml:space="preserve">Admin-passkey-sikkerhetshullet (først-til-mølla-registrering) er lukket -- adminrolle styres nå av e-post med en hardkodet bootstrap-admin.</w:t>
      </w:r>
    </w:p>
    <w:p>
      <w:pPr>
        <w:pStyle w:val="ListParagraph"/>
        <w:numPr>
          <w:ilvl w:val="0"/>
          <w:numId w:val="1"/>
        </w:numPr>
        <w:spacing w:after="80"/>
      </w:pPr>
      <w:r>
        <w:t xml:space="preserve">Det globale AI-spørsmålstaket håndheves nå faktisk server-side (var tidligere kun en innstilling uten teknisk håndhevelse).</w:t>
      </w:r>
    </w:p>
    <w:p>
      <w:pPr>
        <w:pStyle w:val="ListParagraph"/>
        <w:numPr>
          <w:ilvl w:val="0"/>
          <w:numId w:val="1"/>
        </w:numPr>
        <w:spacing w:after="80"/>
      </w:pPr>
      <w:r>
        <w:t xml:space="preserve">Admin-innstillinger er flyttet fra en lokal fil til Netlify Blobs, som fungerer pålitelig i produksjonsmiljøet.</w:t>
      </w:r>
    </w:p>
    <w:p>
      <w:pPr>
        <w:pStyle w:val="ListParagraph"/>
        <w:numPr>
          <w:ilvl w:val="0"/>
          <w:numId w:val="1"/>
        </w:numPr>
        <w:spacing w:after="80"/>
      </w:pPr>
      <w:r>
        <w:t xml:space="preserve">Kontrastfeilen på holo-sky som tekstfarge er rettet i de opprinnelig identifiserte forekomstene (bl.a. SiteNav).</w:t>
      </w:r>
    </w:p>
    <w:p>
      <w:pPr>
        <w:spacing w:after="160"/>
      </w:pPr>
      <w:r>
        <w:t xml:space="preserve">Samtidig viser denne revisjonen at kontrastfeilen har spredd seg til nye, ikke tidligere identifiserte forekomster (se kategori 1 og 3) -- den underliggende årsaken (manglende bruk av delt komponent) ble ikke fjernet, kun symptomet på de stedene som ble funnet sist.</w:t>
      </w:r>
    </w:p>
    <w:p>
      <w:r>
        <w:br w:type="page"/>
      </w:r>
    </w:p>
    <w:p>
      <w:pPr>
        <w:pStyle w:val="Heading1"/>
        <w:spacing w:after="200" w:before="400"/>
      </w:pPr>
      <w:r>
        <w:t xml:space="preserve">1. Universell utforming (WCAG 2.2 AA)</w:t>
      </w:r>
    </w:p>
    <w:p>
      <w:pPr>
        <w:spacing w:after="200"/>
      </w:pPr>
      <w:r>
        <w:rPr>
          <w:b/>
          <w:bCs/>
          <w:sz w:val="26"/>
          <w:szCs w:val="26"/>
        </w:rPr>
        <w:t xml:space="preserve">Karakter: </w:t>
      </w:r>
      <w:r>
        <w:rPr>
          <w:b/>
          <w:bCs/>
          <w:color w:val="B7791F"/>
          <w:sz w:val="26"/>
          <w:szCs w:val="26"/>
        </w:rPr>
        <w:t xml:space="preserve">5 / 10</w:t>
      </w:r>
    </w:p>
    <w:p>
      <w:pPr>
        <w:spacing w:after="160"/>
      </w:pPr>
      <w:r>
        <w:t xml:space="preserve">Grunnarbeidet er godt -- redusert bevegelse, aria-roller og aria-label på alle SVG-illustrasjoner, og en tastaturtilgjengelig rapportvalgmeny med aria-expanded/aria-controls. Men den mest alvorlige kontrastfeilen fra forrige revisjon (2026-07-19) er kun delvis rettet: samme fargepar (holo-sky mot hvit tekst) består i minst 12 nye forekomster, og selve det globale fokusmerket ser ut til å arve samme utilstrekkelige kontrast.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C0392B" w:val="clear"/>
            <w:vAlign w:val="center"/>
          </w:tcPr>
          <w:p>
            <w:r>
              <w:rPr>
                <w:b/>
                <w:bCs/>
                <w:color w:val="FFFFFF"/>
                <w:sz w:val="17"/>
                <w:szCs w:val="17"/>
              </w:rPr>
              <w:t xml:space="preserve">Kritisk</w:t>
            </w:r>
          </w:p>
        </w:tc>
        <w:tc>
          <w:tcPr>
            <w:tcW w:type="dxa" w:w="3600"/>
          </w:tcPr>
          <w:p>
            <w:r>
              <w:rPr>
                <w:b/>
                <w:bCs/>
                <w:sz w:val="18"/>
                <w:szCs w:val="18"/>
              </w:rPr>
              <w:t xml:space="preserve">Kontrastbrudd (WCAG 1.4.3) gjenstår i 12+ knapper</w:t>
            </w:r>
          </w:p>
          <w:p>
            <w:r>
              <w:rPr>
                <w:sz w:val="18"/>
                <w:szCs w:val="18"/>
              </w:rPr>
              <w:t xml:space="preserve">bg-holo-sky (#5FC0F0) kombinert med text-white gir ca. 2,04:1 kontrast -- under 4,5:1-kravet. Samme fargepar ble identifisert som kritisk i forrige revisjon (omvendt bruk, som tekstfarge) og "rettet" i v2.28, men fiksen dekket ikke disse omvendte forekomstene.</w:t>
            </w:r>
          </w:p>
        </w:tc>
        <w:tc>
          <w:tcPr>
            <w:tcW w:type="dxa" w:w="2200"/>
          </w:tcPr>
          <w:p>
            <w:r>
              <w:rPr>
                <w:i/>
                <w:iCs/>
                <w:sz w:val="17"/>
                <w:szCs w:val="17"/>
              </w:rPr>
              <w:t xml:space="preserve">slik-fungerer/page.tsx:180,186; logg-inn/page.tsx:72,260,286; spir/page.tsx:234,265,392,409,443; AnswerSetCsvPanel.tsx:139</w:t>
            </w:r>
          </w:p>
        </w:tc>
        <w:tc>
          <w:tcPr>
            <w:tcW w:type="dxa" w:w="3000"/>
          </w:tcPr>
          <w:p>
            <w:r>
              <w:rPr>
                <w:sz w:val="18"/>
                <w:szCs w:val="18"/>
              </w:rPr>
              <w:t xml:space="preserve">Fjern hardkodet bg-holo-sky+text-white fra sidefiler. Bruk det delte Button-komponentet (bruker riktig text-indigo) overalt, eller innfør ett sentralt fargetoken for knappetekst.</w:t>
            </w:r>
          </w:p>
        </w:tc>
      </w:tr>
      <w:tr>
        <w:tc>
          <w:tcPr>
            <w:tcW w:type="dxa" w:w="1100"/>
            <w:shd w:fill="E67E22" w:val="clear"/>
            <w:vAlign w:val="center"/>
          </w:tcPr>
          <w:p>
            <w:r>
              <w:rPr>
                <w:b/>
                <w:bCs/>
                <w:color w:val="FFFFFF"/>
                <w:sz w:val="17"/>
                <w:szCs w:val="17"/>
              </w:rPr>
              <w:t xml:space="preserve">Høy</w:t>
            </w:r>
          </w:p>
        </w:tc>
        <w:tc>
          <w:tcPr>
            <w:tcW w:type="dxa" w:w="3600"/>
          </w:tcPr>
          <w:p>
            <w:r>
              <w:rPr>
                <w:b/>
                <w:bCs/>
                <w:sz w:val="18"/>
                <w:szCs w:val="18"/>
              </w:rPr>
              <w:t xml:space="preserve">Fokusindikator har trolig utilstrekkelig kontrast</w:t>
            </w:r>
          </w:p>
          <w:p>
            <w:r>
              <w:rPr>
                <w:sz w:val="18"/>
                <w:szCs w:val="18"/>
              </w:rPr>
              <w:t xml:space="preserve">Global :focus-visible bruker outline-holo-sky, samme ~2,04:1-fargepar. WCAG 1.4.11 krever 3:1 for UI-indikatorer -- fokusringen kan være vanskelig å se for svaksynte brukere, akkurat der den trengs mest.</w:t>
            </w:r>
          </w:p>
        </w:tc>
        <w:tc>
          <w:tcPr>
            <w:tcW w:type="dxa" w:w="2200"/>
          </w:tcPr>
          <w:p>
            <w:r>
              <w:rPr>
                <w:i/>
                <w:iCs/>
                <w:sz w:val="17"/>
                <w:szCs w:val="17"/>
              </w:rPr>
              <w:t xml:space="preserve">globals.css:16-18; AnswerScale.tsx:39</w:t>
            </w:r>
          </w:p>
        </w:tc>
        <w:tc>
          <w:tcPr>
            <w:tcW w:type="dxa" w:w="3000"/>
          </w:tcPr>
          <w:p>
            <w:r>
              <w:rPr>
                <w:sz w:val="18"/>
                <w:szCs w:val="18"/>
              </w:rPr>
              <w:t xml:space="preserve">Bytt fokusfarge til holo-skyText eller en egen, mørkere fokus-token med bekreftet 3:1+ kontrast mot både lys og mørk bakgrunn.</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Spørsmål og svarskala mangler programmatisk kobling</w:t>
            </w:r>
          </w:p>
          <w:p>
            <w:r>
              <w:rPr>
                <w:sz w:val="18"/>
                <w:szCs w:val="18"/>
              </w:rPr>
              <w:t xml:space="preserve">Spørsmålstekst rendres som overskrift, men AnswerScale har kun en generisk aria-label ("Svaralternativer") uten aria-labelledby mot spørsmålet. Skjermleserbrukere som navigerer direkte til svaralternativene hører ikke hvilket spørsmål de svarer på.</w:t>
            </w:r>
          </w:p>
        </w:tc>
        <w:tc>
          <w:tcPr>
            <w:tcW w:type="dxa" w:w="2200"/>
          </w:tcPr>
          <w:p>
            <w:r>
              <w:rPr>
                <w:i/>
                <w:iCs/>
                <w:sz w:val="17"/>
                <w:szCs w:val="17"/>
              </w:rPr>
              <w:t xml:space="preserve">test/page.tsx:361-368; AnswerScale.tsx:22-24</w:t>
            </w:r>
          </w:p>
        </w:tc>
        <w:tc>
          <w:tcPr>
            <w:tcW w:type="dxa" w:w="3000"/>
          </w:tcPr>
          <w:p>
            <w:r>
              <w:rPr>
                <w:sz w:val="18"/>
                <w:szCs w:val="18"/>
              </w:rPr>
              <w:t xml:space="preserve">Gi spørsmålsoverskriften en id og koble AnswerScale til den via aria-labelledby.</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Manglende mørk-modus-kontrastvariant</w:t>
            </w:r>
          </w:p>
          <w:p>
            <w:r>
              <w:rPr>
                <w:sz w:val="18"/>
                <w:szCs w:val="18"/>
              </w:rPr>
              <w:t xml:space="preserve">AnswerSetCsvPanel bruker holo-skyText som border/tekstfarge uten egen dark:-variant. Beregnet kontrast mot mørk bakgrunn (#14142B) er ca. 3,6:1 -- under 4,5:1-kravet for brødtekst.</w:t>
            </w:r>
          </w:p>
        </w:tc>
        <w:tc>
          <w:tcPr>
            <w:tcW w:type="dxa" w:w="2200"/>
          </w:tcPr>
          <w:p>
            <w:r>
              <w:rPr>
                <w:i/>
                <w:iCs/>
                <w:sz w:val="17"/>
                <w:szCs w:val="17"/>
              </w:rPr>
              <w:t xml:space="preserve">AnswerSetCsvPanel.tsx:139-158</w:t>
            </w:r>
          </w:p>
        </w:tc>
        <w:tc>
          <w:tcPr>
            <w:tcW w:type="dxa" w:w="3000"/>
          </w:tcPr>
          <w:p>
            <w:r>
              <w:rPr>
                <w:sz w:val="18"/>
                <w:szCs w:val="18"/>
              </w:rPr>
              <w:t xml:space="preserve">Legg til en dark:-tilpasset variant av holo-skyText med bekreftet kontrast mot indigo-bakgrunnen.</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Gjentatt bruk av &lt;h1&gt; per spørsmål</w:t>
            </w:r>
          </w:p>
          <w:p>
            <w:r>
              <w:rPr>
                <w:sz w:val="18"/>
                <w:szCs w:val="18"/>
              </w:rPr>
              <w:t xml:space="preserve">Testflyten rendrer hvert av opptil 290 spørsmål med egen &lt;h1&gt;, som avviker fra normal "én h1 per side"-praksis og kan forvirre skjermleser-navigasjon mellom "sider".</w:t>
            </w:r>
          </w:p>
        </w:tc>
        <w:tc>
          <w:tcPr>
            <w:tcW w:type="dxa" w:w="2200"/>
          </w:tcPr>
          <w:p>
            <w:r>
              <w:rPr>
                <w:i/>
                <w:iCs/>
                <w:sz w:val="17"/>
                <w:szCs w:val="17"/>
              </w:rPr>
              <w:t xml:space="preserve">test/page.tsx</w:t>
            </w:r>
          </w:p>
        </w:tc>
        <w:tc>
          <w:tcPr>
            <w:tcW w:type="dxa" w:w="3000"/>
          </w:tcPr>
          <w:p>
            <w:r>
              <w:rPr>
                <w:sz w:val="18"/>
                <w:szCs w:val="18"/>
              </w:rPr>
              <w:t xml:space="preserve">Vurder h2 for spørsmålstekst med en fast, overordnet h1 for selve testsiden.</w:t>
            </w:r>
          </w:p>
        </w:tc>
      </w:tr>
    </w:tbl>
    <w:p>
      <w:pPr>
        <w:spacing w:after="300"/>
      </w:pPr>
    </w:p>
    <w:p>
      <w:pPr>
        <w:pStyle w:val="Heading1"/>
        <w:spacing w:after="200" w:before="400"/>
      </w:pPr>
      <w:r>
        <w:t xml:space="preserve">2. UX og informasjonsarkitektur</w:t>
      </w:r>
    </w:p>
    <w:p>
      <w:pPr>
        <w:spacing w:after="200"/>
      </w:pPr>
      <w:r>
        <w:rPr>
          <w:b/>
          <w:bCs/>
          <w:sz w:val="26"/>
          <w:szCs w:val="26"/>
        </w:rPr>
        <w:t xml:space="preserve">Karakter: </w:t>
      </w:r>
      <w:r>
        <w:rPr>
          <w:b/>
          <w:bCs/>
          <w:color w:val="2E7D32"/>
          <w:sz w:val="26"/>
          <w:szCs w:val="26"/>
        </w:rPr>
        <w:t xml:space="preserve">7 / 10</w:t>
      </w:r>
    </w:p>
    <w:p>
      <w:pPr>
        <w:spacing w:after="160"/>
      </w:pPr>
      <w:r>
        <w:t xml:space="preserve">Testflyten er gjennomtenkt: autolagring lokalt, sjekkpunkter mellom nivåer, trygg arkivering av forrige svarsett før en ny test startes, og god gjenoppretting til første ubesvarte spørsmål ved avbrudd. Skjemaer (innlogging, kontohenting) har eksplisitt feilhåndtering og tomme tilstander med norske, forklarende tekster -- over gjennomsnittet solid for en betaversjon.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Høy kognitiv belastning på resultatsiden for Premium-nivå</w:t>
            </w:r>
          </w:p>
          <w:p>
            <w:r>
              <w:rPr>
                <w:sz w:val="18"/>
                <w:szCs w:val="18"/>
              </w:rPr>
              <w:t xml:space="preserve">13 topplevel-seksjoner på resultatsiden (krisevarsel, lagre-kort, fasetter, samspill, "Utvikling over tid", to upsell-kort, m.m.). Faktor-tabs demper dette noe, men den vertikale stabelen av kort blir lang å skrolle gjennom.</w:t>
            </w:r>
          </w:p>
        </w:tc>
        <w:tc>
          <w:tcPr>
            <w:tcW w:type="dxa" w:w="2200"/>
          </w:tcPr>
          <w:p>
            <w:r>
              <w:rPr>
                <w:i/>
                <w:iCs/>
                <w:sz w:val="17"/>
                <w:szCs w:val="17"/>
              </w:rPr>
              <w:t xml:space="preserve">resultat/page.tsx (seksjoner linje 483-1058)</w:t>
            </w:r>
          </w:p>
        </w:tc>
        <w:tc>
          <w:tcPr>
            <w:tcW w:type="dxa" w:w="3000"/>
          </w:tcPr>
          <w:p>
            <w:r>
              <w:rPr>
                <w:sz w:val="18"/>
                <w:szCs w:val="18"/>
              </w:rPr>
              <w:t xml:space="preserve">Vurder å samle sekundære kort (lagre/hjelp/utvikling) i en kollapsbar "Mer"-seksjon adskilt fra selve tolkningen.</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Footeren lenker kun 4 av 13 sider</w:t>
            </w:r>
          </w:p>
          <w:p>
            <w:r>
              <w:rPr>
                <w:sz w:val="18"/>
                <w:szCs w:val="18"/>
              </w:rPr>
              <w:t xml:space="preserve">/spir, /verktoy/svardata og /admin er ikke lenket i footeren -- gjør det vanskelig å verifisere full informasjonsarkitektur, selv om det trolig er bevisst for verktøy-/adminsider.</w:t>
            </w:r>
          </w:p>
        </w:tc>
        <w:tc>
          <w:tcPr>
            <w:tcW w:type="dxa" w:w="2200"/>
          </w:tcPr>
          <w:p>
            <w:r>
              <w:rPr>
                <w:i/>
                <w:iCs/>
                <w:sz w:val="17"/>
                <w:szCs w:val="17"/>
              </w:rPr>
              <w:t xml:space="preserve">SiteFooter.tsx:11-18</w:t>
            </w:r>
          </w:p>
        </w:tc>
        <w:tc>
          <w:tcPr>
            <w:tcW w:type="dxa" w:w="3000"/>
          </w:tcPr>
          <w:p>
            <w:r>
              <w:rPr>
                <w:sz w:val="18"/>
                <w:szCs w:val="18"/>
              </w:rPr>
              <w:t xml:space="preserve">Bekreft at manglende footer-lenker er bevisst; vurder en enkel nettstedskart-side når antall sider øker videre.</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Inkonsistent mikrocopy i CTA-knapper</w:t>
            </w:r>
          </w:p>
          <w:p>
            <w:r>
              <w:rPr>
                <w:sz w:val="18"/>
                <w:szCs w:val="18"/>
              </w:rPr>
              <w:t xml:space="preserve">Samme handling (start/fortsett test) formuleres ulikt på tvers av sider uten en dokumentert knappetekst-konvensjon.</w:t>
            </w:r>
          </w:p>
        </w:tc>
        <w:tc>
          <w:tcPr>
            <w:tcW w:type="dxa" w:w="2200"/>
          </w:tcPr>
          <w:p>
            <w:r>
              <w:rPr>
                <w:i/>
                <w:iCs/>
                <w:sz w:val="17"/>
                <w:szCs w:val="17"/>
              </w:rPr>
              <w:t xml:space="preserve">test/page.tsx:167; priser/page.tsx:184,229</w:t>
            </w:r>
          </w:p>
        </w:tc>
        <w:tc>
          <w:tcPr>
            <w:tcW w:type="dxa" w:w="3000"/>
          </w:tcPr>
          <w:p>
            <w:r>
              <w:rPr>
                <w:sz w:val="18"/>
                <w:szCs w:val="18"/>
              </w:rPr>
              <w:t xml:space="preserve">Sett en kort mikrocopy-guide (2-3 faste mønstre for CTA-tekst) i designsystemet.</w:t>
            </w:r>
          </w:p>
        </w:tc>
      </w:tr>
    </w:tbl>
    <w:p>
      <w:pPr>
        <w:spacing w:after="300"/>
      </w:pPr>
    </w:p>
    <w:p>
      <w:pPr>
        <w:pStyle w:val="Heading1"/>
        <w:spacing w:after="200" w:before="400"/>
      </w:pPr>
      <w:r>
        <w:t xml:space="preserve">3. Visuelt design</w:t>
      </w:r>
    </w:p>
    <w:p>
      <w:pPr>
        <w:spacing w:after="200"/>
      </w:pPr>
      <w:r>
        <w:rPr>
          <w:b/>
          <w:bCs/>
          <w:sz w:val="26"/>
          <w:szCs w:val="26"/>
        </w:rPr>
        <w:t xml:space="preserve">Karakter: </w:t>
      </w:r>
      <w:r>
        <w:rPr>
          <w:b/>
          <w:bCs/>
          <w:color w:val="B7791F"/>
          <w:sz w:val="26"/>
          <w:szCs w:val="26"/>
        </w:rPr>
        <w:t xml:space="preserve">6 / 10</w:t>
      </w:r>
    </w:p>
    <w:p>
      <w:pPr>
        <w:spacing w:after="160"/>
      </w:pPr>
      <w:r>
        <w:t xml:space="preserve">Designtoken-systemet i tailwind.config.ts er gjennomarbeidet og konsekvent -- ingen hardkodede hex-farger funnet noe sted i .tsx-filer. Svakheten ligger i etterlevelse: det delte Button-komponentet er riktig bygget, men omgås jevnlig av ad hoc-knapper i sidefiler, som er roten til kontrastproblemet i kategori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E67E22" w:val="clear"/>
            <w:vAlign w:val="center"/>
          </w:tcPr>
          <w:p>
            <w:r>
              <w:rPr>
                <w:b/>
                <w:bCs/>
                <w:color w:val="FFFFFF"/>
                <w:sz w:val="17"/>
                <w:szCs w:val="17"/>
              </w:rPr>
              <w:t xml:space="preserve">Høy</w:t>
            </w:r>
          </w:p>
        </w:tc>
        <w:tc>
          <w:tcPr>
            <w:tcW w:type="dxa" w:w="3600"/>
          </w:tcPr>
          <w:p>
            <w:r>
              <w:rPr>
                <w:b/>
                <w:bCs/>
                <w:sz w:val="18"/>
                <w:szCs w:val="18"/>
              </w:rPr>
              <w:t xml:space="preserve">Inkonsistent knappeimplementasjon</w:t>
            </w:r>
          </w:p>
          <w:p>
            <w:r>
              <w:rPr>
                <w:sz w:val="18"/>
                <w:szCs w:val="18"/>
              </w:rPr>
              <w:t xml:space="preserve">Minst 10 forekomster av manuelt bygde knapper (rounded-lg px-5 py-2.5 ...) i stedet for det delte Button-komponentet -- ulik padding, ingen focus-visible-ring, ingen active-tilbakemelding. Designsystemet følges ikke konsekvent i praksis.</w:t>
            </w:r>
          </w:p>
        </w:tc>
        <w:tc>
          <w:tcPr>
            <w:tcW w:type="dxa" w:w="2200"/>
          </w:tcPr>
          <w:p>
            <w:r>
              <w:rPr>
                <w:i/>
                <w:iCs/>
                <w:sz w:val="17"/>
                <w:szCs w:val="17"/>
              </w:rPr>
              <w:t xml:space="preserve">logg-inn/page.tsx, spir/page.tsx, slik-fungerer/page.tsx, AnswerSetCsvPanel.tsx</w:t>
            </w:r>
          </w:p>
        </w:tc>
        <w:tc>
          <w:tcPr>
            <w:tcW w:type="dxa" w:w="3000"/>
          </w:tcPr>
          <w:p>
            <w:r>
              <w:rPr>
                <w:sz w:val="18"/>
                <w:szCs w:val="18"/>
              </w:rPr>
              <w:t xml:space="preserve">Erstatt ad hoc-knapper med &lt;Button&gt;-komponenten; vurder et lint-regel/kodegjennomgang-sjekkpunkt som fanger nye avvik.</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Prissiden mangler Spir-maskoten</w:t>
            </w:r>
          </w:p>
          <w:p>
            <w:r>
              <w:rPr>
                <w:sz w:val="18"/>
                <w:szCs w:val="18"/>
              </w:rPr>
              <w:t xml:space="preserve">priser/page.tsx (bygget v2.35, den nyeste og mest konverteringskritiske siden) har ingen visuell Spir-grafikk, kun to tekstlige nevninger -- et brudd i en ellers konsekvent gjennomført merkevarebruk på tvers av forside, test og resultat.</w:t>
            </w:r>
          </w:p>
        </w:tc>
        <w:tc>
          <w:tcPr>
            <w:tcW w:type="dxa" w:w="2200"/>
          </w:tcPr>
          <w:p>
            <w:r>
              <w:rPr>
                <w:i/>
                <w:iCs/>
                <w:sz w:val="17"/>
                <w:szCs w:val="17"/>
              </w:rPr>
              <w:t xml:space="preserve">priser/page.tsx:68,222</w:t>
            </w:r>
          </w:p>
        </w:tc>
        <w:tc>
          <w:tcPr>
            <w:tcW w:type="dxa" w:w="3000"/>
          </w:tcPr>
          <w:p>
            <w:r>
              <w:rPr>
                <w:sz w:val="18"/>
                <w:szCs w:val="18"/>
              </w:rPr>
              <w:t xml:space="preserve">Legg til en liten Spir-illustrasjon øverst på prissiden, i tråd med resten av nettstedet.</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Resultatsiden underutnytter bredde på store skjermer</w:t>
            </w:r>
          </w:p>
          <w:p>
            <w:r>
              <w:rPr>
                <w:sz w:val="18"/>
                <w:szCs w:val="18"/>
              </w:rPr>
              <w:t xml:space="preserve">Konsekvent max-w-2xl enkeltkolonne også på desktop -- trygt og lesbart, men skaper en lang, ensformig skrolleopplevelse for det mest innholdstunge Premium-nivået.</w:t>
            </w:r>
          </w:p>
        </w:tc>
        <w:tc>
          <w:tcPr>
            <w:tcW w:type="dxa" w:w="2200"/>
          </w:tcPr>
          <w:p>
            <w:r>
              <w:rPr>
                <w:i/>
                <w:iCs/>
                <w:sz w:val="17"/>
                <w:szCs w:val="17"/>
              </w:rPr>
              <w:t xml:space="preserve">resultat/page.tsx:431</w:t>
            </w:r>
          </w:p>
        </w:tc>
        <w:tc>
          <w:tcPr>
            <w:tcW w:type="dxa" w:w="3000"/>
          </w:tcPr>
          <w:p>
            <w:r>
              <w:rPr>
                <w:sz w:val="18"/>
                <w:szCs w:val="18"/>
              </w:rPr>
              <w:t xml:space="preserve">Vurder en bredere layout med sidepanel (f.eks. faktoroversikt) for store skjermer på Premium-nivå.</w:t>
            </w:r>
          </w:p>
        </w:tc>
      </w:tr>
    </w:tbl>
    <w:p>
      <w:pPr>
        <w:spacing w:after="300"/>
      </w:pPr>
    </w:p>
    <w:p>
      <w:pPr>
        <w:pStyle w:val="Heading1"/>
        <w:spacing w:after="200" w:before="400"/>
      </w:pPr>
      <w:r>
        <w:t xml:space="preserve">4. Mobilopplevelse</w:t>
      </w:r>
    </w:p>
    <w:p>
      <w:pPr>
        <w:spacing w:after="200"/>
      </w:pPr>
      <w:r>
        <w:rPr>
          <w:b/>
          <w:bCs/>
          <w:sz w:val="26"/>
          <w:szCs w:val="26"/>
        </w:rPr>
        <w:t xml:space="preserve">Karakter: </w:t>
      </w:r>
      <w:r>
        <w:rPr>
          <w:b/>
          <w:bCs/>
          <w:color w:val="B7791F"/>
          <w:sz w:val="26"/>
          <w:szCs w:val="26"/>
        </w:rPr>
        <w:t xml:space="preserve">5 / 10</w:t>
      </w:r>
    </w:p>
    <w:p>
      <w:pPr>
        <w:spacing w:after="160"/>
      </w:pPr>
      <w:r>
        <w:t xml:space="preserve">Kjerneflyten (test, svarskala, progressbar) er godt mobiltilpasset med korrekt stabling og touch-vennlige mål. Det klart svakeste punktet er toppmenyen, som ikke har noen responsiv strategi i det hele tatt -- alvorlig fordi den vises på praktisk talt alle sider.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C0392B" w:val="clear"/>
            <w:vAlign w:val="center"/>
          </w:tcPr>
          <w:p>
            <w:r>
              <w:rPr>
                <w:b/>
                <w:bCs/>
                <w:color w:val="FFFFFF"/>
                <w:sz w:val="17"/>
                <w:szCs w:val="17"/>
              </w:rPr>
              <w:t xml:space="preserve">Kritisk</w:t>
            </w:r>
          </w:p>
        </w:tc>
        <w:tc>
          <w:tcPr>
            <w:tcW w:type="dxa" w:w="3600"/>
          </w:tcPr>
          <w:p>
            <w:r>
              <w:rPr>
                <w:b/>
                <w:bCs/>
                <w:sz w:val="18"/>
                <w:szCs w:val="18"/>
              </w:rPr>
              <w:t xml:space="preserve">Toppmenyen har null responsive breakpoints</w:t>
            </w:r>
          </w:p>
          <w:p>
            <w:r>
              <w:rPr>
                <w:sz w:val="18"/>
                <w:szCs w:val="18"/>
              </w:rPr>
              <w:t xml:space="preserve">SiteNav.tsx inneholder ingen sm:/md:/lg:-klasser. Med logo, tekst, beta-merke, flere menypunkter og en rapportvalg-pilknapp samtidig i én flex-rad uten wrap eller hamburgermeny, er sammenklemming/overflow på smale skjermer (f.eks. iPhone SE, 375px) svært sannsynlig.</w:t>
            </w:r>
          </w:p>
        </w:tc>
        <w:tc>
          <w:tcPr>
            <w:tcW w:type="dxa" w:w="2200"/>
          </w:tcPr>
          <w:p>
            <w:r>
              <w:rPr>
                <w:i/>
                <w:iCs/>
                <w:sz w:val="17"/>
                <w:szCs w:val="17"/>
              </w:rPr>
              <w:t xml:space="preserve">SiteNav.tsx:142 (0 responsive-klasser i hele filen)</w:t>
            </w:r>
          </w:p>
        </w:tc>
        <w:tc>
          <w:tcPr>
            <w:tcW w:type="dxa" w:w="3000"/>
          </w:tcPr>
          <w:p>
            <w:r>
              <w:rPr>
                <w:sz w:val="18"/>
                <w:szCs w:val="18"/>
              </w:rPr>
              <w:t xml:space="preserve">Innfør en hamburgermeny under en definert breakpoint, eller minimum flex-wrap + skjul sekundære elementer på små skjermer. Test faktisk på et 375px-viewport før neste lansering.</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Rapportvalg-hovermeny mangler bekreftet touch-testing</w:t>
            </w:r>
          </w:p>
          <w:p>
            <w:r>
              <w:rPr>
                <w:sz w:val="18"/>
                <w:szCs w:val="18"/>
              </w:rPr>
              <w:t xml:space="preserve">Menyen åpnes både via hover (desktop) og en egen pilknapp med onClick (touch) -- riktig løst i koden, men v2.34-loggen bekrefter kun at hover-bugen ble fikset på desktop, ikke at touch-varianten er verifisert i faktisk mobilnettleser.</w:t>
            </w:r>
          </w:p>
        </w:tc>
        <w:tc>
          <w:tcPr>
            <w:tcW w:type="dxa" w:w="2200"/>
          </w:tcPr>
          <w:p>
            <w:r>
              <w:rPr>
                <w:i/>
                <w:iCs/>
                <w:sz w:val="17"/>
                <w:szCs w:val="17"/>
              </w:rPr>
              <w:t xml:space="preserve">SiteNav.tsx:167-243</w:t>
            </w:r>
          </w:p>
        </w:tc>
        <w:tc>
          <w:tcPr>
            <w:tcW w:type="dxa" w:w="3000"/>
          </w:tcPr>
          <w:p>
            <w:r>
              <w:rPr>
                <w:sz w:val="18"/>
                <w:szCs w:val="18"/>
              </w:rPr>
              <w:t xml:space="preserve">Verifiser i ekte mobilnettleser (iOS Safari + Android Chrome) at pilknappen fungerer uten utilsiktet dobbeltåpning.</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Prissammenligningstabellen krever horisontal sveip på mobil</w:t>
            </w:r>
          </w:p>
          <w:p>
            <w:r>
              <w:rPr>
                <w:sz w:val="18"/>
                <w:szCs w:val="18"/>
              </w:rPr>
              <w:t xml:space="preserve">overflow-x-auto med min-w-[640px] unngår ødelagt layout, men de fleste telefoner (under 640px bredde) må sveipe sidelengs for å se alle tre nivåer samtidig -- ingen kortbasert mobilvisning finnes.</w:t>
            </w:r>
          </w:p>
        </w:tc>
        <w:tc>
          <w:tcPr>
            <w:tcW w:type="dxa" w:w="2200"/>
          </w:tcPr>
          <w:p>
            <w:r>
              <w:rPr>
                <w:i/>
                <w:iCs/>
                <w:sz w:val="17"/>
                <w:szCs w:val="17"/>
              </w:rPr>
              <w:t xml:space="preserve">priser/page.tsx:144-145</w:t>
            </w:r>
          </w:p>
        </w:tc>
        <w:tc>
          <w:tcPr>
            <w:tcW w:type="dxa" w:w="3000"/>
          </w:tcPr>
          <w:p>
            <w:r>
              <w:rPr>
                <w:sz w:val="18"/>
                <w:szCs w:val="18"/>
              </w:rPr>
              <w:t xml:space="preserve">Vurder en stablet kortvisning (ett nivå om gangen) under et gitt breakpoint, som alternativ til tabellen.</w:t>
            </w:r>
          </w:p>
        </w:tc>
      </w:tr>
      <w:tr>
        <w:tc>
          <w:tcPr>
            <w:tcW w:type="dxa" w:w="1100"/>
            <w:shd w:fill="6B8E23" w:val="clear"/>
            <w:vAlign w:val="center"/>
          </w:tcPr>
          <w:p>
            <w:r>
              <w:rPr>
                <w:b/>
                <w:bCs/>
                <w:color w:val="FFFFFF"/>
                <w:sz w:val="17"/>
                <w:szCs w:val="17"/>
              </w:rPr>
              <w:t xml:space="preserve">Ingen</w:t>
            </w:r>
          </w:p>
        </w:tc>
        <w:tc>
          <w:tcPr>
            <w:tcW w:type="dxa" w:w="3600"/>
          </w:tcPr>
          <w:p>
            <w:r>
              <w:rPr>
                <w:b/>
                <w:bCs/>
                <w:sz w:val="18"/>
                <w:szCs w:val="18"/>
              </w:rPr>
              <w:t xml:space="preserve">Svarskala er korrekt mobiltilpasset</w:t>
            </w:r>
          </w:p>
          <w:p>
            <w:r>
              <w:rPr>
                <w:sz w:val="18"/>
                <w:szCs w:val="18"/>
              </w:rPr>
              <w:t xml:space="preserve">flex-col gap-3 sm:flex-row stabler alternativene vertikalt på mobil med touch-mål rundt 44px -- god implementasjon.</w:t>
            </w:r>
          </w:p>
        </w:tc>
        <w:tc>
          <w:tcPr>
            <w:tcW w:type="dxa" w:w="2200"/>
          </w:tcPr>
          <w:p>
            <w:r>
              <w:rPr>
                <w:i/>
                <w:iCs/>
                <w:sz w:val="17"/>
                <w:szCs w:val="17"/>
              </w:rPr>
              <w:t xml:space="preserve">AnswerScale.tsx:25</w:t>
            </w:r>
          </w:p>
        </w:tc>
        <w:tc>
          <w:tcPr>
            <w:tcW w:type="dxa" w:w="3000"/>
          </w:tcPr>
          <w:p>
            <w:r>
              <w:rPr>
                <w:sz w:val="18"/>
                <w:szCs w:val="18"/>
              </w:rPr>
              <w:t xml:space="preserve">Ingen endring nødvendig.</w:t>
            </w:r>
          </w:p>
        </w:tc>
      </w:tr>
    </w:tbl>
    <w:p>
      <w:pPr>
        <w:spacing w:after="300"/>
      </w:pPr>
    </w:p>
    <w:p>
      <w:pPr>
        <w:pStyle w:val="Heading1"/>
        <w:spacing w:after="200" w:before="400"/>
      </w:pPr>
      <w:r>
        <w:t xml:space="preserve">5. Teknisk kvalitet</w:t>
      </w:r>
    </w:p>
    <w:p>
      <w:pPr>
        <w:spacing w:after="200"/>
      </w:pPr>
      <w:r>
        <w:rPr>
          <w:b/>
          <w:bCs/>
          <w:sz w:val="26"/>
          <w:szCs w:val="26"/>
        </w:rPr>
        <w:t xml:space="preserve">Karakter: </w:t>
      </w:r>
      <w:r>
        <w:rPr>
          <w:b/>
          <w:bCs/>
          <w:color w:val="2E7D32"/>
          <w:sz w:val="26"/>
          <w:szCs w:val="26"/>
        </w:rPr>
        <w:t xml:space="preserve">7 / 10</w:t>
      </w:r>
    </w:p>
    <w:p>
      <w:pPr>
        <w:spacing w:after="160"/>
      </w:pPr>
      <w:r>
        <w:t xml:space="preserve">Solid grunnarkitektur: strict TypeScript med noUncheckedIndexedAccess, og null forekomster av "any" i hele kodebasen -- reell typedisiplin. Admin-autentisering er godt sentralisert. Svakhetene ligger i ujevn feilhåndtering mellom lese- og skriveveier, og tynn testdekning nettopp på de flytene som historisk har forårsaket produksjonsbugs.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E67E22" w:val="clear"/>
            <w:vAlign w:val="center"/>
          </w:tcPr>
          <w:p>
            <w:r>
              <w:rPr>
                <w:b/>
                <w:bCs/>
                <w:color w:val="FFFFFF"/>
                <w:sz w:val="17"/>
                <w:szCs w:val="17"/>
              </w:rPr>
              <w:t xml:space="preserve">Høy</w:t>
            </w:r>
          </w:p>
        </w:tc>
        <w:tc>
          <w:tcPr>
            <w:tcW w:type="dxa" w:w="3600"/>
          </w:tcPr>
          <w:p>
            <w:r>
              <w:rPr>
                <w:b/>
                <w:bCs/>
                <w:sz w:val="18"/>
                <w:szCs w:val="18"/>
              </w:rPr>
              <w:t xml:space="preserve">Ingen tester for de mest bug-utsatte flytene</w:t>
            </w:r>
          </w:p>
          <w:p>
            <w:r>
              <w:rPr>
                <w:sz w:val="18"/>
                <w:szCs w:val="18"/>
              </w:rPr>
              <w:t xml:space="preserve">Kun scoring.test.ts finnes i hele kodebasen. Spir-responsvalidatoren har hatt to dokumenterte produksjonsbugs tidligere (v2.14: fallback-melding erstattet alle svar; v2.20-v2.21: feil tolkningsretning) uten at noen regresjonstest ble lagt til etterpå. OTP/sesjon og admin-rolle/AI-tak har heller ingen tester.</w:t>
            </w:r>
          </w:p>
        </w:tc>
        <w:tc>
          <w:tcPr>
            <w:tcW w:type="dxa" w:w="2200"/>
          </w:tcPr>
          <w:p>
            <w:r>
              <w:rPr>
                <w:i/>
                <w:iCs/>
                <w:sz w:val="17"/>
                <w:szCs w:val="17"/>
              </w:rPr>
              <w:t xml:space="preserve">find . -name "*.test.ts" -&gt; 1 treff (scoring.test.ts)</w:t>
            </w:r>
          </w:p>
        </w:tc>
        <w:tc>
          <w:tcPr>
            <w:tcW w:type="dxa" w:w="3000"/>
          </w:tcPr>
          <w:p>
            <w:r>
              <w:rPr>
                <w:sz w:val="18"/>
                <w:szCs w:val="18"/>
              </w:rPr>
              <w:t xml:space="preserve">Prioriter tester for spir/responseValidator.ts (gitt historikken) og account/otp.ts før neste større endring i disse filene.</w:t>
            </w:r>
          </w:p>
        </w:tc>
      </w:tr>
      <w:tr>
        <w:tc>
          <w:tcPr>
            <w:tcW w:type="dxa" w:w="1100"/>
            <w:shd w:fill="E67E22" w:val="clear"/>
            <w:vAlign w:val="center"/>
          </w:tcPr>
          <w:p>
            <w:r>
              <w:rPr>
                <w:b/>
                <w:bCs/>
                <w:color w:val="FFFFFF"/>
                <w:sz w:val="17"/>
                <w:szCs w:val="17"/>
              </w:rPr>
              <w:t xml:space="preserve">Høy</w:t>
            </w:r>
          </w:p>
        </w:tc>
        <w:tc>
          <w:tcPr>
            <w:tcW w:type="dxa" w:w="3600"/>
          </w:tcPr>
          <w:p>
            <w:r>
              <w:rPr>
                <w:b/>
                <w:bCs/>
                <w:sz w:val="18"/>
                <w:szCs w:val="18"/>
              </w:rPr>
              <w:t xml:space="preserve">Manglende feilhåndtering i skrivevei for admin-innstillinger</w:t>
            </w:r>
          </w:p>
          <w:p>
            <w:r>
              <w:rPr>
                <w:sz w:val="18"/>
                <w:szCs w:val="18"/>
              </w:rPr>
              <w:t xml:space="preserve">writeStore() i admin/store.ts har ingen try/catch rundt Netlify Blobs-kallet, i motsetning til readStore() som fanger feil og faller tilbake til default. Ved nettverksfeil gir POST /api/admin/settings en ufanget 500 i stedet for en forklarende feilmelding.</w:t>
            </w:r>
          </w:p>
        </w:tc>
        <w:tc>
          <w:tcPr>
            <w:tcW w:type="dxa" w:w="2200"/>
          </w:tcPr>
          <w:p>
            <w:r>
              <w:rPr>
                <w:i/>
                <w:iCs/>
                <w:sz w:val="17"/>
                <w:szCs w:val="17"/>
              </w:rPr>
              <w:t xml:space="preserve">src/lib/admin/store.ts (writeStore); src/app/api/admin/settings/route.ts</w:t>
            </w:r>
          </w:p>
        </w:tc>
        <w:tc>
          <w:tcPr>
            <w:tcW w:type="dxa" w:w="3000"/>
          </w:tcPr>
          <w:p>
            <w:r>
              <w:rPr>
                <w:sz w:val="18"/>
                <w:szCs w:val="18"/>
              </w:rPr>
              <w:t xml:space="preserve">Legg try/catch rundt writeStore() med samme fallback-mønster som readStore().</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Død avhengighet: @simplewebauthn/*</w:t>
            </w:r>
          </w:p>
          <w:p>
            <w:r>
              <w:rPr>
                <w:sz w:val="18"/>
                <w:szCs w:val="18"/>
              </w:rPr>
              <w:t xml:space="preserve">Fortsatt i package.json selv om alle fire passkey-endepunktene nå er rene 410-stubs uten noen import av biblioteket (0 treff ved søk). Unødvendig vekt i avhengighetstreet og villedende for fremtidige bidragsytere.</w:t>
            </w:r>
          </w:p>
        </w:tc>
        <w:tc>
          <w:tcPr>
            <w:tcW w:type="dxa" w:w="2200"/>
          </w:tcPr>
          <w:p>
            <w:r>
              <w:rPr>
                <w:i/>
                <w:iCs/>
                <w:sz w:val="17"/>
                <w:szCs w:val="17"/>
              </w:rPr>
              <w:t xml:space="preserve">package.json:12-13; grep "simplewebauthn" src/ -&gt; 0 treff</w:t>
            </w:r>
          </w:p>
        </w:tc>
        <w:tc>
          <w:tcPr>
            <w:tcW w:type="dxa" w:w="3000"/>
          </w:tcPr>
          <w:p>
            <w:r>
              <w:rPr>
                <w:sz w:val="18"/>
                <w:szCs w:val="18"/>
              </w:rPr>
              <w:t xml:space="preserve">Fjern @simplewebauthn/browser og @simplewebauthn/server fra package.json.</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Race condition-risiko i admin-innstillinger</w:t>
            </w:r>
          </w:p>
          <w:p>
            <w:r>
              <w:rPr>
                <w:sz w:val="18"/>
                <w:szCs w:val="18"/>
              </w:rPr>
              <w:t xml:space="preserve">Les-endre-skriv-mønster i admin-lagring uten optimistisk låsing -- to samtidige lagringer (f.eks. to admin-faner) kan overskrive hverandre. Lav praktisk risiko gitt trolig kun én aktiv admin-bruker.</w:t>
            </w:r>
          </w:p>
        </w:tc>
        <w:tc>
          <w:tcPr>
            <w:tcW w:type="dxa" w:w="2200"/>
          </w:tcPr>
          <w:p>
            <w:r>
              <w:rPr>
                <w:i/>
                <w:iCs/>
                <w:sz w:val="17"/>
                <w:szCs w:val="17"/>
              </w:rPr>
              <w:t xml:space="preserve">src/lib/admin/store.ts</w:t>
            </w:r>
          </w:p>
        </w:tc>
        <w:tc>
          <w:tcPr>
            <w:tcW w:type="dxa" w:w="3000"/>
          </w:tcPr>
          <w:p>
            <w:r>
              <w:rPr>
                <w:sz w:val="18"/>
                <w:szCs w:val="18"/>
              </w:rPr>
              <w:t xml:space="preserve">Lav prioritet nå; vurder versjonsfelt eller last-write-wins-varsel hvis flere administratorer tas i bruk.</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Endringsloggen er ute av synk med faktisk kodestatus</w:t>
            </w:r>
          </w:p>
          <w:p>
            <w:r>
              <w:rPr>
                <w:sz w:val="18"/>
                <w:szCs w:val="18"/>
              </w:rPr>
              <w:t xml:space="preserve">OPPGAVER-FOR-PRODUKTEIER.md beskriver pdfReport.ts/jsPDF som "ubesluttet, uncommitet arbeid... rørt ikke ved dette", men filen er faktisk committet og ferdig koblet inn i resultatsidens nedlastingsknapp. Risiko for at produkteier tror en fungerende funksjon ikke virker.</w:t>
            </w:r>
          </w:p>
        </w:tc>
        <w:tc>
          <w:tcPr>
            <w:tcW w:type="dxa" w:w="2200"/>
          </w:tcPr>
          <w:p>
            <w:r>
              <w:rPr>
                <w:i/>
                <w:iCs/>
                <w:sz w:val="17"/>
                <w:szCs w:val="17"/>
              </w:rPr>
              <w:t xml:space="preserve">OPPGAVER-FOR-PRODUKTEIER.md (gjenstår-oversikt); resultat/page.tsx:50,448</w:t>
            </w:r>
          </w:p>
        </w:tc>
        <w:tc>
          <w:tcPr>
            <w:tcW w:type="dxa" w:w="3000"/>
          </w:tcPr>
          <w:p>
            <w:r>
              <w:rPr>
                <w:sz w:val="18"/>
                <w:szCs w:val="18"/>
              </w:rPr>
              <w:t xml:space="preserve">Oppdater gjenstår-oversikten i loggen til å reflektere at PDF-nedlasting faktisk er live.</w:t>
            </w:r>
          </w:p>
        </w:tc>
      </w:tr>
    </w:tbl>
    <w:p>
      <w:pPr>
        <w:spacing w:after="300"/>
      </w:pPr>
    </w:p>
    <w:p>
      <w:pPr>
        <w:pStyle w:val="Heading1"/>
        <w:spacing w:after="200" w:before="400"/>
      </w:pPr>
      <w:r>
        <w:t xml:space="preserve">6. Ytelse</w:t>
      </w:r>
    </w:p>
    <w:p>
      <w:pPr>
        <w:spacing w:after="200"/>
      </w:pPr>
      <w:r>
        <w:rPr>
          <w:b/>
          <w:bCs/>
          <w:sz w:val="26"/>
          <w:szCs w:val="26"/>
        </w:rPr>
        <w:t xml:space="preserve">Karakter: </w:t>
      </w:r>
      <w:r>
        <w:rPr>
          <w:b/>
          <w:bCs/>
          <w:color w:val="B7791F"/>
          <w:sz w:val="26"/>
          <w:szCs w:val="26"/>
        </w:rPr>
        <w:t xml:space="preserve">6 / 10</w:t>
      </w:r>
    </w:p>
    <w:p>
      <w:pPr>
        <w:spacing w:after="160"/>
      </w:pPr>
      <w:r>
        <w:t xml:space="preserve">Ingen katastrofale ytelsesfeil. next/font er riktig brukt, og de fleste sider er fornuftig delt mellom server- og klientkomponenter. To konkrete, lett utbedrede mangler trekker ned Core Web Vitals nettopp på de mest besøkte sidene (forsiden og resultatsiden).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E67E22" w:val="clear"/>
            <w:vAlign w:val="center"/>
          </w:tcPr>
          <w:p>
            <w:r>
              <w:rPr>
                <w:b/>
                <w:bCs/>
                <w:color w:val="FFFFFF"/>
                <w:sz w:val="17"/>
                <w:szCs w:val="17"/>
              </w:rPr>
              <w:t xml:space="preserve">Høy</w:t>
            </w:r>
          </w:p>
        </w:tc>
        <w:tc>
          <w:tcPr>
            <w:tcW w:type="dxa" w:w="3600"/>
          </w:tcPr>
          <w:p>
            <w:r>
              <w:rPr>
                <w:b/>
                <w:bCs/>
                <w:sz w:val="18"/>
                <w:szCs w:val="18"/>
              </w:rPr>
              <w:t xml:space="preserve">jsPDF lastes for alle besøkende på resultatsiden</w:t>
            </w:r>
          </w:p>
          <w:p>
            <w:r>
              <w:rPr>
                <w:sz w:val="18"/>
                <w:szCs w:val="18"/>
              </w:rPr>
              <w:t xml:space="preserve">Ingen kodesplitting/lazy loading finnes noe sted i kodebasen (0 treff på next/dynamic eller React.lazy). jsPDF importeres statisk øverst i pdfReport.ts og dermed i resultatsidens initiale bunt for alle, selv de som aldri trykker "Last ned som PDF".</w:t>
            </w:r>
          </w:p>
        </w:tc>
        <w:tc>
          <w:tcPr>
            <w:tcW w:type="dxa" w:w="2200"/>
          </w:tcPr>
          <w:p>
            <w:r>
              <w:rPr>
                <w:i/>
                <w:iCs/>
                <w:sz w:val="17"/>
                <w:szCs w:val="17"/>
              </w:rPr>
              <w:t xml:space="preserve">src/lib/pdfReport.ts; resultat/page.tsx:50</w:t>
            </w:r>
          </w:p>
        </w:tc>
        <w:tc>
          <w:tcPr>
            <w:tcW w:type="dxa" w:w="3000"/>
          </w:tcPr>
          <w:p>
            <w:r>
              <w:rPr>
                <w:sz w:val="18"/>
                <w:szCs w:val="18"/>
              </w:rPr>
              <w:t xml:space="preserve">Bytt til next/dynamic(() =&gt; import('@/lib/pdfReport'), { ssr: false }) og last kun ved klikk på nedlastingsknappen.</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Unødvendig klientgrense på statiske SVG-illustrasjoner</w:t>
            </w:r>
          </w:p>
          <w:p>
            <w:r>
              <w:rPr>
                <w:sz w:val="18"/>
                <w:szCs w:val="18"/>
              </w:rPr>
              <w:t xml:space="preserve">FactorHero.tsx (389 linjer) og SpirMascot.tsx (304 linjer) er merket "use client" uten noen interaktivitet -- eneste hook er useId() for unike SVG-ID-er. Dette sender full SVG-path-data til klientbunten unødvendig, bl.a. på forsiden.</w:t>
            </w:r>
          </w:p>
        </w:tc>
        <w:tc>
          <w:tcPr>
            <w:tcW w:type="dxa" w:w="2200"/>
          </w:tcPr>
          <w:p>
            <w:r>
              <w:rPr>
                <w:i/>
                <w:iCs/>
                <w:sz w:val="17"/>
                <w:szCs w:val="17"/>
              </w:rPr>
              <w:t xml:space="preserve">src/components/FactorHero.tsx; src/components/SpirMascot.tsx</w:t>
            </w:r>
          </w:p>
        </w:tc>
        <w:tc>
          <w:tcPr>
            <w:tcW w:type="dxa" w:w="3000"/>
          </w:tcPr>
          <w:p>
            <w:r>
              <w:rPr>
                <w:sz w:val="18"/>
                <w:szCs w:val="18"/>
              </w:rPr>
              <w:t xml:space="preserve">Erstatt useId() med en deterministisk id-prop (f.eks. faktornøkkel som prefiks) og la komponentene forbli server-komponenter.</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Resultatsiden er en 1082-linjers monolittisk klientkomponent</w:t>
            </w:r>
          </w:p>
          <w:p>
            <w:r>
              <w:rPr>
                <w:sz w:val="18"/>
                <w:szCs w:val="18"/>
              </w:rPr>
              <w:t xml:space="preserve">20 useState- og 5 useEffect-kall i én fil øker risikoen for unødvendige re-renders av tunge undertrær ved ikke-relaterte tilstandsendringer.</w:t>
            </w:r>
          </w:p>
        </w:tc>
        <w:tc>
          <w:tcPr>
            <w:tcW w:type="dxa" w:w="2200"/>
          </w:tcPr>
          <w:p>
            <w:r>
              <w:rPr>
                <w:i/>
                <w:iCs/>
                <w:sz w:val="17"/>
                <w:szCs w:val="17"/>
              </w:rPr>
              <w:t xml:space="preserve">src/app/resultat/page.tsx</w:t>
            </w:r>
          </w:p>
        </w:tc>
        <w:tc>
          <w:tcPr>
            <w:tcW w:type="dxa" w:w="3000"/>
          </w:tcPr>
          <w:p>
            <w:r>
              <w:rPr>
                <w:sz w:val="18"/>
                <w:szCs w:val="18"/>
              </w:rPr>
              <w:t xml:space="preserve">Del opp i mindre komponenter med isolert state (f.eks. egen komponent for "Utvikling over tid").</w:t>
            </w:r>
          </w:p>
        </w:tc>
      </w:tr>
    </w:tbl>
    <w:p>
      <w:pPr>
        <w:spacing w:after="300"/>
      </w:pPr>
    </w:p>
    <w:p>
      <w:pPr>
        <w:pStyle w:val="Heading1"/>
        <w:spacing w:after="200" w:before="400"/>
      </w:pPr>
      <w:r>
        <w:t xml:space="preserve">7. SEO</w:t>
      </w:r>
    </w:p>
    <w:p>
      <w:pPr>
        <w:spacing w:after="200"/>
      </w:pPr>
      <w:r>
        <w:rPr>
          <w:b/>
          <w:bCs/>
          <w:sz w:val="26"/>
          <w:szCs w:val="26"/>
        </w:rPr>
        <w:t xml:space="preserve">Karakter: </w:t>
      </w:r>
      <w:r>
        <w:rPr>
          <w:b/>
          <w:bCs/>
          <w:color w:val="C0392B"/>
          <w:sz w:val="26"/>
          <w:szCs w:val="26"/>
        </w:rPr>
        <w:t xml:space="preserve">3 / 10</w:t>
      </w:r>
    </w:p>
    <w:p>
      <w:pPr>
        <w:spacing w:after="160"/>
      </w:pPr>
      <w:r>
        <w:t xml:space="preserve">SEO-grunnlaget er i praksis fraværende. Dette er forventet for et pre-launch beta-prosjekt uten registrert domene, men må adresseres før offentlig lansering -- ingen av de vanlige, lavthengende SEO-grepene er på plass ennå.</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E67E22" w:val="clear"/>
            <w:vAlign w:val="center"/>
          </w:tcPr>
          <w:p>
            <w:r>
              <w:rPr>
                <w:b/>
                <w:bCs/>
                <w:color w:val="FFFFFF"/>
                <w:sz w:val="17"/>
                <w:szCs w:val="17"/>
              </w:rPr>
              <w:t xml:space="preserve">Høy</w:t>
            </w:r>
          </w:p>
        </w:tc>
        <w:tc>
          <w:tcPr>
            <w:tcW w:type="dxa" w:w="3600"/>
          </w:tcPr>
          <w:p>
            <w:r>
              <w:rPr>
                <w:b/>
                <w:bCs/>
                <w:sz w:val="18"/>
                <w:szCs w:val="18"/>
              </w:rPr>
              <w:t xml:space="preserve">Ingen per-side metadata</w:t>
            </w:r>
          </w:p>
          <w:p>
            <w:r>
              <w:rPr>
                <w:sz w:val="18"/>
                <w:szCs w:val="18"/>
              </w:rPr>
              <w:t xml:space="preserve">Kun root layout.tsx har en metadata-eksport. Alle 13 sider deler samme tittel ("Dine Fasetter -- Flere sider av deg") og beskrivelse -- søkemotorer og delte lenker kan ikke skille mellom f.eks. /priser og /personvern.</w:t>
            </w:r>
          </w:p>
        </w:tc>
        <w:tc>
          <w:tcPr>
            <w:tcW w:type="dxa" w:w="2200"/>
          </w:tcPr>
          <w:p>
            <w:r>
              <w:rPr>
                <w:i/>
                <w:iCs/>
                <w:sz w:val="17"/>
                <w:szCs w:val="17"/>
              </w:rPr>
              <w:t xml:space="preserve">grep "export const metadata" src/app/ -&gt; kun layout.tsx</w:t>
            </w:r>
          </w:p>
        </w:tc>
        <w:tc>
          <w:tcPr>
            <w:tcW w:type="dxa" w:w="3000"/>
          </w:tcPr>
          <w:p>
            <w:r>
              <w:rPr>
                <w:sz w:val="18"/>
                <w:szCs w:val="18"/>
              </w:rPr>
              <w:t xml:space="preserve">Legg til generateMetadata() eller export const metadata per side, spesielt for /priser, /om-femfaktormodellen og forsiden.</w:t>
            </w:r>
          </w:p>
        </w:tc>
      </w:tr>
      <w:tr>
        <w:tc>
          <w:tcPr>
            <w:tcW w:type="dxa" w:w="1100"/>
            <w:shd w:fill="E67E22" w:val="clear"/>
            <w:vAlign w:val="center"/>
          </w:tcPr>
          <w:p>
            <w:r>
              <w:rPr>
                <w:b/>
                <w:bCs/>
                <w:color w:val="FFFFFF"/>
                <w:sz w:val="17"/>
                <w:szCs w:val="17"/>
              </w:rPr>
              <w:t xml:space="preserve">Høy</w:t>
            </w:r>
          </w:p>
        </w:tc>
        <w:tc>
          <w:tcPr>
            <w:tcW w:type="dxa" w:w="3600"/>
          </w:tcPr>
          <w:p>
            <w:r>
              <w:rPr>
                <w:b/>
                <w:bCs/>
                <w:sz w:val="18"/>
                <w:szCs w:val="18"/>
              </w:rPr>
              <w:t xml:space="preserve">Ingen Open Graph- eller Twitter-tags</w:t>
            </w:r>
          </w:p>
          <w:p>
            <w:r>
              <w:rPr>
                <w:sz w:val="18"/>
                <w:szCs w:val="18"/>
              </w:rPr>
              <w:t xml:space="preserve">Ingen treff på openGraph, og ingen strukturert data (application/ld+json) noe sted i kildekoden -- delte lenker på sosiale medier vil vises uten bilde/beskrivelse.</w:t>
            </w:r>
          </w:p>
        </w:tc>
        <w:tc>
          <w:tcPr>
            <w:tcW w:type="dxa" w:w="2200"/>
          </w:tcPr>
          <w:p>
            <w:r>
              <w:rPr>
                <w:i/>
                <w:iCs/>
                <w:sz w:val="17"/>
                <w:szCs w:val="17"/>
              </w:rPr>
              <w:t xml:space="preserve">grep "openGraph|ld+json" src/ -&gt; 0 treff</w:t>
            </w:r>
          </w:p>
        </w:tc>
        <w:tc>
          <w:tcPr>
            <w:tcW w:type="dxa" w:w="3000"/>
          </w:tcPr>
          <w:p>
            <w:r>
              <w:rPr>
                <w:sz w:val="18"/>
                <w:szCs w:val="18"/>
              </w:rPr>
              <w:t xml:space="preserve">Legg til openGraph-felt i metadata-objektet (bilde, tittel, beskrivelse) minimum for forsiden og resultatsiden.</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Ingen sitemap.xml eller robots.txt</w:t>
            </w:r>
          </w:p>
          <w:p>
            <w:r>
              <w:rPr>
                <w:sz w:val="18"/>
                <w:szCs w:val="18"/>
              </w:rPr>
              <w:t xml:space="preserve">Ingen av filene finnes i prosjektet (Next.js App Router støtter begge via sitemap.ts/robots.ts).</w:t>
            </w:r>
          </w:p>
        </w:tc>
        <w:tc>
          <w:tcPr>
            <w:tcW w:type="dxa" w:w="2200"/>
          </w:tcPr>
          <w:p>
            <w:r>
              <w:rPr>
                <w:i/>
                <w:iCs/>
                <w:sz w:val="17"/>
                <w:szCs w:val="17"/>
              </w:rPr>
              <w:t xml:space="preserve">find . -iname "sitemap*" -o -iname "robots*" -&gt; 0 treff</w:t>
            </w:r>
          </w:p>
        </w:tc>
        <w:tc>
          <w:tcPr>
            <w:tcW w:type="dxa" w:w="3000"/>
          </w:tcPr>
          <w:p>
            <w:r>
              <w:rPr>
                <w:sz w:val="18"/>
                <w:szCs w:val="18"/>
              </w:rPr>
              <w:t xml:space="preserve">Legg til src/app/sitemap.ts og src/app/robots.ts før domenet er live og skal indekseres.</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Metode-siden er kun tilgjengelig via redirect</w:t>
            </w:r>
          </w:p>
          <w:p>
            <w:r>
              <w:rPr>
                <w:sz w:val="18"/>
                <w:szCs w:val="18"/>
              </w:rPr>
              <w:t xml:space="preserve">/metode-og-kilder er en ren redirect til /slik-fungerer#metode-og-kilder -- god innholdsmessig, men gir ingen selvstendig, indekserbar URL med eget innhold.</w:t>
            </w:r>
          </w:p>
        </w:tc>
        <w:tc>
          <w:tcPr>
            <w:tcW w:type="dxa" w:w="2200"/>
          </w:tcPr>
          <w:p>
            <w:r>
              <w:rPr>
                <w:i/>
                <w:iCs/>
                <w:sz w:val="17"/>
                <w:szCs w:val="17"/>
              </w:rPr>
              <w:t xml:space="preserve">src/app/metode-og-kilder/page.tsx</w:t>
            </w:r>
          </w:p>
        </w:tc>
        <w:tc>
          <w:tcPr>
            <w:tcW w:type="dxa" w:w="3000"/>
          </w:tcPr>
          <w:p>
            <w:r>
              <w:rPr>
                <w:sz w:val="18"/>
                <w:szCs w:val="18"/>
              </w:rPr>
              <w:t xml:space="preserve">Vurder om siden bør ha eget innhold og egne metadata når SEO prioriteres, i stedet for kun en redirect.</w:t>
            </w:r>
          </w:p>
        </w:tc>
      </w:tr>
    </w:tbl>
    <w:p>
      <w:pPr>
        <w:spacing w:after="300"/>
      </w:pPr>
    </w:p>
    <w:p>
      <w:pPr>
        <w:pStyle w:val="Heading1"/>
        <w:spacing w:after="200" w:before="400"/>
      </w:pPr>
      <w:r>
        <w:t xml:space="preserve">8. Personvern og sikkerhet</w:t>
      </w:r>
    </w:p>
    <w:p>
      <w:pPr>
        <w:spacing w:after="200"/>
      </w:pPr>
      <w:r>
        <w:rPr>
          <w:b/>
          <w:bCs/>
          <w:sz w:val="26"/>
          <w:szCs w:val="26"/>
        </w:rPr>
        <w:t xml:space="preserve">Karakter: </w:t>
      </w:r>
      <w:r>
        <w:rPr>
          <w:b/>
          <w:bCs/>
          <w:color w:val="B7791F"/>
          <w:sz w:val="26"/>
          <w:szCs w:val="26"/>
        </w:rPr>
        <w:t xml:space="preserve">6 / 10</w:t>
      </w:r>
    </w:p>
    <w:p>
      <w:pPr>
        <w:spacing w:after="160"/>
      </w:pPr>
      <w:r>
        <w:t xml:space="preserve">Det kritiske sikkerhetshullet fra forrige revisjon (først-til-mølla admin-passkey-registrering) er verifisert lukket -- adminrolle styres nå av e-post, med en hardkodet, ufjernbar bootstrap-admin. OTP-implementasjonen er solid (saltet hash, timingSafeEqual, forsøksgrense, kort utløpstid). Gjenstående svakheter er i hovedsak kjente, dokumenterte og bevisst utsatte punkter (DPA, DPIA, jurist), pluss noen mindre kodemessige rusk.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Globalt AI-spørsmålstak per økt er klientrapportert</w:t>
            </w:r>
          </w:p>
          <w:p>
            <w:r>
              <w:rPr>
                <w:sz w:val="18"/>
                <w:szCs w:val="18"/>
              </w:rPr>
              <w:t xml:space="preserve">exchangeCount sendes av klienten selv i /api/spir -- en ondsinnet klient kan i teorien sende exchangeCount: 0 gjentatte ganger og omgå per-økt-bremsen. Det ekte globale taket (aiUsage.ts) er derimot reelt serverhåndhevet og lukker det tidligere kritiske kostnadshullet.</w:t>
            </w:r>
          </w:p>
        </w:tc>
        <w:tc>
          <w:tcPr>
            <w:tcW w:type="dxa" w:w="2200"/>
          </w:tcPr>
          <w:p>
            <w:r>
              <w:rPr>
                <w:i/>
                <w:iCs/>
                <w:sz w:val="17"/>
                <w:szCs w:val="17"/>
              </w:rPr>
              <w:t xml:space="preserve">src/app/api/spir/route.ts:44-52,180-189</w:t>
            </w:r>
          </w:p>
        </w:tc>
        <w:tc>
          <w:tcPr>
            <w:tcW w:type="dxa" w:w="3000"/>
          </w:tcPr>
          <w:p>
            <w:r>
              <w:rPr>
                <w:sz w:val="18"/>
                <w:szCs w:val="18"/>
              </w:rPr>
              <w:t xml:space="preserve">Flytt exchangeCount-telling til server (sesjon/Blobs-basert) hvis kostnadskontroll skal være vanntett, ikke bare en myk brems.</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Personlighetsdata og fritekst sendes til Anthropic uten DPA</w:t>
            </w:r>
          </w:p>
          <w:p>
            <w:r>
              <w:rPr>
                <w:sz w:val="18"/>
                <w:szCs w:val="18"/>
              </w:rPr>
              <w:t xml:space="preserve">Hele fasettprofilen (inkl. sensitive N-fasetter) og brukerens fritekstmeldinger i Spir-samtalen sendes uten navn/e-post, men uten signert databehandleravtale ennå. Bevisst utsatt av produkteier til videre oppfølging med formelle avtaler.</w:t>
            </w:r>
          </w:p>
        </w:tc>
        <w:tc>
          <w:tcPr>
            <w:tcW w:type="dxa" w:w="2200"/>
          </w:tcPr>
          <w:p>
            <w:r>
              <w:rPr>
                <w:i/>
                <w:iCs/>
                <w:sz w:val="17"/>
                <w:szCs w:val="17"/>
              </w:rPr>
              <w:t xml:space="preserve">src/lib/spir/systemPrompt.ts:78-90; OPPGAVER-FOR-PRODUKTEIER.md</w:t>
            </w:r>
          </w:p>
        </w:tc>
        <w:tc>
          <w:tcPr>
            <w:tcW w:type="dxa" w:w="3000"/>
          </w:tcPr>
          <w:p>
            <w:r>
              <w:rPr>
                <w:sz w:val="18"/>
                <w:szCs w:val="18"/>
              </w:rPr>
              <w:t xml:space="preserve">Prioriter DPA/DPIA-arbeid før videre skalering utover lukket betatesting.</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Manglende Content-Security-Policy</w:t>
            </w:r>
          </w:p>
          <w:p>
            <w:r>
              <w:rPr>
                <w:sz w:val="18"/>
                <w:szCs w:val="18"/>
              </w:rPr>
              <w:t xml:space="preserve">Bevisst utsatt (dokumentert i netlify.toml-kommentar) til videre testing i nettleser. Gitt en ekte tredjeparts AI-integrasjon og innlogging er fravær av CSP en reell, om enn ikke akutt, restrisiko mot XSS-eksfiltrering av sideinnhold.</w:t>
            </w:r>
          </w:p>
        </w:tc>
        <w:tc>
          <w:tcPr>
            <w:tcW w:type="dxa" w:w="2200"/>
          </w:tcPr>
          <w:p>
            <w:r>
              <w:rPr>
                <w:i/>
                <w:iCs/>
                <w:sz w:val="17"/>
                <w:szCs w:val="17"/>
              </w:rPr>
              <w:t xml:space="preserve">netlify.toml</w:t>
            </w:r>
          </w:p>
        </w:tc>
        <w:tc>
          <w:tcPr>
            <w:tcW w:type="dxa" w:w="3000"/>
          </w:tcPr>
          <w:p>
            <w:r>
              <w:rPr>
                <w:sz w:val="18"/>
                <w:szCs w:val="18"/>
              </w:rPr>
              <w:t xml:space="preserve">Sett en testet CSP før offentlig lansering; test spesielt mot WebAuthn-rester, Spir-samtalen og hydrering.</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Død admin-cookie-modul brukes fortsatt ett sted</w:t>
            </w:r>
          </w:p>
          <w:p>
            <w:r>
              <w:rPr>
                <w:sz w:val="18"/>
                <w:szCs w:val="18"/>
              </w:rPr>
              <w:t xml:space="preserve">admin/session.ts (signert HMAC-cookie) er reelt død kode etter v2.28-omleggingen, men logout/route.ts importerer den fortsatt for å tømme en cookie som ikke lenger settes. Ufarlig, men uryddig -- og .env.example sier feilaktig at hemmeligheten "ikke trengs lenger".</w:t>
            </w:r>
          </w:p>
        </w:tc>
        <w:tc>
          <w:tcPr>
            <w:tcW w:type="dxa" w:w="2200"/>
          </w:tcPr>
          <w:p>
            <w:r>
              <w:rPr>
                <w:i/>
                <w:iCs/>
                <w:sz w:val="17"/>
                <w:szCs w:val="17"/>
              </w:rPr>
              <w:t xml:space="preserve">src/lib/admin/session.ts; src/app/api/admin/logout/route.ts:2,8</w:t>
            </w:r>
          </w:p>
        </w:tc>
        <w:tc>
          <w:tcPr>
            <w:tcW w:type="dxa" w:w="3000"/>
          </w:tcPr>
          <w:p>
            <w:r>
              <w:rPr>
                <w:sz w:val="18"/>
                <w:szCs w:val="18"/>
              </w:rPr>
              <w:t xml:space="preserve">Fjern modulen og oppdater logout-ruten til kun å tømme kontosesjonen.</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Sletting av konto er delvis</w:t>
            </w:r>
          </w:p>
          <w:p>
            <w:r>
              <w:rPr>
                <w:sz w:val="18"/>
                <w:szCs w:val="18"/>
              </w:rPr>
              <w:t xml:space="preserve">Delete-ruten sletter kontooppføringen, men logger ikke automatisk ut brukeren og rører ikke ev. adminrolle-oppføringer knyttet til samme e-post.</w:t>
            </w:r>
          </w:p>
        </w:tc>
        <w:tc>
          <w:tcPr>
            <w:tcW w:type="dxa" w:w="2200"/>
          </w:tcPr>
          <w:p>
            <w:r>
              <w:rPr>
                <w:i/>
                <w:iCs/>
                <w:sz w:val="17"/>
                <w:szCs w:val="17"/>
              </w:rPr>
              <w:t xml:space="preserve">src/app/api/account/delete/route.ts:9-23</w:t>
            </w:r>
          </w:p>
        </w:tc>
        <w:tc>
          <w:tcPr>
            <w:tcW w:type="dxa" w:w="3000"/>
          </w:tcPr>
          <w:p>
            <w:r>
              <w:rPr>
                <w:sz w:val="18"/>
                <w:szCs w:val="18"/>
              </w:rPr>
              <w:t xml:space="preserve">Vurder en fullstendig "slett alt knyttet til denne e-posten"-flyt når adminrolle-UI bygges.</w:t>
            </w:r>
          </w:p>
        </w:tc>
      </w:tr>
    </w:tbl>
    <w:p>
      <w:pPr>
        <w:spacing w:after="300"/>
      </w:pPr>
    </w:p>
    <w:p>
      <w:pPr>
        <w:pStyle w:val="Heading1"/>
        <w:spacing w:after="200" w:before="400"/>
      </w:pPr>
      <w:r>
        <w:t xml:space="preserve">9. Innhold</w:t>
      </w:r>
    </w:p>
    <w:p>
      <w:pPr>
        <w:spacing w:after="200"/>
      </w:pPr>
      <w:r>
        <w:rPr>
          <w:b/>
          <w:bCs/>
          <w:sz w:val="26"/>
          <w:szCs w:val="26"/>
        </w:rPr>
        <w:t xml:space="preserve">Karakter: </w:t>
      </w:r>
      <w:r>
        <w:rPr>
          <w:b/>
          <w:bCs/>
          <w:color w:val="2E7D32"/>
          <w:sz w:val="26"/>
          <w:szCs w:val="26"/>
        </w:rPr>
        <w:t xml:space="preserve">7 / 10</w:t>
      </w:r>
    </w:p>
    <w:p>
      <w:pPr>
        <w:spacing w:after="160"/>
      </w:pPr>
      <w:r>
        <w:t xml:space="preserve">Tolkningstekstene holder gjennomgående høy språklig kvalitet -- konkrete eksempler, konsekvent du-tiltale, bevisst variert hedging ("gjerne", "som regel"), og humorboksene er godt kalibrert (lavt emosjonell-stabilitet-eksempel bruker bevisst trivielle situasjoner, ikke angst/uro). Svakheten er et README som ikke lenger presist beskriver hvor langt kvalitetssikringen faktisk er kommet.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README skiller ikke mellom språklig og faglig kvalitetssikring</w:t>
            </w:r>
          </w:p>
          <w:p>
            <w:r>
              <w:rPr>
                <w:sz w:val="18"/>
                <w:szCs w:val="18"/>
              </w:rPr>
              <w:t xml:space="preserve">README.md sier tolkningstekstene i interpretations.ts er et "rent førsteutkast". Filhodet i samme fil viser en språklig revisjon er gjort (v2.13: sammenligningstest mellom tre AI-modeller for setningsstil), men fagperson-QA mot grunnlagsdokumentet er fortsatt ikke gjort (bekreftet i OPPGAVER-FOR-PRODUKTEIER.md).</w:t>
            </w:r>
          </w:p>
        </w:tc>
        <w:tc>
          <w:tcPr>
            <w:tcW w:type="dxa" w:w="2200"/>
          </w:tcPr>
          <w:p>
            <w:r>
              <w:rPr>
                <w:i/>
                <w:iCs/>
                <w:sz w:val="17"/>
                <w:szCs w:val="17"/>
              </w:rPr>
              <w:t xml:space="preserve">README.md; src/data/interpretations.ts (filhode); OPPGAVER-FOR-PRODUKTEIER.md linje ~246</w:t>
            </w:r>
          </w:p>
        </w:tc>
        <w:tc>
          <w:tcPr>
            <w:tcW w:type="dxa" w:w="3000"/>
          </w:tcPr>
          <w:p>
            <w:r>
              <w:rPr>
                <w:sz w:val="18"/>
                <w:szCs w:val="18"/>
              </w:rPr>
              <w:t xml:space="preserve">Oppdater README til å skille tydelig mellom "språklig polert" og "faglig kvalitetssikret", så statusen ikke er tvetydig for nye bidragsytere.</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Ulik kildeforankring mellom fasett- og domenetekster</w:t>
            </w:r>
          </w:p>
          <w:p>
            <w:r>
              <w:rPr>
                <w:sz w:val="18"/>
                <w:szCs w:val="18"/>
              </w:rPr>
              <w:t xml:space="preserve">facetInterpretations.ts oppgir eksplisitt at innholdet bygger direkte på et kildedokument, mens hovedkategori-tekstene i interpretations.ts er skribentens eget førsteutkast uten direkte kildehenting -- en reell forskjell i evidensgrunnlag som ikke er synlig for brukeren.</w:t>
            </w:r>
          </w:p>
        </w:tc>
        <w:tc>
          <w:tcPr>
            <w:tcW w:type="dxa" w:w="2200"/>
          </w:tcPr>
          <w:p>
            <w:r>
              <w:rPr>
                <w:i/>
                <w:iCs/>
                <w:sz w:val="17"/>
                <w:szCs w:val="17"/>
              </w:rPr>
              <w:t xml:space="preserve">src/data/facetInterpretations.ts:9-11</w:t>
            </w:r>
          </w:p>
        </w:tc>
        <w:tc>
          <w:tcPr>
            <w:tcW w:type="dxa" w:w="3000"/>
          </w:tcPr>
          <w:p>
            <w:r>
              <w:rPr>
                <w:sz w:val="18"/>
                <w:szCs w:val="18"/>
              </w:rPr>
              <w:t xml:space="preserve">Vurder en kort, intern kildemerking per tekstblokk til fagfellevurderingen er fullført.</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Strukturell inkonsistens mellom domener</w:t>
            </w:r>
          </w:p>
          <w:p>
            <w:r>
              <w:rPr>
                <w:sz w:val="18"/>
                <w:szCs w:val="18"/>
              </w:rPr>
              <w:t xml:space="preserve">Kun "Planmessighet" er migrert til en ny synthesis-feltstruktur som pilot; de fire andre domenene bruker fortsatt eldre struktur. Midlertidig og dokumentert, men påvirker konsistens i dagens brukerreise.</w:t>
            </w:r>
          </w:p>
        </w:tc>
        <w:tc>
          <w:tcPr>
            <w:tcW w:type="dxa" w:w="2200"/>
          </w:tcPr>
          <w:p>
            <w:r>
              <w:rPr>
                <w:i/>
                <w:iCs/>
                <w:sz w:val="17"/>
                <w:szCs w:val="17"/>
              </w:rPr>
              <w:t xml:space="preserve">src/data/interpretations.ts (v2.17-kommentar)</w:t>
            </w:r>
          </w:p>
        </w:tc>
        <w:tc>
          <w:tcPr>
            <w:tcW w:type="dxa" w:w="3000"/>
          </w:tcPr>
          <w:p>
            <w:r>
              <w:rPr>
                <w:sz w:val="18"/>
                <w:szCs w:val="18"/>
              </w:rPr>
              <w:t xml:space="preserve">Fullfør migreringen til alle fem domener når piloten er godkjent.</w:t>
            </w:r>
          </w:p>
        </w:tc>
      </w:tr>
    </w:tbl>
    <w:p>
      <w:pPr>
        <w:spacing w:after="300"/>
      </w:pPr>
    </w:p>
    <w:p>
      <w:pPr>
        <w:pStyle w:val="Heading1"/>
        <w:spacing w:after="200" w:before="400"/>
      </w:pPr>
      <w:r>
        <w:t xml:space="preserve">10. Psykologisk kvalitet</w:t>
      </w:r>
    </w:p>
    <w:p>
      <w:pPr>
        <w:spacing w:after="200"/>
      </w:pPr>
      <w:r>
        <w:rPr>
          <w:b/>
          <w:bCs/>
          <w:sz w:val="26"/>
          <w:szCs w:val="26"/>
        </w:rPr>
        <w:t xml:space="preserve">Karakter: </w:t>
      </w:r>
      <w:r>
        <w:rPr>
          <w:b/>
          <w:bCs/>
          <w:color w:val="B7791F"/>
          <w:sz w:val="26"/>
          <w:szCs w:val="26"/>
        </w:rPr>
        <w:t xml:space="preserve">6 / 10</w:t>
      </w:r>
    </w:p>
    <w:p>
      <w:pPr>
        <w:spacing w:after="160"/>
      </w:pPr>
      <w:r>
        <w:t xml:space="preserve">Fasettdekningen er solid (29 av 30 IPIP-fasetter; O6 bevisst utelatt av personvernhensyn), det ikke-diagnostiske forbeholdet er godt formulert, og krisehåndtering (både statisk tekst og i Spir sin systemprompt) er faglig forsvarlig. Det klareste svake punktet er et reelt gap mellom hvordan siden fremstår (forskningsbasert) og den faktiske skåringsmetoden (lineær, ikke normbasert) -- godt forklart på metodesiden, men ikke synlig der brukeren faktisk ser tallet.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E67E22" w:val="clear"/>
            <w:vAlign w:val="center"/>
          </w:tcPr>
          <w:p>
            <w:r>
              <w:rPr>
                <w:b/>
                <w:bCs/>
                <w:color w:val="FFFFFF"/>
                <w:sz w:val="17"/>
                <w:szCs w:val="17"/>
              </w:rPr>
              <w:t xml:space="preserve">Høy</w:t>
            </w:r>
          </w:p>
        </w:tc>
        <w:tc>
          <w:tcPr>
            <w:tcW w:type="dxa" w:w="3600"/>
          </w:tcPr>
          <w:p>
            <w:r>
              <w:rPr>
                <w:b/>
                <w:bCs/>
                <w:sz w:val="18"/>
                <w:szCs w:val="18"/>
              </w:rPr>
              <w:t xml:space="preserve">Krise- og ikke-diagnostisk-varsel er skjult bak en lukket boks som standard</w:t>
            </w:r>
          </w:p>
          <w:p>
            <w:r>
              <w:rPr>
                <w:sz w:val="18"/>
                <w:szCs w:val="18"/>
              </w:rPr>
              <w:t xml:space="preserve">NON_DIAGNOSTIC_NOTICE og CRISIS_NOTICE ligger begge inne i en Disclosure-komponent med defaultOpen=false, uten override ved kallet på resultatsiden. CRISIS_NOTICE er ifølge v2.24-changelog bevisst designet for å vises uansett skår -- skjult plassering svekker formålet betraktelig.</w:t>
            </w:r>
          </w:p>
        </w:tc>
        <w:tc>
          <w:tcPr>
            <w:tcW w:type="dxa" w:w="2200"/>
          </w:tcPr>
          <w:p>
            <w:r>
              <w:rPr>
                <w:i/>
                <w:iCs/>
                <w:sz w:val="17"/>
                <w:szCs w:val="17"/>
              </w:rPr>
              <w:t xml:space="preserve">src/app/resultat/page.tsx:459-478; src/components/ui/Disclosure.tsx:17</w:t>
            </w:r>
          </w:p>
        </w:tc>
        <w:tc>
          <w:tcPr>
            <w:tcW w:type="dxa" w:w="3000"/>
          </w:tcPr>
          <w:p>
            <w:r>
              <w:rPr>
                <w:sz w:val="18"/>
                <w:szCs w:val="18"/>
              </w:rPr>
              <w:t xml:space="preserve">Sett defaultOpen={true} for denne spesifikke Disclosure-forekomsten, eller flytt CRISIS_NOTICE ut av accordion-mønsteret til en alltid-synlig linje.</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Lineær 0-100-skåring vises uten kontekst ved selve resultatpunktet</w:t>
            </w:r>
          </w:p>
          <w:p>
            <w:r>
              <w:rPr>
                <w:sz w:val="18"/>
                <w:szCs w:val="18"/>
              </w:rPr>
              <w:t xml:space="preserve">Metodesiden forklarer tydelig og ærlig at skåren er en enkel lineær omregning, ikke sammenligning mot en normgruppe -- men denne forklaringen finnes kun på en lenket underside, ikke ved tallet selv på resultatsiden.</w:t>
            </w:r>
          </w:p>
        </w:tc>
        <w:tc>
          <w:tcPr>
            <w:tcW w:type="dxa" w:w="2200"/>
          </w:tcPr>
          <w:p>
            <w:r>
              <w:rPr>
                <w:i/>
                <w:iCs/>
                <w:sz w:val="17"/>
                <w:szCs w:val="17"/>
              </w:rPr>
              <w:t xml:space="preserve">src/app/slik-fungerer/page.tsx:141-146</w:t>
            </w:r>
          </w:p>
        </w:tc>
        <w:tc>
          <w:tcPr>
            <w:tcW w:type="dxa" w:w="3000"/>
          </w:tcPr>
          <w:p>
            <w:r>
              <w:rPr>
                <w:sz w:val="18"/>
                <w:szCs w:val="18"/>
              </w:rPr>
              <w:t xml:space="preserve">Legg en kort fotnote eller tooltip direkte ved skårtallet på resultatsiden, med lenke til full forklaring.</w:t>
            </w:r>
          </w:p>
        </w:tc>
      </w:tr>
    </w:tbl>
    <w:p>
      <w:pPr>
        <w:spacing w:after="300"/>
      </w:pPr>
    </w:p>
    <w:p>
      <w:pPr>
        <w:pStyle w:val="Heading1"/>
        <w:spacing w:after="200" w:before="400"/>
      </w:pPr>
      <w:r>
        <w:t xml:space="preserve">11. Konvertering</w:t>
      </w:r>
    </w:p>
    <w:p>
      <w:pPr>
        <w:spacing w:after="200"/>
      </w:pPr>
      <w:r>
        <w:rPr>
          <w:b/>
          <w:bCs/>
          <w:sz w:val="26"/>
          <w:szCs w:val="26"/>
        </w:rPr>
        <w:t xml:space="preserve">Karakter: </w:t>
      </w:r>
      <w:r>
        <w:rPr>
          <w:b/>
          <w:bCs/>
          <w:color w:val="2E7D32"/>
          <w:sz w:val="26"/>
          <w:szCs w:val="26"/>
        </w:rPr>
        <w:t xml:space="preserve">7 / 10</w:t>
      </w:r>
    </w:p>
    <w:p>
      <w:pPr>
        <w:spacing w:after="160"/>
      </w:pPr>
      <w:r>
        <w:t xml:space="preserve">Prissiden er uvanlig transparent for en beta uten betalingssperre -- ubygde funksjoner er eksplisitt holdt utenfor sammenligningstabellen, og en tydelig boks presiserer at alt kan prøves gratis under betaperioden. Svakheten er at selve gate-punktene på resultatsiden ikke kobler oppgraderingen til pris eller fremtidig betalingsmodell.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3000"/>
      </w:tblGrid>
      <w:tr>
        <w:trPr>
          <w:tblHeader/>
        </w:trPr>
        <w:tc>
          <w:tcPr>
            <w:tcW w:type="dxa" w:w="1100"/>
            <w:shd w:fill="2C2A4A" w:val="clear"/>
            <w:vAlign w:val="center"/>
          </w:tcPr>
          <w:p>
            <w:r>
              <w:rPr>
                <w:b/>
                <w:bCs/>
                <w:color w:val="FFFFFF"/>
                <w:sz w:val="19"/>
                <w:szCs w:val="19"/>
              </w:rPr>
              <w:t xml:space="preserve">Alvorlighet</w:t>
            </w:r>
          </w:p>
        </w:tc>
        <w:tc>
          <w:tcPr>
            <w:tcW w:type="dxa" w:w="3600"/>
            <w:shd w:fill="2C2A4A" w:val="clear"/>
            <w:vAlign w:val="center"/>
          </w:tcPr>
          <w:p>
            <w:r>
              <w:rPr>
                <w:b/>
                <w:bCs/>
                <w:color w:val="FFFFFF"/>
                <w:sz w:val="19"/>
                <w:szCs w:val="19"/>
              </w:rPr>
              <w:t xml:space="preserve">Funn</w:t>
            </w:r>
          </w:p>
        </w:tc>
        <w:tc>
          <w:tcPr>
            <w:tcW w:type="dxa" w:w="2200"/>
            <w:shd w:fill="2C2A4A" w:val="clear"/>
            <w:vAlign w:val="center"/>
          </w:tcPr>
          <w:p>
            <w:r>
              <w:rPr>
                <w:b/>
                <w:bCs/>
                <w:color w:val="FFFFFF"/>
                <w:sz w:val="19"/>
                <w:szCs w:val="19"/>
              </w:rPr>
              <w:t xml:space="preserve">Bevis / kilde</w:t>
            </w:r>
          </w:p>
        </w:tc>
        <w:tc>
          <w:tcPr>
            <w:tcW w:type="dxa" w:w="3000"/>
            <w:shd w:fill="2C2A4A" w:val="clear"/>
            <w:vAlign w:val="center"/>
          </w:tcPr>
          <w:p>
            <w:r>
              <w:rPr>
                <w:b/>
                <w:bCs/>
                <w:color w:val="FFFFFF"/>
                <w:sz w:val="19"/>
                <w:szCs w:val="19"/>
              </w:rPr>
              <w:t xml:space="preserve">Anbefaling</w:t>
            </w:r>
          </w:p>
        </w:tc>
      </w:tr>
      <w:tr>
        <w:tc>
          <w:tcPr>
            <w:tcW w:type="dxa" w:w="1100"/>
            <w:shd w:fill="D4A017" w:val="clear"/>
            <w:vAlign w:val="center"/>
          </w:tcPr>
          <w:p>
            <w:r>
              <w:rPr>
                <w:b/>
                <w:bCs/>
                <w:color w:val="FFFFFF"/>
                <w:sz w:val="17"/>
                <w:szCs w:val="17"/>
              </w:rPr>
              <w:t xml:space="preserve">Middels</w:t>
            </w:r>
          </w:p>
        </w:tc>
        <w:tc>
          <w:tcPr>
            <w:tcW w:type="dxa" w:w="3600"/>
          </w:tcPr>
          <w:p>
            <w:r>
              <w:rPr>
                <w:b/>
                <w:bCs/>
                <w:sz w:val="18"/>
                <w:szCs w:val="18"/>
              </w:rPr>
              <w:t xml:space="preserve">Gate-CTA-er på resultatsiden nevner ikke pris eller verdiforslag</w:t>
            </w:r>
          </w:p>
          <w:p>
            <w:r>
              <w:rPr>
                <w:sz w:val="18"/>
                <w:szCs w:val="18"/>
              </w:rPr>
              <w:t xml:space="preserve">Oppfordringene til å fortsette til neste nivå er formulert kun som presisjonsgevinst ("Vil du se et mer presist resultat?"), uten å koble dette til at Standard/Premium er tenkt som betalte nivåer. En bruker som aldri besøker /priser vet ikke at dette faktisk blir en betalt oppgradering.</w:t>
            </w:r>
          </w:p>
        </w:tc>
        <w:tc>
          <w:tcPr>
            <w:tcW w:type="dxa" w:w="2200"/>
          </w:tcPr>
          <w:p>
            <w:r>
              <w:rPr>
                <w:i/>
                <w:iCs/>
                <w:sz w:val="17"/>
                <w:szCs w:val="17"/>
              </w:rPr>
              <w:t xml:space="preserve">src/app/resultat/page.tsx:1016-1029,1043-1054</w:t>
            </w:r>
          </w:p>
        </w:tc>
        <w:tc>
          <w:tcPr>
            <w:tcW w:type="dxa" w:w="3000"/>
          </w:tcPr>
          <w:p>
            <w:r>
              <w:rPr>
                <w:sz w:val="18"/>
                <w:szCs w:val="18"/>
              </w:rPr>
              <w:t xml:space="preserve">Legg en kort linje ved gate-CTA-ene som viser planlagt pris og lenker til /priser for full oversikt.</w:t>
            </w:r>
          </w:p>
        </w:tc>
      </w:tr>
      <w:tr>
        <w:tc>
          <w:tcPr>
            <w:tcW w:type="dxa" w:w="1100"/>
            <w:shd w:fill="6B8E23" w:val="clear"/>
            <w:vAlign w:val="center"/>
          </w:tcPr>
          <w:p>
            <w:r>
              <w:rPr>
                <w:b/>
                <w:bCs/>
                <w:color w:val="FFFFFF"/>
                <w:sz w:val="17"/>
                <w:szCs w:val="17"/>
              </w:rPr>
              <w:t xml:space="preserve">Lav</w:t>
            </w:r>
          </w:p>
        </w:tc>
        <w:tc>
          <w:tcPr>
            <w:tcW w:type="dxa" w:w="3600"/>
          </w:tcPr>
          <w:p>
            <w:r>
              <w:rPr>
                <w:b/>
                <w:bCs/>
                <w:sz w:val="18"/>
                <w:szCs w:val="18"/>
              </w:rPr>
              <w:t xml:space="preserve">"Lås opp"-språk kan gi feil forventning når betaling innføres</w:t>
            </w:r>
          </w:p>
          <w:p>
            <w:r>
              <w:rPr>
                <w:sz w:val="18"/>
                <w:szCs w:val="18"/>
              </w:rPr>
              <w:t xml:space="preserve">CTA-tekst bruker "låser opp" om noe som i dag er 100% gratis -- korrekt for nåsituasjonen, men ordvalget signalerer normalt en betalt handling og bør vurderes på nytt når betalingsflyten faktisk bygges.</w:t>
            </w:r>
          </w:p>
        </w:tc>
        <w:tc>
          <w:tcPr>
            <w:tcW w:type="dxa" w:w="2200"/>
          </w:tcPr>
          <w:p>
            <w:r>
              <w:rPr>
                <w:i/>
                <w:iCs/>
                <w:sz w:val="17"/>
                <w:szCs w:val="17"/>
              </w:rPr>
              <w:t xml:space="preserve">src/app/resultat/page.tsx:1023</w:t>
            </w:r>
          </w:p>
        </w:tc>
        <w:tc>
          <w:tcPr>
            <w:tcW w:type="dxa" w:w="3000"/>
          </w:tcPr>
          <w:p>
            <w:r>
              <w:rPr>
                <w:sz w:val="18"/>
                <w:szCs w:val="18"/>
              </w:rPr>
              <w:t xml:space="preserve">Ingen umiddelbar endring nødvendig; noter som et punkt å revurdere når betalingsflyten bygges.</w:t>
            </w:r>
          </w:p>
        </w:tc>
      </w:tr>
    </w:tbl>
    <w:p>
      <w:pPr>
        <w:spacing w:after="300"/>
      </w:pPr>
    </w:p>
    <w:p>
      <w:r>
        <w:br w:type="page"/>
      </w:r>
    </w:p>
    <w:p>
      <w:pPr>
        <w:pStyle w:val="Heading1"/>
        <w:spacing w:after="200" w:before="400"/>
      </w:pPr>
      <w:r>
        <w:t xml:space="preserve">12. Helhetsvurdering</w:t>
      </w:r>
    </w:p>
    <w:p>
      <w:pPr>
        <w:spacing w:after="200"/>
      </w:pPr>
      <w:r>
        <w:rPr>
          <w:b/>
          <w:bCs/>
          <w:sz w:val="26"/>
          <w:szCs w:val="26"/>
        </w:rPr>
        <w:t xml:space="preserve">Karakter: </w:t>
      </w:r>
      <w:r>
        <w:rPr>
          <w:b/>
          <w:bCs/>
          <w:color w:val="B7791F"/>
          <w:sz w:val="26"/>
          <w:szCs w:val="26"/>
        </w:rPr>
        <w:t xml:space="preserve">6 / 10</w:t>
      </w:r>
    </w:p>
    <w:p>
      <w:pPr>
        <w:spacing w:after="160"/>
      </w:pPr>
      <w:r>
        <w:t xml:space="preserve">Dine Fasetter fremstår som et modent beta-produkt for sitt stadium: koden er ryddig, typesikker og godt dokumentert gjennom en uvanlig grundig endringslogg. Prosjekteierens arbeidsmåte -- å eksplisitt liste kjente hull i README og changelog fremfor å skjule dem -- gjør denne typen revisjon vesentlig enklere og mer presis enn normalt, og bør fortsette.</w:t>
      </w:r>
    </w:p>
    <w:p>
      <w:pPr>
        <w:spacing w:after="160"/>
      </w:pPr>
      <w:r>
        <w:t xml:space="preserve">De to mest presserende svakhetene er ikke nye funksjonshull, men vedlikeholdssvikt i allerede identifiserte problemer: kontrastfeilen fra forrige revisjon ble rettet punktvis i stedet for strukturelt, og har dermed dukket opp igjen i ny form. Toppmenyens manglende mobiltilpasning er det mest alvorlige enkeltfunnet i denne runden -- ikke fordi det er komplisert å rette, men fordi det påvirker alle brukere på alle sider.</w:t>
      </w:r>
    </w:p>
    <w:p>
      <w:pPr>
        <w:spacing w:after="160"/>
      </w:pPr>
      <w:r>
        <w:t xml:space="preserve">Personvern og sikkerhet er i god stand for en betaversjon: det tidligere kritiske hullet er lukket, og gjenstående punkter (DPA, DPIA, CSP) er bevisste, dokumenterte utsettelser snarere enn tilsynelatende uoppdagede hull. Det psykologiske/faglige grunnlaget er solid, med ett unntak: krisevarselet bør aldri kunne gjemmes bak et klikk.</w:t>
      </w:r>
    </w:p>
    <w:p>
      <w:pPr>
        <w:pStyle w:val="Heading2"/>
        <w:spacing w:after="150" w:before="300"/>
      </w:pPr>
      <w:r>
        <w:t xml:space="preserve">Produksjonsklar-vurdering</w:t>
      </w:r>
    </w:p>
    <w:p>
      <w:pPr>
        <w:spacing w:after="200"/>
      </w:pPr>
      <w:r>
        <w:rPr>
          <w:b/>
          <w:bCs/>
          <w:sz w:val="22"/>
          <w:szCs w:val="22"/>
        </w:rPr>
        <w:t xml:space="preserve">Klar for fortsatt lukket betatesting: JA.  Klar for offentlig lansering med betalingsflyt: NEI, ikke ennå.</w:t>
      </w:r>
    </w:p>
    <w:p>
      <w:pPr>
        <w:spacing w:after="160"/>
      </w:pPr>
      <w:r>
        <w:t xml:space="preserve">Anbefalt rekkefølge før en eventuell offentlig lansering:</w:t>
      </w:r>
    </w:p>
    <w:p>
      <w:pPr>
        <w:spacing w:after="80"/>
      </w:pPr>
      <w:r>
        <w:t xml:space="preserve">1) Rett toppmenyens mobiltilpasning og de gjenstående kontrastbruddene (begge kritiske, begge raske å utbedre).</w:t>
      </w:r>
    </w:p>
    <w:p>
      <w:pPr>
        <w:spacing w:after="80"/>
      </w:pPr>
      <w:r>
        <w:t xml:space="preserve">2) Gjør krisevarselet alltid synlig på resultatsiden.</w:t>
      </w:r>
    </w:p>
    <w:p>
      <w:pPr>
        <w:spacing w:after="80"/>
      </w:pPr>
      <w:r>
        <w:t xml:space="preserve">3) Bygg minimum SEO-grunnlag (metadata, sitemap, robots, OG-tags) når domene er valgt.</w:t>
      </w:r>
    </w:p>
    <w:p>
      <w:pPr>
        <w:spacing w:after="80"/>
      </w:pPr>
      <w:r>
        <w:t xml:space="preserve">4) Sett en testet CSP, og fullfør DPA/DPIA-arbeidet før trafikk skaleres utover kjente betatestere.</w:t>
      </w:r>
    </w:p>
    <w:p>
      <w:pPr>
        <w:spacing w:after="80"/>
      </w:pPr>
      <w:r>
        <w:t xml:space="preserve">5) Server-håndhev AI-spørsmålstaket per økt, og legg tester på Spir-validatoren og OTP-flyten før neste større endring i disse filene.</w:t>
      </w:r>
    </w:p>
    <w:p>
      <w:r>
        <w:br w:type="page"/>
      </w:r>
    </w:p>
    <w:p>
      <w:pPr>
        <w:pStyle w:val="Heading1"/>
        <w:spacing w:after="200" w:before="400"/>
      </w:pPr>
      <w:r>
        <w:t xml:space="preserve">Topp 20 forbedringer, rangert etter effekt</w:t>
      </w:r>
    </w:p>
    <w:p>
      <w:pPr>
        <w:spacing w:after="160"/>
      </w:pPr>
      <w:r>
        <w:t xml:space="preserve">Rangeringen kombinerer alvorlighetsgrad med rekkevidde (hvor mange brukere/sider som påvirkes) og hvor enkelt funnet er å utbedre.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
        <w:gridCol w:w="1250"/>
        <w:gridCol w:w="3200"/>
        <w:gridCol w:w="5000"/>
      </w:tblGrid>
      <w:tr>
        <w:trPr>
          <w:tblHeader/>
        </w:trPr>
        <w:tc>
          <w:tcPr>
            <w:tcW w:type="dxa" w:w="450"/>
            <w:shd w:fill="2C2A4A" w:val="clear"/>
            <w:vAlign w:val="center"/>
          </w:tcPr>
          <w:p>
            <w:r>
              <w:rPr>
                <w:b/>
                <w:bCs/>
                <w:color w:val="FFFFFF"/>
                <w:sz w:val="19"/>
                <w:szCs w:val="19"/>
              </w:rPr>
              <w:t xml:space="preserve">#</w:t>
            </w:r>
          </w:p>
        </w:tc>
        <w:tc>
          <w:tcPr>
            <w:tcW w:type="dxa" w:w="1250"/>
            <w:shd w:fill="2C2A4A" w:val="clear"/>
            <w:vAlign w:val="center"/>
          </w:tcPr>
          <w:p>
            <w:r>
              <w:rPr>
                <w:b/>
                <w:bCs/>
                <w:color w:val="FFFFFF"/>
                <w:sz w:val="19"/>
                <w:szCs w:val="19"/>
              </w:rPr>
              <w:t xml:space="preserve">Alvorlighet</w:t>
            </w:r>
          </w:p>
        </w:tc>
        <w:tc>
          <w:tcPr>
            <w:tcW w:type="dxa" w:w="3200"/>
            <w:shd w:fill="2C2A4A" w:val="clear"/>
            <w:vAlign w:val="center"/>
          </w:tcPr>
          <w:p>
            <w:r>
              <w:rPr>
                <w:b/>
                <w:bCs/>
                <w:color w:val="FFFFFF"/>
                <w:sz w:val="19"/>
                <w:szCs w:val="19"/>
              </w:rPr>
              <w:t xml:space="preserve">Forbedring</w:t>
            </w:r>
          </w:p>
        </w:tc>
        <w:tc>
          <w:tcPr>
            <w:tcW w:type="dxa" w:w="5000"/>
            <w:shd w:fill="2C2A4A" w:val="clear"/>
            <w:vAlign w:val="center"/>
          </w:tcPr>
          <w:p>
            <w:r>
              <w:rPr>
                <w:b/>
                <w:bCs/>
                <w:color w:val="FFFFFF"/>
                <w:sz w:val="19"/>
                <w:szCs w:val="19"/>
              </w:rPr>
              <w:t xml:space="preserve">Hvorfor det gir effekt</w:t>
            </w:r>
          </w:p>
        </w:tc>
      </w:tr>
      <w:tr>
        <w:tc>
          <w:tcPr>
            <w:tcW w:type="dxa" w:w="450"/>
            <w:vAlign w:val="center"/>
          </w:tcPr>
          <w:p>
            <w:r>
              <w:rPr>
                <w:b/>
                <w:bCs/>
              </w:rPr>
              <w:t xml:space="preserve">1</w:t>
            </w:r>
          </w:p>
        </w:tc>
        <w:tc>
          <w:tcPr>
            <w:tcW w:type="dxa" w:w="1250"/>
            <w:shd w:fill="C0392B" w:val="clear"/>
            <w:vAlign w:val="center"/>
          </w:tcPr>
          <w:p>
            <w:r>
              <w:rPr>
                <w:b/>
                <w:bCs/>
                <w:color w:val="FFFFFF"/>
                <w:sz w:val="16"/>
                <w:szCs w:val="16"/>
              </w:rPr>
              <w:t xml:space="preserve">Kritisk</w:t>
            </w:r>
          </w:p>
        </w:tc>
        <w:tc>
          <w:tcPr>
            <w:tcW w:type="dxa" w:w="3200"/>
          </w:tcPr>
          <w:p>
            <w:r>
              <w:rPr>
                <w:b/>
                <w:bCs/>
                <w:sz w:val="18"/>
                <w:szCs w:val="18"/>
              </w:rPr>
              <w:t xml:space="preserve">Gjør toppmenyen (SiteNav) responsiv</w:t>
            </w:r>
          </w:p>
        </w:tc>
        <w:tc>
          <w:tcPr>
            <w:tcW w:type="dxa" w:w="5000"/>
          </w:tcPr>
          <w:p>
            <w:r>
              <w:rPr>
                <w:sz w:val="18"/>
                <w:szCs w:val="18"/>
              </w:rPr>
              <w:t xml:space="preserve">Vises på alle sider; i dag null breakpoints. Risiko for ødelagt navigasjon på mobil for alle besøkende.</w:t>
            </w:r>
          </w:p>
        </w:tc>
      </w:tr>
      <w:tr>
        <w:tc>
          <w:tcPr>
            <w:tcW w:type="dxa" w:w="450"/>
            <w:vAlign w:val="center"/>
          </w:tcPr>
          <w:p>
            <w:r>
              <w:rPr>
                <w:b/>
                <w:bCs/>
              </w:rPr>
              <w:t xml:space="preserve">2</w:t>
            </w:r>
          </w:p>
        </w:tc>
        <w:tc>
          <w:tcPr>
            <w:tcW w:type="dxa" w:w="1250"/>
            <w:shd w:fill="C0392B" w:val="clear"/>
            <w:vAlign w:val="center"/>
          </w:tcPr>
          <w:p>
            <w:r>
              <w:rPr>
                <w:b/>
                <w:bCs/>
                <w:color w:val="FFFFFF"/>
                <w:sz w:val="16"/>
                <w:szCs w:val="16"/>
              </w:rPr>
              <w:t xml:space="preserve">Kritisk</w:t>
            </w:r>
          </w:p>
        </w:tc>
        <w:tc>
          <w:tcPr>
            <w:tcW w:type="dxa" w:w="3200"/>
          </w:tcPr>
          <w:p>
            <w:r>
              <w:rPr>
                <w:b/>
                <w:bCs/>
                <w:sz w:val="18"/>
                <w:szCs w:val="18"/>
              </w:rPr>
              <w:t xml:space="preserve">Fjern gjenstående kontrastbrudd (bg-holo-sky + text-white)</w:t>
            </w:r>
          </w:p>
        </w:tc>
        <w:tc>
          <w:tcPr>
            <w:tcW w:type="dxa" w:w="5000"/>
          </w:tcPr>
          <w:p>
            <w:r>
              <w:rPr>
                <w:sz w:val="18"/>
                <w:szCs w:val="18"/>
              </w:rPr>
              <w:t xml:space="preserve">Samme feilklasse som forrige revisjon fant kritisk -- nå i 12+ nye forekomster. Erstatt med delt Button-komponent.</w:t>
            </w:r>
          </w:p>
        </w:tc>
      </w:tr>
      <w:tr>
        <w:tc>
          <w:tcPr>
            <w:tcW w:type="dxa" w:w="450"/>
            <w:vAlign w:val="center"/>
          </w:tcPr>
          <w:p>
            <w:r>
              <w:rPr>
                <w:b/>
                <w:bCs/>
              </w:rPr>
              <w:t xml:space="preserve">3</w:t>
            </w:r>
          </w:p>
        </w:tc>
        <w:tc>
          <w:tcPr>
            <w:tcW w:type="dxa" w:w="1250"/>
            <w:shd w:fill="E67E22" w:val="clear"/>
            <w:vAlign w:val="center"/>
          </w:tcPr>
          <w:p>
            <w:r>
              <w:rPr>
                <w:b/>
                <w:bCs/>
                <w:color w:val="FFFFFF"/>
                <w:sz w:val="16"/>
                <w:szCs w:val="16"/>
              </w:rPr>
              <w:t xml:space="preserve">Høy</w:t>
            </w:r>
          </w:p>
        </w:tc>
        <w:tc>
          <w:tcPr>
            <w:tcW w:type="dxa" w:w="3200"/>
          </w:tcPr>
          <w:p>
            <w:r>
              <w:rPr>
                <w:b/>
                <w:bCs/>
                <w:sz w:val="18"/>
                <w:szCs w:val="18"/>
              </w:rPr>
              <w:t xml:space="preserve">Gjør krise-/ikke-diagnostisk-varselet alltid synlig</w:t>
            </w:r>
          </w:p>
        </w:tc>
        <w:tc>
          <w:tcPr>
            <w:tcW w:type="dxa" w:w="5000"/>
          </w:tcPr>
          <w:p>
            <w:r>
              <w:rPr>
                <w:sz w:val="18"/>
                <w:szCs w:val="18"/>
              </w:rPr>
              <w:t xml:space="preserve">Ligger i dag skjult bak en lukket boks på resultatsiden -- svekker et sikkerhetskritisk formål.</w:t>
            </w:r>
          </w:p>
        </w:tc>
      </w:tr>
      <w:tr>
        <w:tc>
          <w:tcPr>
            <w:tcW w:type="dxa" w:w="450"/>
            <w:vAlign w:val="center"/>
          </w:tcPr>
          <w:p>
            <w:r>
              <w:rPr>
                <w:b/>
                <w:bCs/>
              </w:rPr>
              <w:t xml:space="preserve">4</w:t>
            </w:r>
          </w:p>
        </w:tc>
        <w:tc>
          <w:tcPr>
            <w:tcW w:type="dxa" w:w="1250"/>
            <w:shd w:fill="E67E22" w:val="clear"/>
            <w:vAlign w:val="center"/>
          </w:tcPr>
          <w:p>
            <w:r>
              <w:rPr>
                <w:b/>
                <w:bCs/>
                <w:color w:val="FFFFFF"/>
                <w:sz w:val="16"/>
                <w:szCs w:val="16"/>
              </w:rPr>
              <w:t xml:space="preserve">Høy</w:t>
            </w:r>
          </w:p>
        </w:tc>
        <w:tc>
          <w:tcPr>
            <w:tcW w:type="dxa" w:w="3200"/>
          </w:tcPr>
          <w:p>
            <w:r>
              <w:rPr>
                <w:b/>
                <w:bCs/>
                <w:sz w:val="18"/>
                <w:szCs w:val="18"/>
              </w:rPr>
              <w:t xml:space="preserve">Bygg minimum SEO-grunnlag (metadata per side, sitemap, robots, OG-tags)</w:t>
            </w:r>
          </w:p>
        </w:tc>
        <w:tc>
          <w:tcPr>
            <w:tcW w:type="dxa" w:w="5000"/>
          </w:tcPr>
          <w:p>
            <w:r>
              <w:rPr>
                <w:sz w:val="18"/>
                <w:szCs w:val="18"/>
              </w:rPr>
              <w:t xml:space="preserve">I dag praktisk talt fraværende. Må på plass før domene og offentlig lansering.</w:t>
            </w:r>
          </w:p>
        </w:tc>
      </w:tr>
      <w:tr>
        <w:tc>
          <w:tcPr>
            <w:tcW w:type="dxa" w:w="450"/>
            <w:vAlign w:val="center"/>
          </w:tcPr>
          <w:p>
            <w:r>
              <w:rPr>
                <w:b/>
                <w:bCs/>
              </w:rPr>
              <w:t xml:space="preserve">5</w:t>
            </w:r>
          </w:p>
        </w:tc>
        <w:tc>
          <w:tcPr>
            <w:tcW w:type="dxa" w:w="1250"/>
            <w:shd w:fill="E67E22" w:val="clear"/>
            <w:vAlign w:val="center"/>
          </w:tcPr>
          <w:p>
            <w:r>
              <w:rPr>
                <w:b/>
                <w:bCs/>
                <w:color w:val="FFFFFF"/>
                <w:sz w:val="16"/>
                <w:szCs w:val="16"/>
              </w:rPr>
              <w:t xml:space="preserve">Høy</w:t>
            </w:r>
          </w:p>
        </w:tc>
        <w:tc>
          <w:tcPr>
            <w:tcW w:type="dxa" w:w="3200"/>
          </w:tcPr>
          <w:p>
            <w:r>
              <w:rPr>
                <w:b/>
                <w:bCs/>
                <w:sz w:val="18"/>
                <w:szCs w:val="18"/>
              </w:rPr>
              <w:t xml:space="preserve">Kodesplitting av jsPDF på resultatsiden</w:t>
            </w:r>
          </w:p>
        </w:tc>
        <w:tc>
          <w:tcPr>
            <w:tcW w:type="dxa" w:w="5000"/>
          </w:tcPr>
          <w:p>
            <w:r>
              <w:rPr>
                <w:sz w:val="18"/>
                <w:szCs w:val="18"/>
              </w:rPr>
              <w:t xml:space="preserve">Lastes i dag for alle besøkende uansett bruk -- direkte, lett utbedret ytelsesgevinst på kjernesiden.</w:t>
            </w:r>
          </w:p>
        </w:tc>
      </w:tr>
      <w:tr>
        <w:tc>
          <w:tcPr>
            <w:tcW w:type="dxa" w:w="450"/>
            <w:vAlign w:val="center"/>
          </w:tcPr>
          <w:p>
            <w:r>
              <w:rPr>
                <w:b/>
                <w:bCs/>
              </w:rPr>
              <w:t xml:space="preserve">6</w:t>
            </w:r>
          </w:p>
        </w:tc>
        <w:tc>
          <w:tcPr>
            <w:tcW w:type="dxa" w:w="1250"/>
            <w:shd w:fill="E67E22" w:val="clear"/>
            <w:vAlign w:val="center"/>
          </w:tcPr>
          <w:p>
            <w:r>
              <w:rPr>
                <w:b/>
                <w:bCs/>
                <w:color w:val="FFFFFF"/>
                <w:sz w:val="16"/>
                <w:szCs w:val="16"/>
              </w:rPr>
              <w:t xml:space="preserve">Høy</w:t>
            </w:r>
          </w:p>
        </w:tc>
        <w:tc>
          <w:tcPr>
            <w:tcW w:type="dxa" w:w="3200"/>
          </w:tcPr>
          <w:p>
            <w:r>
              <w:rPr>
                <w:b/>
                <w:bCs/>
                <w:sz w:val="18"/>
                <w:szCs w:val="18"/>
              </w:rPr>
              <w:t xml:space="preserve">Legg tester på Spir-responsvalidator og OTP-flyt</w:t>
            </w:r>
          </w:p>
        </w:tc>
        <w:tc>
          <w:tcPr>
            <w:tcW w:type="dxa" w:w="5000"/>
          </w:tcPr>
          <w:p>
            <w:r>
              <w:rPr>
                <w:sz w:val="18"/>
                <w:szCs w:val="18"/>
              </w:rPr>
              <w:t xml:space="preserve">Validatoren har to dokumenterte produksjonsbugs tidligere uten regresjonstest siden.</w:t>
            </w:r>
          </w:p>
        </w:tc>
      </w:tr>
      <w:tr>
        <w:tc>
          <w:tcPr>
            <w:tcW w:type="dxa" w:w="450"/>
            <w:vAlign w:val="center"/>
          </w:tcPr>
          <w:p>
            <w:r>
              <w:rPr>
                <w:b/>
                <w:bCs/>
              </w:rPr>
              <w:t xml:space="preserve">7</w:t>
            </w:r>
          </w:p>
        </w:tc>
        <w:tc>
          <w:tcPr>
            <w:tcW w:type="dxa" w:w="1250"/>
            <w:shd w:fill="E67E22" w:val="clear"/>
            <w:vAlign w:val="center"/>
          </w:tcPr>
          <w:p>
            <w:r>
              <w:rPr>
                <w:b/>
                <w:bCs/>
                <w:color w:val="FFFFFF"/>
                <w:sz w:val="16"/>
                <w:szCs w:val="16"/>
              </w:rPr>
              <w:t xml:space="preserve">Høy</w:t>
            </w:r>
          </w:p>
        </w:tc>
        <w:tc>
          <w:tcPr>
            <w:tcW w:type="dxa" w:w="3200"/>
          </w:tcPr>
          <w:p>
            <w:r>
              <w:rPr>
                <w:b/>
                <w:bCs/>
                <w:sz w:val="18"/>
                <w:szCs w:val="18"/>
              </w:rPr>
              <w:t xml:space="preserve">Bedre fokusindikatorens kontrast</w:t>
            </w:r>
          </w:p>
        </w:tc>
        <w:tc>
          <w:tcPr>
            <w:tcW w:type="dxa" w:w="5000"/>
          </w:tcPr>
          <w:p>
            <w:r>
              <w:rPr>
                <w:sz w:val="18"/>
                <w:szCs w:val="18"/>
              </w:rPr>
              <w:t xml:space="preserve">Samme utilstrekkelige fargepar som knappene -- akkurat der brukere med nedsatt syn trenger det mest.</w:t>
            </w:r>
          </w:p>
        </w:tc>
      </w:tr>
      <w:tr>
        <w:tc>
          <w:tcPr>
            <w:tcW w:type="dxa" w:w="450"/>
            <w:vAlign w:val="center"/>
          </w:tcPr>
          <w:p>
            <w:r>
              <w:rPr>
                <w:b/>
                <w:bCs/>
              </w:rPr>
              <w:t xml:space="preserve">8</w:t>
            </w:r>
          </w:p>
        </w:tc>
        <w:tc>
          <w:tcPr>
            <w:tcW w:type="dxa" w:w="1250"/>
            <w:shd w:fill="E67E22" w:val="clear"/>
            <w:vAlign w:val="center"/>
          </w:tcPr>
          <w:p>
            <w:r>
              <w:rPr>
                <w:b/>
                <w:bCs/>
                <w:color w:val="FFFFFF"/>
                <w:sz w:val="16"/>
                <w:szCs w:val="16"/>
              </w:rPr>
              <w:t xml:space="preserve">Middels-høy</w:t>
            </w:r>
          </w:p>
        </w:tc>
        <w:tc>
          <w:tcPr>
            <w:tcW w:type="dxa" w:w="3200"/>
          </w:tcPr>
          <w:p>
            <w:r>
              <w:rPr>
                <w:b/>
                <w:bCs/>
                <w:sz w:val="18"/>
                <w:szCs w:val="18"/>
              </w:rPr>
              <w:t xml:space="preserve">Server-håndhev AI-spørsmålstak per økt</w:t>
            </w:r>
          </w:p>
        </w:tc>
        <w:tc>
          <w:tcPr>
            <w:tcW w:type="dxa" w:w="5000"/>
          </w:tcPr>
          <w:p>
            <w:r>
              <w:rPr>
                <w:sz w:val="18"/>
                <w:szCs w:val="18"/>
              </w:rPr>
              <w:t xml:space="preserve">I dag klientrapportert og teoretisk omgåelig; det globale taket er allerede korrekt serverhåndhevet.</w:t>
            </w:r>
          </w:p>
        </w:tc>
      </w:tr>
      <w:tr>
        <w:tc>
          <w:tcPr>
            <w:tcW w:type="dxa" w:w="450"/>
            <w:vAlign w:val="center"/>
          </w:tcPr>
          <w:p>
            <w:r>
              <w:rPr>
                <w:b/>
                <w:bCs/>
              </w:rPr>
              <w:t xml:space="preserve">9</w:t>
            </w:r>
          </w:p>
        </w:tc>
        <w:tc>
          <w:tcPr>
            <w:tcW w:type="dxa" w:w="1250"/>
            <w:shd w:fill="E67E22" w:val="clear"/>
            <w:vAlign w:val="center"/>
          </w:tcPr>
          <w:p>
            <w:r>
              <w:rPr>
                <w:b/>
                <w:bCs/>
                <w:color w:val="FFFFFF"/>
                <w:sz w:val="16"/>
                <w:szCs w:val="16"/>
              </w:rPr>
              <w:t xml:space="preserve">Middels-høy</w:t>
            </w:r>
          </w:p>
        </w:tc>
        <w:tc>
          <w:tcPr>
            <w:tcW w:type="dxa" w:w="3200"/>
          </w:tcPr>
          <w:p>
            <w:r>
              <w:rPr>
                <w:b/>
                <w:bCs/>
                <w:sz w:val="18"/>
                <w:szCs w:val="18"/>
              </w:rPr>
              <w:t xml:space="preserve">Fiks feilhåndtering i admin-innstillingers skrivevei</w:t>
            </w:r>
          </w:p>
        </w:tc>
        <w:tc>
          <w:tcPr>
            <w:tcW w:type="dxa" w:w="5000"/>
          </w:tcPr>
          <w:p>
            <w:r>
              <w:rPr>
                <w:sz w:val="18"/>
                <w:szCs w:val="18"/>
              </w:rPr>
              <w:t xml:space="preserve">writeStore() mangler try/catch i motsetning til lesefunksjonen -- ufanget 500 ved Blobs-feil.</w:t>
            </w:r>
          </w:p>
        </w:tc>
      </w:tr>
      <w:tr>
        <w:tc>
          <w:tcPr>
            <w:tcW w:type="dxa" w:w="450"/>
            <w:vAlign w:val="center"/>
          </w:tcPr>
          <w:p>
            <w:r>
              <w:rPr>
                <w:b/>
                <w:bCs/>
              </w:rPr>
              <w:t xml:space="preserve">10</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Koble spørsmålstekst og svarskala med aria-labelledby</w:t>
            </w:r>
          </w:p>
        </w:tc>
        <w:tc>
          <w:tcPr>
            <w:tcW w:type="dxa" w:w="5000"/>
          </w:tcPr>
          <w:p>
            <w:r>
              <w:rPr>
                <w:sz w:val="18"/>
                <w:szCs w:val="18"/>
              </w:rPr>
              <w:t xml:space="preserve">Skjermleserbrukere hører i dag ikke hvilket spørsmål svarene gjelder.</w:t>
            </w:r>
          </w:p>
        </w:tc>
      </w:tr>
      <w:tr>
        <w:tc>
          <w:tcPr>
            <w:tcW w:type="dxa" w:w="450"/>
            <w:vAlign w:val="center"/>
          </w:tcPr>
          <w:p>
            <w:r>
              <w:rPr>
                <w:b/>
                <w:bCs/>
              </w:rPr>
              <w:t xml:space="preserve">11</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Rydd opp i ad hoc-knapper til fordel for delt Button-komponent</w:t>
            </w:r>
          </w:p>
        </w:tc>
        <w:tc>
          <w:tcPr>
            <w:tcW w:type="dxa" w:w="5000"/>
          </w:tcPr>
          <w:p>
            <w:r>
              <w:rPr>
                <w:sz w:val="18"/>
                <w:szCs w:val="18"/>
              </w:rPr>
              <w:t xml:space="preserve">10+ avvik fra designsystemet -- roten til kontrastproblemet og inkonsistent styling.</w:t>
            </w:r>
          </w:p>
        </w:tc>
      </w:tr>
      <w:tr>
        <w:tc>
          <w:tcPr>
            <w:tcW w:type="dxa" w:w="450"/>
            <w:vAlign w:val="center"/>
          </w:tcPr>
          <w:p>
            <w:r>
              <w:rPr>
                <w:b/>
                <w:bCs/>
              </w:rPr>
              <w:t xml:space="preserve">12</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Vis pris/verdiforslag ved gate-CTA-ene på resultatsiden</w:t>
            </w:r>
          </w:p>
        </w:tc>
        <w:tc>
          <w:tcPr>
            <w:tcW w:type="dxa" w:w="5000"/>
          </w:tcPr>
          <w:p>
            <w:r>
              <w:rPr>
                <w:sz w:val="18"/>
                <w:szCs w:val="18"/>
              </w:rPr>
              <w:t xml:space="preserve">Brukeren vet i dag ikke at Standard/Premium er tenkt som betalte nivåer før de eventuelt besøker /priser.</w:t>
            </w:r>
          </w:p>
        </w:tc>
      </w:tr>
      <w:tr>
        <w:tc>
          <w:tcPr>
            <w:tcW w:type="dxa" w:w="450"/>
            <w:vAlign w:val="center"/>
          </w:tcPr>
          <w:p>
            <w:r>
              <w:rPr>
                <w:b/>
                <w:bCs/>
              </w:rPr>
              <w:t xml:space="preserve">13</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Fjern unødvendig "use client" fra statiske SVG-illustrasjoner</w:t>
            </w:r>
          </w:p>
        </w:tc>
        <w:tc>
          <w:tcPr>
            <w:tcW w:type="dxa" w:w="5000"/>
          </w:tcPr>
          <w:p>
            <w:r>
              <w:rPr>
                <w:sz w:val="18"/>
                <w:szCs w:val="18"/>
              </w:rPr>
              <w:t xml:space="preserve">FactorHero og SpirMascot sender unødvendig JS til klienten på bl.a. forsiden.</w:t>
            </w:r>
          </w:p>
        </w:tc>
      </w:tr>
      <w:tr>
        <w:tc>
          <w:tcPr>
            <w:tcW w:type="dxa" w:w="450"/>
            <w:vAlign w:val="center"/>
          </w:tcPr>
          <w:p>
            <w:r>
              <w:rPr>
                <w:b/>
                <w:bCs/>
              </w:rPr>
              <w:t xml:space="preserve">14</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Sett en testet Content-Security-Policy</w:t>
            </w:r>
          </w:p>
        </w:tc>
        <w:tc>
          <w:tcPr>
            <w:tcW w:type="dxa" w:w="5000"/>
          </w:tcPr>
          <w:p>
            <w:r>
              <w:rPr>
                <w:sz w:val="18"/>
                <w:szCs w:val="18"/>
              </w:rPr>
              <w:t xml:space="preserve">Bevisst utsatt, men reell restrisiko gitt tredjeparts AI-integrasjon og innlogging.</w:t>
            </w:r>
          </w:p>
        </w:tc>
      </w:tr>
      <w:tr>
        <w:tc>
          <w:tcPr>
            <w:tcW w:type="dxa" w:w="450"/>
            <w:vAlign w:val="center"/>
          </w:tcPr>
          <w:p>
            <w:r>
              <w:rPr>
                <w:b/>
                <w:bCs/>
              </w:rPr>
              <w:t xml:space="preserve">15</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Legg til kortbasert mobilvisning av prissammenligningen</w:t>
            </w:r>
          </w:p>
        </w:tc>
        <w:tc>
          <w:tcPr>
            <w:tcW w:type="dxa" w:w="5000"/>
          </w:tcPr>
          <w:p>
            <w:r>
              <w:rPr>
                <w:sz w:val="18"/>
                <w:szCs w:val="18"/>
              </w:rPr>
              <w:t xml:space="preserve">Krever i dag horisontal sveip på de fleste telefoner.</w:t>
            </w:r>
          </w:p>
        </w:tc>
      </w:tr>
      <w:tr>
        <w:tc>
          <w:tcPr>
            <w:tcW w:type="dxa" w:w="450"/>
            <w:vAlign w:val="center"/>
          </w:tcPr>
          <w:p>
            <w:r>
              <w:rPr>
                <w:b/>
                <w:bCs/>
              </w:rPr>
              <w:t xml:space="preserve">16</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Fjern død @simplewebauthn-avhengighet</w:t>
            </w:r>
          </w:p>
        </w:tc>
        <w:tc>
          <w:tcPr>
            <w:tcW w:type="dxa" w:w="5000"/>
          </w:tcPr>
          <w:p>
            <w:r>
              <w:rPr>
                <w:sz w:val="18"/>
                <w:szCs w:val="18"/>
              </w:rPr>
              <w:t xml:space="preserve">Ingen kode bruker den lenger etter at admin-passkey ble avviklet.</w:t>
            </w:r>
          </w:p>
        </w:tc>
      </w:tr>
      <w:tr>
        <w:tc>
          <w:tcPr>
            <w:tcW w:type="dxa" w:w="450"/>
            <w:vAlign w:val="center"/>
          </w:tcPr>
          <w:p>
            <w:r>
              <w:rPr>
                <w:b/>
                <w:bCs/>
              </w:rPr>
              <w:t xml:space="preserve">17</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Rett dark-mode-kontrast i AnswerSetCsvPanel</w:t>
            </w:r>
          </w:p>
        </w:tc>
        <w:tc>
          <w:tcPr>
            <w:tcW w:type="dxa" w:w="5000"/>
          </w:tcPr>
          <w:p>
            <w:r>
              <w:rPr>
                <w:sz w:val="18"/>
                <w:szCs w:val="18"/>
              </w:rPr>
              <w:t xml:space="preserve">holo-skyText mot mørk bakgrunn lander under WCAG-kravet.</w:t>
            </w:r>
          </w:p>
        </w:tc>
      </w:tr>
      <w:tr>
        <w:tc>
          <w:tcPr>
            <w:tcW w:type="dxa" w:w="450"/>
            <w:vAlign w:val="center"/>
          </w:tcPr>
          <w:p>
            <w:r>
              <w:rPr>
                <w:b/>
                <w:bCs/>
              </w:rPr>
              <w:t xml:space="preserve">18</w:t>
            </w:r>
          </w:p>
        </w:tc>
        <w:tc>
          <w:tcPr>
            <w:tcW w:type="dxa" w:w="1250"/>
            <w:shd w:fill="D4A017" w:val="clear"/>
            <w:vAlign w:val="center"/>
          </w:tcPr>
          <w:p>
            <w:r>
              <w:rPr>
                <w:b/>
                <w:bCs/>
                <w:color w:val="FFFFFF"/>
                <w:sz w:val="16"/>
                <w:szCs w:val="16"/>
              </w:rPr>
              <w:t xml:space="preserve">Middels</w:t>
            </w:r>
          </w:p>
        </w:tc>
        <w:tc>
          <w:tcPr>
            <w:tcW w:type="dxa" w:w="3200"/>
          </w:tcPr>
          <w:p>
            <w:r>
              <w:rPr>
                <w:b/>
                <w:bCs/>
                <w:sz w:val="18"/>
                <w:szCs w:val="18"/>
              </w:rPr>
              <w:t xml:space="preserve">Oppdater endringslogg til å matche faktisk kodestatus</w:t>
            </w:r>
          </w:p>
        </w:tc>
        <w:tc>
          <w:tcPr>
            <w:tcW w:type="dxa" w:w="5000"/>
          </w:tcPr>
          <w:p>
            <w:r>
              <w:rPr>
                <w:sz w:val="18"/>
                <w:szCs w:val="18"/>
              </w:rPr>
              <w:t xml:space="preserve">pdfReport.ts fremstår som ufullført i loggen, men er faktisk committet og live.</w:t>
            </w:r>
          </w:p>
        </w:tc>
      </w:tr>
      <w:tr>
        <w:tc>
          <w:tcPr>
            <w:tcW w:type="dxa" w:w="450"/>
            <w:vAlign w:val="center"/>
          </w:tcPr>
          <w:p>
            <w:r>
              <w:rPr>
                <w:b/>
                <w:bCs/>
              </w:rPr>
              <w:t xml:space="preserve">19</w:t>
            </w:r>
          </w:p>
        </w:tc>
        <w:tc>
          <w:tcPr>
            <w:tcW w:type="dxa" w:w="1250"/>
            <w:shd w:fill="D4A017" w:val="clear"/>
            <w:vAlign w:val="center"/>
          </w:tcPr>
          <w:p>
            <w:r>
              <w:rPr>
                <w:b/>
                <w:bCs/>
                <w:color w:val="FFFFFF"/>
                <w:sz w:val="16"/>
                <w:szCs w:val="16"/>
              </w:rPr>
              <w:t xml:space="preserve">Lav-middels</w:t>
            </w:r>
          </w:p>
        </w:tc>
        <w:tc>
          <w:tcPr>
            <w:tcW w:type="dxa" w:w="3200"/>
          </w:tcPr>
          <w:p>
            <w:r>
              <w:rPr>
                <w:b/>
                <w:bCs/>
                <w:sz w:val="18"/>
                <w:szCs w:val="18"/>
              </w:rPr>
              <w:t xml:space="preserve">Legg Spir-maskoten til på prissiden</w:t>
            </w:r>
          </w:p>
        </w:tc>
        <w:tc>
          <w:tcPr>
            <w:tcW w:type="dxa" w:w="5000"/>
          </w:tcPr>
          <w:p>
            <w:r>
              <w:rPr>
                <w:sz w:val="18"/>
                <w:szCs w:val="18"/>
              </w:rPr>
              <w:t xml:space="preserve">Eneste sentrale side uten den ellers konsekvente merkevaregrafikken.</w:t>
            </w:r>
          </w:p>
        </w:tc>
      </w:tr>
      <w:tr>
        <w:tc>
          <w:tcPr>
            <w:tcW w:type="dxa" w:w="450"/>
            <w:vAlign w:val="center"/>
          </w:tcPr>
          <w:p>
            <w:r>
              <w:rPr>
                <w:b/>
                <w:bCs/>
              </w:rPr>
              <w:t xml:space="preserve">20</w:t>
            </w:r>
          </w:p>
        </w:tc>
        <w:tc>
          <w:tcPr>
            <w:tcW w:type="dxa" w:w="1250"/>
            <w:shd w:fill="D4A017" w:val="clear"/>
            <w:vAlign w:val="center"/>
          </w:tcPr>
          <w:p>
            <w:r>
              <w:rPr>
                <w:b/>
                <w:bCs/>
                <w:color w:val="FFFFFF"/>
                <w:sz w:val="16"/>
                <w:szCs w:val="16"/>
              </w:rPr>
              <w:t xml:space="preserve">Lav-middels</w:t>
            </w:r>
          </w:p>
        </w:tc>
        <w:tc>
          <w:tcPr>
            <w:tcW w:type="dxa" w:w="3200"/>
          </w:tcPr>
          <w:p>
            <w:r>
              <w:rPr>
                <w:b/>
                <w:bCs/>
                <w:sz w:val="18"/>
                <w:szCs w:val="18"/>
              </w:rPr>
              <w:t xml:space="preserve">Synliggjør skåringsmetoden (lineær, ikke normbasert) ved selve resultattallet</w:t>
            </w:r>
          </w:p>
        </w:tc>
        <w:tc>
          <w:tcPr>
            <w:tcW w:type="dxa" w:w="5000"/>
          </w:tcPr>
          <w:p>
            <w:r>
              <w:rPr>
                <w:sz w:val="18"/>
                <w:szCs w:val="18"/>
              </w:rPr>
              <w:t xml:space="preserve">I dag kun forklart på en lenket underside -- god forklaring, men fjernt fra der brukeren ser tallet.</w:t>
            </w:r>
          </w:p>
        </w:tc>
      </w:tr>
    </w:tbl>
    <w:sectPr>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2026-07-24T15:39:44.275Z</dcterms:created>
  <dcterms:modified xsi:type="dcterms:W3CDTF">2026-07-24T15:39:44.275Z</dcterms:modified>
</cp:coreProperties>
</file>

<file path=docProps/custom.xml><?xml version="1.0" encoding="utf-8"?>
<Properties xmlns="http://schemas.openxmlformats.org/officeDocument/2006/custom-properties" xmlns:vt="http://schemas.openxmlformats.org/officeDocument/2006/docPropsVTypes"/>
</file>