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m1lf4o9rkc3" w:id="0"/>
      <w:bookmarkEnd w:id="0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Our dataset consisted of the </w:t>
      </w:r>
      <w:r w:rsidDel="00000000" w:rsidR="00000000" w:rsidRPr="00000000">
        <w:rPr>
          <w:i w:val="1"/>
          <w:rtl w:val="0"/>
        </w:rPr>
        <w:t xml:space="preserve">Culex tarsalis</w:t>
      </w:r>
      <w:r w:rsidDel="00000000" w:rsidR="00000000" w:rsidRPr="00000000">
        <w:rPr>
          <w:rtl w:val="0"/>
        </w:rPr>
        <w:t xml:space="preserve"> mosquito waveform library from Cooper et. al 2023, which contains 62 recordings. From these recordings, which consist primarily of non-probing behavior, we extracted 94 probes that totaled 11 hours in length. Important to note is the high degree of imbalance in the dataset, with L and M waveforms making up 10 of the 11 hours of available data.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n9w1iit48f9" w:id="1"/>
      <w:bookmarkEnd w:id="1"/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models were evaluated using 5-fold cross validation. To create each fold we first divided the recordings into 5 separate folds and then extracted the probes from them to prevent data leakage between probes from the same recording. Reported results are the average of the 5 folds for both accuracy and F1 score.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3z5p7q9r77" w:id="2"/>
      <w:bookmarkEnd w:id="2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Bolded </w:t>
      </w:r>
      <w:r w:rsidDel="00000000" w:rsidR="00000000" w:rsidRPr="00000000">
        <w:rPr>
          <w:rtl w:val="0"/>
        </w:rPr>
        <w:t xml:space="preserve">numbers refer to the best in their respective category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8uh4s5j6ukzw" w:id="3"/>
      <w:bookmarkEnd w:id="3"/>
      <w:r w:rsidDel="00000000" w:rsidR="00000000" w:rsidRPr="00000000">
        <w:rPr>
          <w:rtl w:val="0"/>
        </w:rPr>
        <w:t xml:space="preserve">Overall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Macro F1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Segmentation Transformer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UNet (block)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UNet (attention)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0.69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dx85x79db9ar" w:id="4"/>
      <w:bookmarkEnd w:id="4"/>
      <w:r w:rsidDel="00000000" w:rsidR="00000000" w:rsidRPr="00000000">
        <w:rPr>
          <w:rtl w:val="0"/>
        </w:rPr>
        <w:t xml:space="preserve">F1 Score by Waveform Type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395"/>
        <w:gridCol w:w="1365"/>
        <w:gridCol w:w="1125"/>
        <w:gridCol w:w="1200"/>
        <w:gridCol w:w="1140"/>
        <w:gridCol w:w="1260"/>
        <w:tblGridChange w:id="0">
          <w:tblGrid>
            <w:gridCol w:w="1755"/>
            <w:gridCol w:w="1395"/>
            <w:gridCol w:w="1365"/>
            <w:gridCol w:w="1125"/>
            <w:gridCol w:w="1200"/>
            <w:gridCol w:w="114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Segmentation Transformer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UNet (block)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UNet (attention)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0.62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