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Site visit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would prefer late feb or early march (more time to incorporate feedback)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ideally, we would go to Auburn since we are working on mosquitoes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convenient for Dr. Reif and Dr. Cooper if both teams can come simultaneously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 at conference March 30 to April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Engineering team wants to visit Parlier third or fourth week of Feb, Auburn late April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 and Dr. Cooper still getting regulatory approval for mosquitoes on hands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 and Dr. Cooper could visit Mudd to work with CS group on Aedes files, then go to Parlier to work with engineering team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 question: what are our goals for a site visit, what do we hope to accomplish?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main goal is to see scientists working with our software to evaluate it from a standpoint of usability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 only has funding for one trip to Auburn, more important to be w/ engineering team to work on issues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should write down our collective goals for site visit so we have a clear idea of what we want to accomplish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should send email w/ date of projects day — May 6?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Semester summary + plans for next semester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is in progress, working on implementing basic functionality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 is to connect model to interface, then get some initial feedback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week, we are working on finalizing our midyear report, summarizes our work and findings so far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learning: further improving models and integrating models together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Scientific Reports might be a good target journal, broad audience and biology-focused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Backus: the new digital EPG from the engineering team won’t be ready by February, we will need to work with the existing EPG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meeting next week, this is our final meeting for the semester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Liaisons will meet w/ someone from the clinic program next week, 8:30-9:00 pacific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is to continue weekly meetings at this time next semester, 8:30-9:30 pacific, first meeting will be Thurs Jan 23 (school starts Tues Jan 21)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want to finalize site visit details during this meeting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