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for Liaison Meeting 1/23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Slides: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14913" cy="28208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82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8288" cy="112279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626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122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67313" cy="29066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90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summary of plans detailed by Zach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Early February: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model investigation, select which will go into the final product prototype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of February: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initial GUI prototype, submit to liaisons for feedback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next set of EPG algorithms to investigate based on literature review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March: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features/changes into GUI based on feedback, iterate to end of semester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April: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feature freeze (April 11) and code freeze (April 22) are this month, and we will need to stop work on code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second ML investigation phase, add to GUI if better than previous set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Submit final report (May 9)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Reif: If we are going forward with the manuscript, that would provide a significant part of our final report, so we would be killing two birds with one stone.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discussion led by Lillian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thought that we had planned to just go to Parlier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Backus has: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Parlier March 5-7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Auburn in April?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would be too late for us to make any changes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Reif: what are the goals for the visit?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Seeing the research lab is a goal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the visit to hammer out publication details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scheduling and location, we are open to whatever works for the liaisons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Reif: Early March does not look good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we choose this week, Dr. Cooper would be there and Dr. Reif would remote in, but this is not ideal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Reif is going to be in Parlier for the engineering meeting on March 6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Proposed second week of March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Dr. Reif would only be able to do the week of March 17, which is our Spring Break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are committing to go to Parlier on March 3-5, unless the engineering team’s plans conflict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Publication conversation led by Devanshi and Milo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the nature of collaboration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Reif: first step is to find a publication to ‘emulate’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Not everybody has to be a co-author, but Dr. Cooper hopes at least a few will be interested!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articles want to present the tool. We don’t want to do that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Confusion from mid-year report: What models have we actually investigated?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Happy to take the lead with writing this up, with input from us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Needs tables, data, technical guidance, etc.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Help from us would be heavily editing, making sure Dr. Cooper is talking about ML appropriately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Devanshi reaffirms our interest in publication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differences in the mid-year report are because we have not finished investigating certain models, or because some of the investigated subjects are not exactly models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Reif: maybe we just select a lower number of techniques that we have spent the most time on to describe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need a fully finalized version of the paper by the end of the semester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Can we add a critique of previously published approaches?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Zach: the only critique we can provide will be based on the models’ performance on the data we have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easily be able to test previous work with published code that we can download and run, but not publications that describe their techniques on a more abstract level.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 vs. Program; Dr. Reif says this might be a good distinction to make in the paper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our paper would focus more on a comparison of models, not a presentation of our final product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Cooper will send us her draft of the paper and a marked up version of our mid-year report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Reif: we should find a paper that is comparing different models (for any purpose) to inspire our own structure (MUDD TEAM ACTION ITEM)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selective of our primary goals–we don’t want to make this project so big that we don’t have a chance to finish it together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 has talked about funding two summer interns who will continue this work to make the model as trainable as possible and allow it to identify sharpshooter wavelengths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Invitation to our team members to participate!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we need to include instructions for how to train a model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always learning? Do we turn on learning mode/working mode?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Zach: don’t worry, we will definitely have all of this instructional documentation in our final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