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F9" w:rsidRPr="006268F9" w:rsidRDefault="006268F9" w:rsidP="006268F9">
      <w:pPr>
        <w:tabs>
          <w:tab w:val="left" w:pos="-720"/>
        </w:tabs>
        <w:suppressAutoHyphens/>
        <w:spacing w:line="240" w:lineRule="atLeast"/>
        <w:jc w:val="center"/>
        <w:rPr>
          <w:b/>
          <w:spacing w:val="-3"/>
          <w:sz w:val="28"/>
          <w:szCs w:val="28"/>
        </w:rPr>
      </w:pPr>
      <w:r w:rsidRPr="006268F9">
        <w:rPr>
          <w:b/>
          <w:spacing w:val="-3"/>
          <w:sz w:val="28"/>
          <w:szCs w:val="28"/>
        </w:rPr>
        <w:t>Example of an Ecological Data Set</w:t>
      </w:r>
    </w:p>
    <w:p w:rsidR="006268F9" w:rsidRDefault="006268F9" w:rsidP="006268F9">
      <w:pPr>
        <w:tabs>
          <w:tab w:val="left" w:pos="-720"/>
        </w:tabs>
        <w:suppressAutoHyphens/>
        <w:spacing w:line="240" w:lineRule="atLeast"/>
        <w:jc w:val="center"/>
        <w:rPr>
          <w:b/>
          <w:spacing w:val="-3"/>
        </w:rPr>
      </w:pPr>
      <w:r w:rsidRPr="006268F9">
        <w:rPr>
          <w:b/>
          <w:spacing w:val="-3"/>
        </w:rPr>
        <w:t>Oak Woodlands in the Willamette Valley, Oregon, USA</w:t>
      </w:r>
    </w:p>
    <w:p w:rsidR="00CB31AD" w:rsidRDefault="00CB31AD" w:rsidP="006268F9">
      <w:pPr>
        <w:tabs>
          <w:tab w:val="left" w:pos="-720"/>
        </w:tabs>
        <w:suppressAutoHyphens/>
        <w:spacing w:line="240" w:lineRule="atLeast"/>
        <w:jc w:val="center"/>
        <w:rPr>
          <w:b/>
          <w:spacing w:val="-3"/>
        </w:rPr>
      </w:pPr>
    </w:p>
    <w:p w:rsidR="00CB31AD" w:rsidRDefault="007F354D" w:rsidP="007F354D">
      <w:pPr>
        <w:tabs>
          <w:tab w:val="left" w:pos="-720"/>
        </w:tabs>
        <w:suppressAutoHyphens/>
        <w:spacing w:line="240" w:lineRule="atLeast"/>
        <w:jc w:val="center"/>
        <w:rPr>
          <w:spacing w:val="-3"/>
          <w:highlight w:val="yellow"/>
        </w:rPr>
      </w:pPr>
      <w:r w:rsidRPr="007F354D">
        <w:rPr>
          <w:spacing w:val="-3"/>
          <w:highlight w:val="yellow"/>
        </w:rPr>
        <w:t xml:space="preserve">Note: This document was </w:t>
      </w:r>
      <w:r w:rsidR="00FE71A7">
        <w:rPr>
          <w:spacing w:val="-3"/>
          <w:highlight w:val="yellow"/>
        </w:rPr>
        <w:t xml:space="preserve">originally </w:t>
      </w:r>
      <w:r w:rsidRPr="007F354D">
        <w:rPr>
          <w:spacing w:val="-3"/>
          <w:highlight w:val="yellow"/>
        </w:rPr>
        <w:t xml:space="preserve">prepared by BMcCune </w:t>
      </w:r>
      <w:r w:rsidR="00CB4529">
        <w:rPr>
          <w:spacing w:val="-3"/>
          <w:highlight w:val="yellow"/>
        </w:rPr>
        <w:t>to accompany</w:t>
      </w:r>
      <w:r w:rsidRPr="007F354D">
        <w:rPr>
          <w:spacing w:val="-3"/>
          <w:highlight w:val="yellow"/>
        </w:rPr>
        <w:t xml:space="preserve"> PC-ORD.  </w:t>
      </w:r>
    </w:p>
    <w:p w:rsidR="00CB31AD" w:rsidRDefault="00CB4529" w:rsidP="007F354D">
      <w:pPr>
        <w:tabs>
          <w:tab w:val="left" w:pos="-720"/>
        </w:tabs>
        <w:suppressAutoHyphens/>
        <w:spacing w:line="240" w:lineRule="atLeast"/>
        <w:jc w:val="center"/>
        <w:rPr>
          <w:spacing w:val="-3"/>
          <w:highlight w:val="yellow"/>
        </w:rPr>
      </w:pPr>
      <w:r>
        <w:rPr>
          <w:spacing w:val="-3"/>
          <w:highlight w:val="yellow"/>
        </w:rPr>
        <w:t xml:space="preserve">It has been extensively updated for </w:t>
      </w:r>
      <w:r w:rsidR="00CB31AD">
        <w:rPr>
          <w:spacing w:val="-3"/>
          <w:highlight w:val="yellow"/>
        </w:rPr>
        <w:t>R by JDBakker.</w:t>
      </w:r>
    </w:p>
    <w:p w:rsidR="007F354D" w:rsidRPr="007F354D" w:rsidRDefault="00B16076" w:rsidP="007F354D">
      <w:pPr>
        <w:tabs>
          <w:tab w:val="left" w:pos="-720"/>
        </w:tabs>
        <w:suppressAutoHyphens/>
        <w:spacing w:line="240" w:lineRule="atLeast"/>
        <w:jc w:val="center"/>
        <w:rPr>
          <w:spacing w:val="-3"/>
        </w:rPr>
      </w:pPr>
      <w:r w:rsidRPr="00FE71A7">
        <w:rPr>
          <w:spacing w:val="-3"/>
          <w:highlight w:val="yellow"/>
        </w:rPr>
        <w:t>Last update</w:t>
      </w:r>
      <w:r w:rsidR="00FE71A7" w:rsidRPr="00FE71A7">
        <w:rPr>
          <w:spacing w:val="-3"/>
          <w:highlight w:val="yellow"/>
        </w:rPr>
        <w:t>d</w:t>
      </w:r>
      <w:r w:rsidRPr="00FE71A7">
        <w:rPr>
          <w:spacing w:val="-3"/>
          <w:highlight w:val="yellow"/>
        </w:rPr>
        <w:t xml:space="preserve"> on </w:t>
      </w:r>
      <w:r w:rsidR="0091411C" w:rsidRPr="0091411C">
        <w:rPr>
          <w:spacing w:val="-3"/>
          <w:highlight w:val="yellow"/>
        </w:rPr>
        <w:t>18010</w:t>
      </w:r>
      <w:r w:rsidR="00594882">
        <w:rPr>
          <w:spacing w:val="-3"/>
          <w:highlight w:val="yellow"/>
        </w:rPr>
        <w:t>3</w:t>
      </w:r>
      <w:r w:rsidR="00CB4529">
        <w:rPr>
          <w:spacing w:val="-3"/>
        </w:rPr>
        <w:t>.</w:t>
      </w:r>
    </w:p>
    <w:p w:rsidR="007F354D" w:rsidRPr="006268F9" w:rsidRDefault="007F354D" w:rsidP="006268F9">
      <w:pPr>
        <w:tabs>
          <w:tab w:val="left" w:pos="-720"/>
        </w:tabs>
        <w:suppressAutoHyphens/>
        <w:spacing w:line="240" w:lineRule="atLeast"/>
        <w:jc w:val="center"/>
        <w:rPr>
          <w:b/>
          <w:spacing w:val="-3"/>
        </w:rPr>
      </w:pPr>
    </w:p>
    <w:p w:rsidR="00E57734" w:rsidRDefault="00E57734" w:rsidP="00E57734">
      <w:pPr>
        <w:tabs>
          <w:tab w:val="left" w:pos="-720"/>
        </w:tabs>
        <w:suppressAutoHyphens/>
        <w:spacing w:line="240" w:lineRule="atLeast"/>
        <w:rPr>
          <w:spacing w:val="-3"/>
        </w:rPr>
      </w:pPr>
      <w:r>
        <w:rPr>
          <w:spacing w:val="-3"/>
        </w:rPr>
        <w:t>In 1961 and 1962 John F. Thilenius sampled vascular plants in oak forests in the Willamette Valley for his Ph.D. at Oregon State University</w:t>
      </w:r>
      <w:r w:rsidR="00964F10">
        <w:rPr>
          <w:spacing w:val="-3"/>
        </w:rPr>
        <w:t xml:space="preserve"> (Thilenius 1963, 1968)</w:t>
      </w:r>
      <w:r>
        <w:rPr>
          <w:spacing w:val="-3"/>
        </w:rPr>
        <w:t xml:space="preserve">.  The data came from a fairly narrow range of habitats – all of the stands were closed forests dominated by </w:t>
      </w:r>
      <w:r w:rsidRPr="00E57734">
        <w:rPr>
          <w:i/>
          <w:spacing w:val="-3"/>
        </w:rPr>
        <w:t>Quercus garryana</w:t>
      </w:r>
      <w:r>
        <w:rPr>
          <w:spacing w:val="-3"/>
        </w:rPr>
        <w:t xml:space="preserve">.  This resulted in a data set with fairly low beta diversity.  The environmental differences among the sites are </w:t>
      </w:r>
      <w:r w:rsidR="00913F2B">
        <w:rPr>
          <w:spacing w:val="-3"/>
        </w:rPr>
        <w:t>rather modest.  M</w:t>
      </w:r>
      <w:r>
        <w:rPr>
          <w:spacing w:val="-3"/>
        </w:rPr>
        <w:t xml:space="preserve">uch of the variation in species composition </w:t>
      </w:r>
      <w:r w:rsidR="00913F2B">
        <w:rPr>
          <w:spacing w:val="-3"/>
        </w:rPr>
        <w:t xml:space="preserve">presumably </w:t>
      </w:r>
      <w:r>
        <w:rPr>
          <w:spacing w:val="-3"/>
        </w:rPr>
        <w:t xml:space="preserve">is derived from the particular histories of each stand, such as episodes of grazing, logging, and fire.  Of course we have limited information on those histories, so you will see that much of the variation in the plant communities is not readily explained by the measured environmental and historical variables.  </w:t>
      </w:r>
      <w:r w:rsidR="00210A24">
        <w:rPr>
          <w:spacing w:val="-3"/>
        </w:rPr>
        <w:t>Nevertheless a definite environmental gradient emerges from the analysis.</w:t>
      </w:r>
    </w:p>
    <w:p w:rsidR="00964F10" w:rsidRDefault="00964F10" w:rsidP="00E57734">
      <w:pPr>
        <w:tabs>
          <w:tab w:val="left" w:pos="-720"/>
        </w:tabs>
        <w:suppressAutoHyphens/>
        <w:spacing w:line="240" w:lineRule="atLeast"/>
        <w:rPr>
          <w:spacing w:val="-3"/>
        </w:rPr>
      </w:pPr>
    </w:p>
    <w:p w:rsidR="00F9416B" w:rsidRDefault="00F9416B" w:rsidP="008D04A2">
      <w:pPr>
        <w:tabs>
          <w:tab w:val="left" w:pos="-720"/>
        </w:tabs>
        <w:suppressAutoHyphens/>
        <w:spacing w:line="240" w:lineRule="atLeast"/>
        <w:rPr>
          <w:spacing w:val="-3"/>
        </w:rPr>
      </w:pPr>
      <w:r>
        <w:rPr>
          <w:spacing w:val="-3"/>
        </w:rPr>
        <w:t>The abstract from Thilenius (1968) is reproduced below:</w:t>
      </w:r>
    </w:p>
    <w:p w:rsidR="00F9416B" w:rsidRPr="008D04A2" w:rsidRDefault="00F9416B" w:rsidP="00FE71A7">
      <w:pPr>
        <w:tabs>
          <w:tab w:val="left" w:pos="-720"/>
        </w:tabs>
        <w:suppressAutoHyphens/>
        <w:spacing w:line="240" w:lineRule="atLeast"/>
        <w:ind w:left="720"/>
        <w:rPr>
          <w:spacing w:val="-3"/>
          <w:sz w:val="22"/>
          <w:szCs w:val="22"/>
        </w:rPr>
      </w:pPr>
      <w:r w:rsidRPr="008D04A2">
        <w:rPr>
          <w:spacing w:val="-3"/>
          <w:sz w:val="22"/>
          <w:szCs w:val="22"/>
        </w:rPr>
        <w:t>“</w:t>
      </w:r>
      <w:r w:rsidRPr="008D04A2">
        <w:rPr>
          <w:i/>
          <w:spacing w:val="-3"/>
          <w:sz w:val="22"/>
          <w:szCs w:val="22"/>
        </w:rPr>
        <w:t>Quercus garryana</w:t>
      </w:r>
      <w:r w:rsidRPr="008D04A2">
        <w:rPr>
          <w:spacing w:val="-3"/>
          <w:sz w:val="22"/>
          <w:szCs w:val="22"/>
        </w:rPr>
        <w:t xml:space="preserve"> forests, prominent at low elevations throughout the Willamette Valley, Oregon, have developed from oak savanna subsequent to settlement of the valley in the mid-nineteenth century.  Interruption of the ground fires that were common in the pre-settlement environment probably caused the change.  The understory of the oak forest is dominated by shrubs, and well-defined strata are present.  Four plant communities occur: (1) </w:t>
      </w:r>
      <w:r w:rsidRPr="008D04A2">
        <w:rPr>
          <w:i/>
          <w:spacing w:val="-3"/>
          <w:sz w:val="22"/>
          <w:szCs w:val="22"/>
        </w:rPr>
        <w:t>Quercus garryana/Corylus cornuta</w:t>
      </w:r>
      <w:r w:rsidRPr="008D04A2">
        <w:rPr>
          <w:spacing w:val="-3"/>
          <w:sz w:val="22"/>
          <w:szCs w:val="22"/>
        </w:rPr>
        <w:t xml:space="preserve"> var. </w:t>
      </w:r>
      <w:r w:rsidRPr="008D04A2">
        <w:rPr>
          <w:i/>
          <w:spacing w:val="-3"/>
          <w:sz w:val="22"/>
          <w:szCs w:val="22"/>
        </w:rPr>
        <w:t>californica</w:t>
      </w:r>
      <w:r w:rsidR="008D04A2" w:rsidRPr="008D04A2">
        <w:rPr>
          <w:i/>
          <w:spacing w:val="-3"/>
          <w:sz w:val="22"/>
          <w:szCs w:val="22"/>
        </w:rPr>
        <w:t>/Polystichum munitum</w:t>
      </w:r>
      <w:r w:rsidR="008D04A2" w:rsidRPr="008D04A2">
        <w:rPr>
          <w:spacing w:val="-3"/>
          <w:sz w:val="22"/>
          <w:szCs w:val="22"/>
        </w:rPr>
        <w:t xml:space="preserve"> (most mesic); (2) </w:t>
      </w:r>
      <w:r w:rsidR="008D04A2" w:rsidRPr="008D04A2">
        <w:rPr>
          <w:i/>
          <w:spacing w:val="-3"/>
          <w:sz w:val="22"/>
          <w:szCs w:val="22"/>
        </w:rPr>
        <w:t>Quercus garryana/Prunus avium/</w:t>
      </w:r>
      <w:r w:rsidR="003731A4" w:rsidRPr="008D04A2">
        <w:rPr>
          <w:i/>
          <w:spacing w:val="-3"/>
          <w:sz w:val="22"/>
          <w:szCs w:val="22"/>
        </w:rPr>
        <w:t>Symphoricarpos</w:t>
      </w:r>
      <w:r w:rsidR="008D04A2" w:rsidRPr="008D04A2">
        <w:rPr>
          <w:i/>
          <w:spacing w:val="-3"/>
          <w:sz w:val="22"/>
          <w:szCs w:val="22"/>
        </w:rPr>
        <w:t xml:space="preserve"> albus</w:t>
      </w:r>
      <w:r w:rsidR="008D04A2" w:rsidRPr="008D04A2">
        <w:rPr>
          <w:spacing w:val="-3"/>
          <w:sz w:val="22"/>
          <w:szCs w:val="22"/>
        </w:rPr>
        <w:t xml:space="preserve">; (3) </w:t>
      </w:r>
      <w:r w:rsidR="008D04A2" w:rsidRPr="008D04A2">
        <w:rPr>
          <w:i/>
          <w:spacing w:val="-3"/>
          <w:sz w:val="22"/>
          <w:szCs w:val="22"/>
        </w:rPr>
        <w:t>Quercus</w:t>
      </w:r>
      <w:r w:rsidR="008D04A2" w:rsidRPr="008D04A2">
        <w:rPr>
          <w:spacing w:val="-3"/>
          <w:sz w:val="22"/>
          <w:szCs w:val="22"/>
        </w:rPr>
        <w:t xml:space="preserve"> </w:t>
      </w:r>
      <w:r w:rsidR="008D04A2" w:rsidRPr="008D04A2">
        <w:rPr>
          <w:i/>
          <w:spacing w:val="-3"/>
          <w:sz w:val="22"/>
          <w:szCs w:val="22"/>
        </w:rPr>
        <w:t>garryana/Amelanchier alnifolia</w:t>
      </w:r>
      <w:r w:rsidR="008D04A2" w:rsidRPr="008D04A2">
        <w:rPr>
          <w:spacing w:val="-3"/>
          <w:sz w:val="22"/>
          <w:szCs w:val="22"/>
        </w:rPr>
        <w:t xml:space="preserve">; (4) </w:t>
      </w:r>
      <w:r w:rsidR="008D04A2" w:rsidRPr="008D04A2">
        <w:rPr>
          <w:i/>
          <w:spacing w:val="-3"/>
          <w:sz w:val="22"/>
          <w:szCs w:val="22"/>
        </w:rPr>
        <w:t>Quercus garryana/Rhus diversiloba</w:t>
      </w:r>
      <w:r w:rsidR="008D04A2" w:rsidRPr="008D04A2">
        <w:rPr>
          <w:spacing w:val="-3"/>
          <w:sz w:val="22"/>
          <w:szCs w:val="22"/>
        </w:rPr>
        <w:t xml:space="preserve"> (most xeric).  All are in seral condition because of their relatively recent development and because they have been disturbed throughout their existence by man’s activities.  The soils supporting the oak forest are generally deep and well drained and have developed profiles with illuvial horizons and acidic reaction.  They are derived from sedimentary and basic igneous rocks and old valley-filling alluvium.  Seven established soil series are present: Steiwer, Carlton, Peavine, Nekia, Dixonville, Olympic, and Amity.  The Steiwer </w:t>
      </w:r>
      <w:bookmarkStart w:id="0" w:name="_GoBack"/>
      <w:bookmarkEnd w:id="0"/>
      <w:r w:rsidR="008D04A2" w:rsidRPr="008D04A2">
        <w:rPr>
          <w:spacing w:val="-3"/>
          <w:sz w:val="22"/>
          <w:szCs w:val="22"/>
        </w:rPr>
        <w:t>series and its catenary associate, Carlton, are the most common soils.”</w:t>
      </w:r>
    </w:p>
    <w:p w:rsidR="008D04A2" w:rsidRDefault="008D04A2" w:rsidP="00F9416B">
      <w:pPr>
        <w:tabs>
          <w:tab w:val="left" w:pos="-720"/>
        </w:tabs>
        <w:suppressAutoHyphens/>
        <w:spacing w:line="240" w:lineRule="atLeast"/>
        <w:jc w:val="center"/>
        <w:rPr>
          <w:spacing w:val="-3"/>
        </w:rPr>
      </w:pPr>
    </w:p>
    <w:p w:rsidR="00913F2B" w:rsidRDefault="00913F2B" w:rsidP="00913F2B">
      <w:pPr>
        <w:tabs>
          <w:tab w:val="left" w:pos="-720"/>
        </w:tabs>
        <w:suppressAutoHyphens/>
        <w:spacing w:line="240" w:lineRule="atLeast"/>
        <w:rPr>
          <w:spacing w:val="-3"/>
        </w:rPr>
      </w:pPr>
      <w:r>
        <w:rPr>
          <w:spacing w:val="-3"/>
        </w:rPr>
        <w:tab/>
        <w:t xml:space="preserve">Thilenius’ goals were to describe “the floristic composition, stand structure, physical environment, and successional status of plant communities where </w:t>
      </w:r>
      <w:r w:rsidRPr="00913F2B">
        <w:rPr>
          <w:i/>
          <w:spacing w:val="-3"/>
        </w:rPr>
        <w:t>Quercus garryana</w:t>
      </w:r>
      <w:r>
        <w:rPr>
          <w:spacing w:val="-3"/>
        </w:rPr>
        <w:t xml:space="preserve"> is the major component of the overstory.”  Although quantitative data were carefully recorded, Thilenius had few possibilities for multivariate analysis.  His primary analyses were first arranging his data </w:t>
      </w:r>
      <w:r w:rsidR="00FF70D9">
        <w:rPr>
          <w:spacing w:val="-3"/>
        </w:rPr>
        <w:t>“according to similarities in species composition, importance ranks, and environmental attributes.”</w:t>
      </w:r>
      <w:r>
        <w:rPr>
          <w:spacing w:val="-3"/>
        </w:rPr>
        <w:t xml:space="preserve"> </w:t>
      </w:r>
      <w:r w:rsidR="00FF70D9">
        <w:rPr>
          <w:spacing w:val="-3"/>
        </w:rPr>
        <w:t xml:space="preserve">He then tabulated averages for species and environmental variables within the </w:t>
      </w:r>
      <w:r>
        <w:rPr>
          <w:spacing w:val="-3"/>
        </w:rPr>
        <w:t>four groups</w:t>
      </w:r>
      <w:r w:rsidR="00FF70D9">
        <w:rPr>
          <w:spacing w:val="-3"/>
        </w:rPr>
        <w:t>.</w:t>
      </w:r>
    </w:p>
    <w:p w:rsidR="008D04A2" w:rsidRDefault="00913F2B" w:rsidP="00DB3155">
      <w:pPr>
        <w:tabs>
          <w:tab w:val="left" w:pos="-720"/>
        </w:tabs>
        <w:suppressAutoHyphens/>
        <w:spacing w:line="240" w:lineRule="atLeast"/>
        <w:jc w:val="center"/>
        <w:rPr>
          <w:b/>
          <w:spacing w:val="-3"/>
          <w:sz w:val="28"/>
          <w:szCs w:val="28"/>
        </w:rPr>
      </w:pPr>
      <w:r>
        <w:rPr>
          <w:spacing w:val="-3"/>
        </w:rPr>
        <w:br w:type="page"/>
      </w:r>
      <w:r w:rsidR="008B3CD0" w:rsidRPr="003A4DB4">
        <w:rPr>
          <w:b/>
          <w:spacing w:val="-3"/>
          <w:sz w:val="28"/>
          <w:szCs w:val="28"/>
        </w:rPr>
        <w:lastRenderedPageBreak/>
        <w:t>Files P</w:t>
      </w:r>
      <w:r w:rsidR="008D04A2" w:rsidRPr="003A4DB4">
        <w:rPr>
          <w:b/>
          <w:spacing w:val="-3"/>
          <w:sz w:val="28"/>
          <w:szCs w:val="28"/>
        </w:rPr>
        <w:t>rovided</w:t>
      </w:r>
    </w:p>
    <w:p w:rsidR="008D04A2" w:rsidRDefault="008D04A2" w:rsidP="008D04A2">
      <w:pPr>
        <w:tabs>
          <w:tab w:val="left" w:pos="-720"/>
        </w:tabs>
        <w:suppressAutoHyphens/>
        <w:spacing w:line="240" w:lineRule="atLeast"/>
        <w:rPr>
          <w:spacing w:val="-3"/>
        </w:rPr>
      </w:pPr>
    </w:p>
    <w:p w:rsidR="008D04A2" w:rsidRPr="00CB31AD" w:rsidRDefault="00082AFF" w:rsidP="008D04A2">
      <w:pPr>
        <w:tabs>
          <w:tab w:val="left" w:pos="-720"/>
        </w:tabs>
        <w:suppressAutoHyphens/>
        <w:spacing w:line="240" w:lineRule="atLeast"/>
        <w:rPr>
          <w:spacing w:val="-3"/>
        </w:rPr>
      </w:pPr>
      <w:r w:rsidRPr="00CB31AD">
        <w:rPr>
          <w:b/>
          <w:spacing w:val="-3"/>
        </w:rPr>
        <w:t>Oak</w:t>
      </w:r>
      <w:r w:rsidR="00CB4529" w:rsidRPr="00CB31AD">
        <w:rPr>
          <w:b/>
          <w:spacing w:val="-3"/>
        </w:rPr>
        <w:t>_Metadata.docx</w:t>
      </w:r>
      <w:r w:rsidR="008D04A2" w:rsidRPr="00CB31AD">
        <w:rPr>
          <w:spacing w:val="-3"/>
        </w:rPr>
        <w:t xml:space="preserve"> – Microsoft Word file containing this document</w:t>
      </w:r>
      <w:r w:rsidR="00F13853" w:rsidRPr="00CB31AD">
        <w:rPr>
          <w:spacing w:val="-3"/>
        </w:rPr>
        <w:t>.</w:t>
      </w:r>
    </w:p>
    <w:p w:rsidR="00210A24" w:rsidRPr="00CB31AD" w:rsidRDefault="00210A24" w:rsidP="008D04A2">
      <w:pPr>
        <w:tabs>
          <w:tab w:val="left" w:pos="-720"/>
        </w:tabs>
        <w:suppressAutoHyphens/>
        <w:spacing w:line="240" w:lineRule="atLeast"/>
        <w:rPr>
          <w:spacing w:val="-3"/>
        </w:rPr>
      </w:pPr>
    </w:p>
    <w:p w:rsidR="00A3594D" w:rsidRPr="00CB31AD" w:rsidRDefault="00A3594D" w:rsidP="00A3594D">
      <w:pPr>
        <w:tabs>
          <w:tab w:val="left" w:pos="-720"/>
        </w:tabs>
        <w:suppressAutoHyphens/>
        <w:spacing w:line="240" w:lineRule="atLeast"/>
        <w:rPr>
          <w:spacing w:val="-3"/>
        </w:rPr>
      </w:pPr>
      <w:r w:rsidRPr="00CB31AD">
        <w:rPr>
          <w:b/>
          <w:spacing w:val="-3"/>
        </w:rPr>
        <w:t>Oak_</w:t>
      </w:r>
      <w:r w:rsidR="00594882">
        <w:rPr>
          <w:b/>
          <w:spacing w:val="-3"/>
        </w:rPr>
        <w:t>data_47x216</w:t>
      </w:r>
      <w:r w:rsidRPr="00CB31AD">
        <w:rPr>
          <w:b/>
          <w:spacing w:val="-3"/>
        </w:rPr>
        <w:t>.csv</w:t>
      </w:r>
      <w:r w:rsidRPr="00CB31AD">
        <w:rPr>
          <w:spacing w:val="-3"/>
        </w:rPr>
        <w:t xml:space="preserve"> – a data file (47 rows x 216 columns) containing all information for 47 stands.  Included in this are 27 stand-level attributes</w:t>
      </w:r>
      <w:r w:rsidR="00CB31AD" w:rsidRPr="00CB31AD">
        <w:rPr>
          <w:spacing w:val="-3"/>
        </w:rPr>
        <w:t xml:space="preserve"> </w:t>
      </w:r>
      <w:r w:rsidRPr="00CB31AD">
        <w:rPr>
          <w:spacing w:val="-3"/>
        </w:rPr>
        <w:t>and the abundances of 189 species</w:t>
      </w:r>
      <w:r w:rsidR="00CB31AD" w:rsidRPr="00CB31AD">
        <w:rPr>
          <w:spacing w:val="-3"/>
        </w:rPr>
        <w:t xml:space="preserve"> in each stand</w:t>
      </w:r>
      <w:r w:rsidRPr="00CB31AD">
        <w:rPr>
          <w:spacing w:val="-3"/>
        </w:rPr>
        <w:t xml:space="preserve">.  </w:t>
      </w:r>
    </w:p>
    <w:p w:rsidR="00A3594D" w:rsidRPr="00CB31AD" w:rsidRDefault="00A3594D" w:rsidP="00CB31AD">
      <w:pPr>
        <w:tabs>
          <w:tab w:val="left" w:pos="-720"/>
        </w:tabs>
        <w:suppressAutoHyphens/>
        <w:spacing w:line="240" w:lineRule="atLeast"/>
        <w:ind w:left="360"/>
        <w:rPr>
          <w:spacing w:val="-3"/>
        </w:rPr>
      </w:pPr>
    </w:p>
    <w:p w:rsidR="00A3594D" w:rsidRPr="00CB31AD" w:rsidRDefault="00A3594D" w:rsidP="00CB31AD">
      <w:pPr>
        <w:tabs>
          <w:tab w:val="left" w:pos="-720"/>
        </w:tabs>
        <w:suppressAutoHyphens/>
        <w:spacing w:line="240" w:lineRule="atLeast"/>
        <w:ind w:left="360"/>
        <w:rPr>
          <w:spacing w:val="-3"/>
        </w:rPr>
      </w:pPr>
      <w:r w:rsidRPr="00CB31AD">
        <w:rPr>
          <w:spacing w:val="-3"/>
        </w:rPr>
        <w:t xml:space="preserve">The </w:t>
      </w:r>
      <w:r w:rsidR="00CB31AD" w:rsidRPr="00CB31AD">
        <w:rPr>
          <w:b/>
          <w:spacing w:val="-3"/>
          <w:u w:val="single"/>
        </w:rPr>
        <w:t>stand-level attributes</w:t>
      </w:r>
      <w:r w:rsidR="00CB31AD" w:rsidRPr="00CB31AD">
        <w:rPr>
          <w:spacing w:val="-3"/>
        </w:rPr>
        <w:t xml:space="preserve"> are described in detail below.  They include environmental variables, indicators of stand history, and some community summary variables, including species richness, groups derived from cluster analysis, and community types as originally designated by Thilenius.</w:t>
      </w:r>
    </w:p>
    <w:p w:rsidR="00CB31AD" w:rsidRPr="00CB31AD" w:rsidRDefault="00CB31AD" w:rsidP="00CB31AD">
      <w:pPr>
        <w:tabs>
          <w:tab w:val="left" w:pos="-720"/>
        </w:tabs>
        <w:suppressAutoHyphens/>
        <w:spacing w:line="240" w:lineRule="atLeast"/>
        <w:ind w:left="360"/>
        <w:rPr>
          <w:spacing w:val="-3"/>
        </w:rPr>
      </w:pPr>
    </w:p>
    <w:p w:rsidR="000B21C4" w:rsidRPr="00CB31AD" w:rsidRDefault="00A3594D" w:rsidP="00CB31AD">
      <w:pPr>
        <w:tabs>
          <w:tab w:val="left" w:pos="-720"/>
        </w:tabs>
        <w:suppressAutoHyphens/>
        <w:spacing w:line="240" w:lineRule="atLeast"/>
        <w:ind w:left="360"/>
        <w:rPr>
          <w:spacing w:val="-3"/>
        </w:rPr>
      </w:pPr>
      <w:r w:rsidRPr="00CB31AD">
        <w:rPr>
          <w:spacing w:val="-3"/>
        </w:rPr>
        <w:t xml:space="preserve">The </w:t>
      </w:r>
      <w:r w:rsidRPr="00CB31AD">
        <w:rPr>
          <w:b/>
          <w:spacing w:val="-3"/>
          <w:u w:val="single"/>
        </w:rPr>
        <w:t>abundance values</w:t>
      </w:r>
      <w:r w:rsidRPr="00CB31AD">
        <w:rPr>
          <w:spacing w:val="-3"/>
        </w:rPr>
        <w:t xml:space="preserve"> are </w:t>
      </w:r>
      <w:r w:rsidR="000B21C4" w:rsidRPr="00CB31AD">
        <w:rPr>
          <w:spacing w:val="-3"/>
        </w:rPr>
        <w:t>basal areas (ft</w:t>
      </w:r>
      <w:r w:rsidR="000B21C4" w:rsidRPr="00CB31AD">
        <w:rPr>
          <w:spacing w:val="-3"/>
          <w:vertAlign w:val="superscript"/>
        </w:rPr>
        <w:t>2</w:t>
      </w:r>
      <w:r w:rsidR="000B21C4" w:rsidRPr="00CB31AD">
        <w:rPr>
          <w:spacing w:val="-3"/>
        </w:rPr>
        <w:t>/acre) for trees and percentage cover for lower strata, based on 60, 0.2 m</w:t>
      </w:r>
      <w:r w:rsidR="000B21C4" w:rsidRPr="00CB31AD">
        <w:rPr>
          <w:spacing w:val="-3"/>
          <w:vertAlign w:val="superscript"/>
        </w:rPr>
        <w:t>2</w:t>
      </w:r>
      <w:r w:rsidR="000B21C4" w:rsidRPr="00CB31AD">
        <w:rPr>
          <w:spacing w:val="-3"/>
        </w:rPr>
        <w:t xml:space="preserve"> quadrats/stand.  “Trace” was converted to 0.5%.  A check on the field data sheet was converted to 0.2%.  Be careful!  Any use of these raw data must recognize that the columns representing the tree stratum differ in units from the lower strata.</w:t>
      </w:r>
      <w:r w:rsidR="00CB31AD" w:rsidRPr="00CB31AD">
        <w:rPr>
          <w:spacing w:val="-3"/>
        </w:rPr>
        <w:t xml:space="preserve">  Some species are listed twice because abundance was evaluated separately for different height classes, as indicated by the suffixes (.t = tree, .s = shrub).</w:t>
      </w:r>
    </w:p>
    <w:p w:rsidR="000B21C4" w:rsidRPr="00CB31AD" w:rsidRDefault="000B21C4" w:rsidP="00CB31AD">
      <w:pPr>
        <w:tabs>
          <w:tab w:val="left" w:pos="-720"/>
        </w:tabs>
        <w:suppressAutoHyphens/>
        <w:spacing w:line="240" w:lineRule="atLeast"/>
        <w:ind w:left="360"/>
        <w:rPr>
          <w:spacing w:val="-3"/>
        </w:rPr>
      </w:pPr>
    </w:p>
    <w:p w:rsidR="000B21C4" w:rsidRPr="00CB31AD" w:rsidRDefault="000B21C4" w:rsidP="00CB31AD">
      <w:pPr>
        <w:tabs>
          <w:tab w:val="left" w:pos="-720"/>
        </w:tabs>
        <w:suppressAutoHyphens/>
        <w:spacing w:line="240" w:lineRule="atLeast"/>
        <w:ind w:left="360"/>
        <w:jc w:val="both"/>
        <w:rPr>
          <w:spacing w:val="-3"/>
        </w:rPr>
      </w:pPr>
      <w:r w:rsidRPr="00CB31AD">
        <w:rPr>
          <w:spacing w:val="-3"/>
        </w:rPr>
        <w:t xml:space="preserve">More on the methods from Thilenius (1968):  </w:t>
      </w:r>
    </w:p>
    <w:p w:rsidR="000B21C4" w:rsidRPr="00CB31AD" w:rsidRDefault="000B21C4" w:rsidP="00CB31AD">
      <w:pPr>
        <w:tabs>
          <w:tab w:val="left" w:pos="-720"/>
        </w:tabs>
        <w:suppressAutoHyphens/>
        <w:spacing w:line="240" w:lineRule="atLeast"/>
        <w:ind w:left="360"/>
        <w:jc w:val="both"/>
        <w:rPr>
          <w:spacing w:val="-3"/>
        </w:rPr>
      </w:pPr>
    </w:p>
    <w:p w:rsidR="000B21C4" w:rsidRPr="00CB31AD" w:rsidRDefault="000B21C4" w:rsidP="000B21C4">
      <w:pPr>
        <w:tabs>
          <w:tab w:val="left" w:pos="-720"/>
        </w:tabs>
        <w:suppressAutoHyphens/>
        <w:spacing w:line="240" w:lineRule="atLeast"/>
        <w:ind w:left="720"/>
        <w:rPr>
          <w:spacing w:val="-3"/>
          <w:sz w:val="22"/>
          <w:szCs w:val="22"/>
        </w:rPr>
      </w:pPr>
      <w:r w:rsidRPr="00CB31AD">
        <w:rPr>
          <w:spacing w:val="-3"/>
          <w:sz w:val="22"/>
          <w:szCs w:val="22"/>
        </w:rPr>
        <w:t xml:space="preserve">“Investigations were confined to closed-canopy stands 4 ha or more in area where </w:t>
      </w:r>
      <w:r w:rsidRPr="00CB31AD">
        <w:rPr>
          <w:i/>
          <w:spacing w:val="-3"/>
          <w:sz w:val="22"/>
          <w:szCs w:val="22"/>
        </w:rPr>
        <w:t>Quercus garryana</w:t>
      </w:r>
      <w:r w:rsidRPr="00CB31AD">
        <w:rPr>
          <w:spacing w:val="-3"/>
          <w:sz w:val="22"/>
          <w:szCs w:val="22"/>
        </w:rPr>
        <w:t xml:space="preserve"> was the major component of the overstory.  Basal area, frequency, and density of overstory trees were determined on twenty 0.004-ha circular plots spaced at 9-m intervals in four rows parallel to the slope contour.  Density was recorded in four classes: saplings (&lt; 10 cm dbh); poles (11-40 cm dbh); mature (41-100 cm dbh) and relict (&gt; 100 cm dbh).   The maximum height of trees on each plot was measured with an optical rangefinder.”</w:t>
      </w:r>
    </w:p>
    <w:p w:rsidR="000B21C4" w:rsidRPr="00CB31AD" w:rsidRDefault="000B21C4" w:rsidP="000B21C4">
      <w:pPr>
        <w:tabs>
          <w:tab w:val="left" w:pos="-720"/>
        </w:tabs>
        <w:suppressAutoHyphens/>
        <w:spacing w:line="240" w:lineRule="atLeast"/>
        <w:ind w:left="720"/>
        <w:rPr>
          <w:spacing w:val="-3"/>
          <w:sz w:val="22"/>
          <w:szCs w:val="22"/>
        </w:rPr>
      </w:pPr>
    </w:p>
    <w:p w:rsidR="000B21C4" w:rsidRPr="00CB31AD" w:rsidRDefault="000B21C4" w:rsidP="000B21C4">
      <w:pPr>
        <w:tabs>
          <w:tab w:val="left" w:pos="-720"/>
        </w:tabs>
        <w:suppressAutoHyphens/>
        <w:spacing w:line="240" w:lineRule="atLeast"/>
        <w:ind w:left="720"/>
        <w:rPr>
          <w:spacing w:val="-3"/>
          <w:sz w:val="22"/>
          <w:szCs w:val="22"/>
        </w:rPr>
      </w:pPr>
      <w:r w:rsidRPr="00CB31AD">
        <w:rPr>
          <w:spacing w:val="-3"/>
          <w:sz w:val="22"/>
          <w:szCs w:val="22"/>
        </w:rPr>
        <w:t>“Frequency and percentage crown coverage of shrub and herbaceous species were recorded on sixty 0.2 m</w:t>
      </w:r>
      <w:r w:rsidRPr="00CB31AD">
        <w:rPr>
          <w:spacing w:val="-3"/>
          <w:sz w:val="22"/>
          <w:szCs w:val="22"/>
          <w:vertAlign w:val="superscript"/>
        </w:rPr>
        <w:t>2</w:t>
      </w:r>
      <w:r w:rsidRPr="00CB31AD">
        <w:rPr>
          <w:spacing w:val="-3"/>
          <w:sz w:val="22"/>
          <w:szCs w:val="22"/>
        </w:rPr>
        <w:t xml:space="preserve"> quadrats spaced at 3-m intervals in four rows coincident with the rows of 0.004-ha plots.  Very low crown coverage was recorded as trace and arbitrarily assigned a value of 0.5% for calculation purposes.  Above trace, the intervals were 1% and 5%.  Coverage greater than 5% was estimated to the nearest 10%.”</w:t>
      </w:r>
    </w:p>
    <w:p w:rsidR="000B21C4" w:rsidRPr="00CB31AD" w:rsidRDefault="000B21C4" w:rsidP="000B21C4">
      <w:pPr>
        <w:tabs>
          <w:tab w:val="left" w:pos="-720"/>
        </w:tabs>
        <w:suppressAutoHyphens/>
        <w:spacing w:line="240" w:lineRule="atLeast"/>
        <w:rPr>
          <w:spacing w:val="-3"/>
        </w:rPr>
      </w:pPr>
    </w:p>
    <w:p w:rsidR="00CB31AD" w:rsidRDefault="00CB4529" w:rsidP="000B21C4">
      <w:pPr>
        <w:tabs>
          <w:tab w:val="left" w:pos="-720"/>
        </w:tabs>
        <w:suppressAutoHyphens/>
        <w:spacing w:line="240" w:lineRule="atLeast"/>
        <w:rPr>
          <w:spacing w:val="-3"/>
        </w:rPr>
      </w:pPr>
      <w:r w:rsidRPr="00CB31AD">
        <w:rPr>
          <w:b/>
          <w:spacing w:val="-3"/>
        </w:rPr>
        <w:t>Oak_</w:t>
      </w:r>
      <w:r w:rsidR="00594882">
        <w:rPr>
          <w:b/>
          <w:spacing w:val="-3"/>
        </w:rPr>
        <w:t>s</w:t>
      </w:r>
      <w:r w:rsidRPr="00CB31AD">
        <w:rPr>
          <w:b/>
          <w:spacing w:val="-3"/>
        </w:rPr>
        <w:t>pecies</w:t>
      </w:r>
      <w:r w:rsidR="00594882">
        <w:rPr>
          <w:b/>
          <w:spacing w:val="-3"/>
        </w:rPr>
        <w:t>_189x5.</w:t>
      </w:r>
      <w:r w:rsidRPr="00CB31AD">
        <w:rPr>
          <w:b/>
          <w:spacing w:val="-3"/>
        </w:rPr>
        <w:t>csv</w:t>
      </w:r>
      <w:r w:rsidRPr="00CB31AD">
        <w:rPr>
          <w:spacing w:val="-3"/>
        </w:rPr>
        <w:t xml:space="preserve"> – </w:t>
      </w:r>
      <w:r w:rsidR="00594882">
        <w:rPr>
          <w:spacing w:val="-3"/>
        </w:rPr>
        <w:t xml:space="preserve">a data file (189 rows x 5 columns) </w:t>
      </w:r>
      <w:r w:rsidRPr="00CB31AD">
        <w:rPr>
          <w:spacing w:val="-3"/>
        </w:rPr>
        <w:t xml:space="preserve">containing information about each </w:t>
      </w:r>
      <w:r w:rsidR="007732AD">
        <w:rPr>
          <w:spacing w:val="-3"/>
        </w:rPr>
        <w:t xml:space="preserve">of the 189 </w:t>
      </w:r>
      <w:r w:rsidRPr="00CB31AD">
        <w:rPr>
          <w:spacing w:val="-3"/>
        </w:rPr>
        <w:t>species code</w:t>
      </w:r>
      <w:r w:rsidR="007732AD">
        <w:rPr>
          <w:spacing w:val="-3"/>
        </w:rPr>
        <w:t>s</w:t>
      </w:r>
      <w:r w:rsidRPr="00CB31AD">
        <w:rPr>
          <w:spacing w:val="-3"/>
        </w:rPr>
        <w:t xml:space="preserve">.  </w:t>
      </w:r>
      <w:r w:rsidR="00CB31AD" w:rsidRPr="00CB31AD">
        <w:rPr>
          <w:spacing w:val="-3"/>
        </w:rPr>
        <w:t>In particular, the ‘</w:t>
      </w:r>
      <w:r w:rsidR="00594882">
        <w:rPr>
          <w:spacing w:val="-3"/>
        </w:rPr>
        <w:t>Life</w:t>
      </w:r>
      <w:r w:rsidR="00CB31AD" w:rsidRPr="00CB31AD">
        <w:rPr>
          <w:spacing w:val="-3"/>
        </w:rPr>
        <w:t xml:space="preserve">Form’ column indicates whether each taxa was assigned to the Herb, Graminoid, Shrub, or Tree </w:t>
      </w:r>
      <w:r w:rsidR="00594882">
        <w:rPr>
          <w:spacing w:val="-3"/>
        </w:rPr>
        <w:t xml:space="preserve">life </w:t>
      </w:r>
      <w:r w:rsidR="00CB31AD" w:rsidRPr="00CB31AD">
        <w:rPr>
          <w:spacing w:val="-3"/>
        </w:rPr>
        <w:t>form.  Some woody taxa were present in two height classes and are therefore recorded as two species codes as indicated by the suffixes (.t = tree, .s = shrub).</w:t>
      </w:r>
    </w:p>
    <w:p w:rsidR="00CB31AD" w:rsidRPr="00CB31AD" w:rsidRDefault="00CB31AD" w:rsidP="000B21C4">
      <w:pPr>
        <w:tabs>
          <w:tab w:val="left" w:pos="-720"/>
        </w:tabs>
        <w:suppressAutoHyphens/>
        <w:spacing w:line="240" w:lineRule="atLeast"/>
        <w:rPr>
          <w:spacing w:val="-3"/>
        </w:rPr>
      </w:pPr>
    </w:p>
    <w:p w:rsidR="000B21C4" w:rsidRPr="003A4DB4" w:rsidRDefault="00E70302" w:rsidP="00DB3155">
      <w:pPr>
        <w:tabs>
          <w:tab w:val="center" w:pos="4680"/>
        </w:tabs>
        <w:suppressAutoHyphens/>
        <w:spacing w:line="240" w:lineRule="atLeast"/>
        <w:jc w:val="center"/>
        <w:rPr>
          <w:b/>
          <w:sz w:val="28"/>
          <w:szCs w:val="28"/>
        </w:rPr>
      </w:pPr>
      <w:r>
        <w:rPr>
          <w:spacing w:val="-3"/>
        </w:rPr>
        <w:br w:type="page"/>
      </w:r>
      <w:r w:rsidR="000B21C4" w:rsidRPr="003A4DB4">
        <w:rPr>
          <w:b/>
          <w:sz w:val="28"/>
          <w:szCs w:val="28"/>
        </w:rPr>
        <w:lastRenderedPageBreak/>
        <w:t>List of Species Codes</w:t>
      </w:r>
    </w:p>
    <w:p w:rsidR="000B21C4" w:rsidRDefault="000B21C4" w:rsidP="000B21C4">
      <w:pPr>
        <w:tabs>
          <w:tab w:val="left" w:pos="-720"/>
        </w:tabs>
        <w:suppressAutoHyphens/>
        <w:spacing w:line="240" w:lineRule="atLeast"/>
      </w:pPr>
    </w:p>
    <w:p w:rsidR="000B21C4" w:rsidRDefault="000B21C4" w:rsidP="000B21C4">
      <w:pPr>
        <w:tabs>
          <w:tab w:val="left" w:pos="-720"/>
        </w:tabs>
        <w:suppressAutoHyphens/>
        <w:spacing w:line="240" w:lineRule="atLeast"/>
      </w:pPr>
      <w:r>
        <w:t>Lower-case species codes refer to unique species.  Codes that are in all caps (e.g., ALL, GAL) refer to genera.</w:t>
      </w:r>
    </w:p>
    <w:p w:rsidR="000B21C4" w:rsidRDefault="000B21C4" w:rsidP="000B21C4">
      <w:pPr>
        <w:tabs>
          <w:tab w:val="left" w:pos="-720"/>
        </w:tabs>
        <w:suppressAutoHyphens/>
        <w:spacing w:line="240" w:lineRule="atLeast"/>
      </w:pPr>
    </w:p>
    <w:p w:rsidR="000B21C4" w:rsidRPr="00F2471C" w:rsidRDefault="000B21C4" w:rsidP="000B21C4">
      <w:pPr>
        <w:tabs>
          <w:tab w:val="left" w:pos="-720"/>
        </w:tabs>
        <w:suppressAutoHyphens/>
        <w:spacing w:line="240" w:lineRule="atLeast"/>
      </w:pPr>
      <w:r w:rsidRPr="00F2471C">
        <w:t>Note: because woody species may occur in more than one stratum, a suffix (</w:t>
      </w:r>
      <w:r>
        <w:t>.s</w:t>
      </w:r>
      <w:r w:rsidRPr="00F2471C">
        <w:t xml:space="preserve">, </w:t>
      </w:r>
      <w:r>
        <w:t>.t</w:t>
      </w:r>
      <w:r w:rsidRPr="00F2471C">
        <w:t xml:space="preserve">) is used to indicate a given species in </w:t>
      </w:r>
      <w:r>
        <w:t>the shrub or tree</w:t>
      </w:r>
      <w:r w:rsidRPr="00F2471C">
        <w:t xml:space="preserve"> stratum.</w:t>
      </w:r>
    </w:p>
    <w:p w:rsidR="000B21C4" w:rsidRDefault="000B21C4" w:rsidP="000B21C4">
      <w:pPr>
        <w:tabs>
          <w:tab w:val="left" w:pos="-720"/>
        </w:tabs>
        <w:suppressAutoHyphens/>
        <w:spacing w:line="240" w:lineRule="atLeast"/>
        <w:rPr>
          <w:rFonts w:ascii="Courier New" w:hAnsi="Courier New" w:cs="Courier New"/>
          <w:sz w:val="18"/>
          <w:szCs w:val="18"/>
        </w:rPr>
      </w:pPr>
    </w:p>
    <w:p w:rsidR="000B21C4" w:rsidRDefault="000B21C4" w:rsidP="000B21C4">
      <w:pPr>
        <w:tabs>
          <w:tab w:val="left" w:pos="-720"/>
        </w:tabs>
        <w:suppressAutoHyphens/>
        <w:spacing w:line="240" w:lineRule="atLeast"/>
        <w:rPr>
          <w:rFonts w:ascii="Courier New" w:hAnsi="Courier New" w:cs="Courier New"/>
          <w:sz w:val="18"/>
          <w:szCs w:val="18"/>
        </w:rPr>
        <w:sectPr w:rsidR="000B21C4" w:rsidSect="000B21C4">
          <w:footerReference w:type="default" r:id="rId7"/>
          <w:type w:val="continuous"/>
          <w:pgSz w:w="12240" w:h="15840"/>
          <w:pgMar w:top="1440" w:right="1440" w:bottom="720" w:left="1440" w:header="1440" w:footer="720" w:gutter="0"/>
          <w:pgNumType w:start="1"/>
          <w:cols w:space="720"/>
          <w:noEndnote/>
        </w:sectPr>
      </w:pP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Abgr.s   Abies grandis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Abgr.t   Abies grandis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Acar   Actea arguta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Acgld.t   Acer glabrum var. douglasii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Acma.s   Acer macrophyllum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Acma.t   Acer macrophyllum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Acmi   Achillea millefolium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Adbi   Adenocaulon bicolor</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Agha   Agrostis hallii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Agre   Agropyron repens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Agse   Agrostis semiverticullata (subsecundum)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Agte   Agrostis tenuis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Aica   Aira caryophyllea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ALL    Allium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Alpr   Alopecurus pratensis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Amal.s   Amelanchier alnifolia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Amal.t   Amelanchier alnifolia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Apan   Apocynum androsaemifolium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Aqfo   Aquilegia formosa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Arel   Arrhenatherum elatius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Arme.s   Arbutus menziesii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Arme.t   Arbutus menziesii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Avfa   Avena fatua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Beaq.s   Berberis aquifolium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Brco   Bromus commutatus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Brla   Bromus laevipes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Brpu   Brodiaea pulchella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Brri   Bromus rigidus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Brse   Bromus secalinus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Brst   Bromus sterilis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Brvu   Bromus vulgeris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Caqu   Camassia quamash</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CAR   Carex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Cato   Calochortus tolmiei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Cear   Cerastium arenses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Ceum   Centaurium umbellatum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Ceve.s   Ceanothus velutinus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Cipa   Circaea pacifica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Civu   Cirsium vulgare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Coco.s   Corylus cornuta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 xml:space="preserve">Coco.t   Corylus cornuta </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Cogr   Collomia grandiflora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Conu.s   Cornus nuttallii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Conu.t   Cornus nuttallii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CORY.t   Corylus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Cost   Corallorhiza striata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Crca   Crepis capillaris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Crdo.s   Crataegus douglasii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Crdo.t   Crataegus douglasii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Crox.s   Crataegus oxyacantha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Cyec   Cynosurus echinatus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Cyfo   Cystopteris fragilis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Cygr   Cynoglossum grande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Daca   Danthonia californica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Dacar   Daucus carota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Dagl   Dactylis glomerata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Deel   Deschampsia elongata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Diar   Dianthus armeria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Doel   Downingia elegans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Drar   Dryopteris arguta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Elgl   Elymus glaucus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Erla   Eriophyllum lanatum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Erog   Erythronium oregonum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Eucr   Euphorbia crenulata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 xml:space="preserve">Feca   Festuca californica  </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Fede   Festuca dertonenses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Feel   Festuca elatior var. arendmaceae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Feme   Festuca megalura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Feoc   Festuca occidentalis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Feru   Festuca rubra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Frbr   Fragaria bracteata (vesca)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Frcu   Fragaria cuneifolia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Frla.s   Fraxinus latifolia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Frla.t   Fraxinus latifolia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Frvi   Fragaria virginiana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GAL   Galium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Gema   Geum macrophyllum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Geog   Geranium oreganum (incisum)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Gepu   Geranium pusillum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Haob   Habenaria orbiculata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Haun   Habenaria unalacensis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Hehe.s   Hedera helix</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Heke   Hemizonia kelloggii? [misspelled Hedera helix?]</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Hemi   Heuchera micrantha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Hodi.s   Holodiscus discolor</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Hola   Holcus lanatus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Hyoc   Hydrophyllum occidentale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Hype   Hypericum perforatum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lastRenderedPageBreak/>
        <w:t>Hyra   Hypochaeris radicata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Irte   Iris tenax</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JUNC   Juncus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Kocr   Koeleria cristata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Laco   Lapsana communis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Lapo   Lathyrus polyphyllus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Lasa   Lathyrus sativus (Pisum sativum)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Liap   Ligusticum apiifolium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Libu   Lithophragma bulbifera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Lico   Lilium columbianum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Lide.s Calocedrus (Libocedrus) decurrens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Lide.t Calocedrus (Libocedrus) decurrens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LILI   Lilium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Loci.s   Lonicera ciliosa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Lope   Lolium perenne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LOT    Lotus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Lotr   Lomatium triternatum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Lumu   Luzula multiflora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Maex   Madia exigua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MAL.s   Malvaceae sp. [Malus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MAL.t   Malvaceae sp. [Malus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Maor   Marah oreganus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Mebu   Melica bulbosa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Mila   Microseris laciniata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Mope   Montia perfoliata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Mosi   Montia sibirica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Nepa   Nemophylla parviflora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ONGR   Onagraceae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Osce.s   Oemleria (Osmaronia) cerasiformis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Osce.t   Oemleria (Osmaronia) cerasiformis tree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Osnu   Osmorhiza nuda (chilensis)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Phca.s   Physocarpus capitatus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Phle.s   Philadelphus lewisii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Phpr   Phleum pratense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Phvi.s   Phoradendron villosum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Pipo.s   Pinus ponderosa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Pipo.t   Pinus ponderosa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Plla   Plantago lanceolata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Poco   Poa compressa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Pogl   Potentilla glandulosa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Pogr   Potentilla gracilis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Pomu   Polystichum munitum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Popr   Poa pratensis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Povu   Polypodium vulgare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Prav.s   Prunus avium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Prav.t   Prunus avium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Prde.s   Prunus virginiana var. demissa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Prde.t   Prunus virginiana var. demissa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Prvu   Prunella vulgeris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Psme.s   Pseudotsuga menziesii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Psme.t   Pseudotsuga menziesii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Ptan   Pterospora andromedia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Ptaq   Pteridium aquilinum var. lanuginosum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Pyco.s   Pyrus communis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Pyco.t   Pyrus communis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Pyfu.s   Pyrus fusca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 xml:space="preserve">Pyfu.t   Pyrus fusca </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Quga.s   Quercus garryana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Quga.t   Quercus garryana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Raoc   Ranunculus occidentalis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Rhdi.s   Rhus diversiloba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Rhpu.s   Rhamnus purshiana shrub</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Rhpu.t   Rhamnus purshiana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Risa.s   Ribes sanguinius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Rodu.s   Rosa??? [Rosa durandii?]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Roeg.s   Rosa eglanteria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Rogy.s   Rosa gymnocarpa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Romi.s   Rosa micrantha?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Ronu.s   Rosa nutkana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Ropi.s   Rosa pisocarpa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Ruac   Rumex acetosella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Rula.s   Rubus laciniatus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Rule.s   Rubus leucodermus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Rupa.s   Rubus parvifloris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Rupr.s   Rubus procerus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Ruur.s   Rubus ursinus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Sacr   Sanicula crassicaulis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Sado   Satureja douglasii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Sagr   Sanicula graveolens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Seja   Senecio jacobaea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Siho   Silene hookeri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Smra   Smilacina racemosa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Smse   Smilacina sessilifolia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Syal.s   Symphoricarpus albus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Taas   Taeniatherum asperum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Taof   Taraxacum officinale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Tegr   Tellima grandiflora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Thoc   Thalictrum occidentale</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Toar   Torilis arvensis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Trca   Trisetum canescens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TRIF   Trifolium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Trla   Trientalis latifolia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Trov   Trillium ovatum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Trpr   Trifolium procumbens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V.1    Vicia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Valo   Valerianella locusta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Viam   Vicia americana</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Viel.s   Viburnum ellipticum</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Vinu   Viola nuttallii</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VIOL   Viola sp</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pPr>
      <w:r>
        <w:rPr>
          <w:rFonts w:ascii="Courier New" w:hAnsi="Courier New" w:cs="Courier New"/>
          <w:sz w:val="18"/>
          <w:szCs w:val="18"/>
        </w:rPr>
        <w:t>Zice   Zygadenus venosus</w:t>
      </w:r>
    </w:p>
    <w:p w:rsidR="000B21C4" w:rsidRDefault="000B21C4" w:rsidP="000B21C4">
      <w:pPr>
        <w:tabs>
          <w:tab w:val="left" w:pos="-720"/>
          <w:tab w:val="left" w:pos="0"/>
          <w:tab w:val="left" w:pos="720"/>
        </w:tabs>
        <w:suppressAutoHyphens/>
        <w:spacing w:line="240" w:lineRule="atLeast"/>
        <w:ind w:left="1440" w:hanging="1440"/>
        <w:rPr>
          <w:rFonts w:ascii="Courier New" w:hAnsi="Courier New" w:cs="Courier New"/>
          <w:sz w:val="18"/>
          <w:szCs w:val="18"/>
        </w:rPr>
        <w:sectPr w:rsidR="000B21C4" w:rsidSect="00F62B2B">
          <w:type w:val="continuous"/>
          <w:pgSz w:w="12240" w:h="15840"/>
          <w:pgMar w:top="1440" w:right="1440" w:bottom="720" w:left="1440" w:header="1440" w:footer="720" w:gutter="0"/>
          <w:cols w:num="2" w:space="288"/>
          <w:noEndnote/>
        </w:sectPr>
      </w:pPr>
    </w:p>
    <w:p w:rsidR="002779FA" w:rsidRPr="003A4DB4" w:rsidRDefault="002779FA" w:rsidP="00E70302">
      <w:pPr>
        <w:tabs>
          <w:tab w:val="left" w:pos="-720"/>
        </w:tabs>
        <w:suppressAutoHyphens/>
        <w:spacing w:line="240" w:lineRule="atLeast"/>
        <w:jc w:val="center"/>
        <w:rPr>
          <w:b/>
          <w:spacing w:val="-3"/>
          <w:sz w:val="28"/>
          <w:szCs w:val="28"/>
        </w:rPr>
      </w:pPr>
      <w:r w:rsidRPr="003A4DB4">
        <w:rPr>
          <w:b/>
          <w:spacing w:val="-3"/>
          <w:sz w:val="28"/>
          <w:szCs w:val="28"/>
        </w:rPr>
        <w:lastRenderedPageBreak/>
        <w:t xml:space="preserve">Coding </w:t>
      </w:r>
      <w:r w:rsidR="00E57734" w:rsidRPr="003A4DB4">
        <w:rPr>
          <w:b/>
          <w:spacing w:val="-3"/>
          <w:sz w:val="28"/>
          <w:szCs w:val="28"/>
        </w:rPr>
        <w:t xml:space="preserve">for </w:t>
      </w:r>
      <w:r w:rsidR="00CB31AD">
        <w:rPr>
          <w:b/>
          <w:spacing w:val="-3"/>
          <w:sz w:val="28"/>
          <w:szCs w:val="28"/>
        </w:rPr>
        <w:t>Stand-Level Attributes</w:t>
      </w:r>
    </w:p>
    <w:p w:rsidR="00595BA4" w:rsidRDefault="00595BA4">
      <w:pPr>
        <w:tabs>
          <w:tab w:val="left" w:pos="-720"/>
        </w:tabs>
        <w:suppressAutoHyphens/>
        <w:spacing w:line="240" w:lineRule="atLeast"/>
        <w:jc w:val="both"/>
        <w:rPr>
          <w:spacing w:val="-3"/>
        </w:rPr>
      </w:pPr>
    </w:p>
    <w:p w:rsidR="00595BA4" w:rsidRPr="00595BA4" w:rsidRDefault="00595BA4">
      <w:pPr>
        <w:tabs>
          <w:tab w:val="left" w:pos="-720"/>
        </w:tabs>
        <w:suppressAutoHyphens/>
        <w:spacing w:line="240" w:lineRule="atLeast"/>
        <w:jc w:val="both"/>
        <w:rPr>
          <w:b/>
          <w:spacing w:val="-3"/>
        </w:rPr>
      </w:pPr>
      <w:r w:rsidRPr="00595BA4">
        <w:rPr>
          <w:b/>
          <w:spacing w:val="-3"/>
        </w:rPr>
        <w:t>Topographic and geographic variables</w:t>
      </w:r>
    </w:p>
    <w:p w:rsidR="002779FA" w:rsidRDefault="00670BEF" w:rsidP="00CB31AD">
      <w:pPr>
        <w:tabs>
          <w:tab w:val="left" w:pos="-720"/>
        </w:tabs>
        <w:suppressAutoHyphens/>
        <w:spacing w:line="240" w:lineRule="atLeast"/>
        <w:ind w:left="720" w:hanging="360"/>
        <w:rPr>
          <w:spacing w:val="-3"/>
        </w:rPr>
      </w:pPr>
      <w:r>
        <w:rPr>
          <w:spacing w:val="-3"/>
        </w:rPr>
        <w:t>Elev</w:t>
      </w:r>
      <w:r w:rsidR="006F21D1">
        <w:rPr>
          <w:spacing w:val="-3"/>
        </w:rPr>
        <w:t>.</w:t>
      </w:r>
      <w:r>
        <w:rPr>
          <w:spacing w:val="-3"/>
        </w:rPr>
        <w:t>m = elevation above sea level in meters.</w:t>
      </w:r>
    </w:p>
    <w:p w:rsidR="002779FA" w:rsidRDefault="002779FA" w:rsidP="00CB31AD">
      <w:pPr>
        <w:tabs>
          <w:tab w:val="left" w:pos="-720"/>
        </w:tabs>
        <w:suppressAutoHyphens/>
        <w:spacing w:line="240" w:lineRule="atLeast"/>
        <w:ind w:left="720" w:hanging="360"/>
        <w:rPr>
          <w:spacing w:val="-3"/>
        </w:rPr>
      </w:pPr>
      <w:r>
        <w:rPr>
          <w:spacing w:val="-3"/>
        </w:rPr>
        <w:t>LatAppx = approximate latitude, decimal degrees, based on automated conversion of Township/Range/</w:t>
      </w:r>
      <w:r w:rsidR="008B3D3E">
        <w:rPr>
          <w:spacing w:val="-3"/>
        </w:rPr>
        <w:t>Section, using the program TRS2</w:t>
      </w:r>
      <w:r>
        <w:rPr>
          <w:spacing w:val="-3"/>
        </w:rPr>
        <w:t>LL.exe.</w:t>
      </w:r>
    </w:p>
    <w:p w:rsidR="00595BA4" w:rsidRDefault="008B3D3E" w:rsidP="00CB31AD">
      <w:pPr>
        <w:tabs>
          <w:tab w:val="left" w:pos="-720"/>
        </w:tabs>
        <w:suppressAutoHyphens/>
        <w:spacing w:line="240" w:lineRule="atLeast"/>
        <w:ind w:left="720" w:hanging="360"/>
        <w:rPr>
          <w:spacing w:val="-3"/>
        </w:rPr>
      </w:pPr>
      <w:r>
        <w:rPr>
          <w:spacing w:val="-3"/>
        </w:rPr>
        <w:t>LongAppx = approximate longitude, decimal degrees, based on automated conversion of Township/Range/Section, using the program TRS2LL.exe.</w:t>
      </w:r>
    </w:p>
    <w:p w:rsidR="00595BA4" w:rsidRDefault="006E5B26" w:rsidP="00CB31AD">
      <w:pPr>
        <w:tabs>
          <w:tab w:val="left" w:pos="-720"/>
        </w:tabs>
        <w:suppressAutoHyphens/>
        <w:spacing w:line="240" w:lineRule="atLeast"/>
        <w:ind w:left="720" w:hanging="360"/>
        <w:rPr>
          <w:spacing w:val="-3"/>
        </w:rPr>
      </w:pPr>
      <w:r>
        <w:rPr>
          <w:spacing w:val="-3"/>
        </w:rPr>
        <w:t>Slope</w:t>
      </w:r>
      <w:r w:rsidR="00CB4529">
        <w:rPr>
          <w:spacing w:val="-3"/>
        </w:rPr>
        <w:t>.d</w:t>
      </w:r>
      <w:r w:rsidR="00670BEF">
        <w:rPr>
          <w:spacing w:val="-3"/>
        </w:rPr>
        <w:t>eg = slope in degrees (originally recorded in percentages)</w:t>
      </w:r>
    </w:p>
    <w:p w:rsidR="00882872" w:rsidRDefault="00882872" w:rsidP="00CB31AD">
      <w:pPr>
        <w:tabs>
          <w:tab w:val="left" w:pos="-720"/>
          <w:tab w:val="left" w:pos="360"/>
        </w:tabs>
        <w:suppressAutoHyphens/>
        <w:spacing w:line="240" w:lineRule="atLeast"/>
        <w:ind w:left="720" w:hanging="360"/>
        <w:rPr>
          <w:spacing w:val="-3"/>
        </w:rPr>
      </w:pPr>
      <w:r w:rsidRPr="00CB4529">
        <w:rPr>
          <w:spacing w:val="-3"/>
        </w:rPr>
        <w:t>AspClass = aspect class; None, SW, S.or.W, SE.or.NW, N.or.E, NE</w:t>
      </w:r>
    </w:p>
    <w:p w:rsidR="00595BA4" w:rsidRDefault="00670BEF" w:rsidP="00CB31AD">
      <w:pPr>
        <w:tabs>
          <w:tab w:val="left" w:pos="-720"/>
        </w:tabs>
        <w:suppressAutoHyphens/>
        <w:spacing w:line="240" w:lineRule="atLeast"/>
        <w:ind w:left="720" w:hanging="360"/>
        <w:rPr>
          <w:spacing w:val="-3"/>
        </w:rPr>
      </w:pPr>
      <w:r>
        <w:rPr>
          <w:spacing w:val="-3"/>
        </w:rPr>
        <w:t>Asp</w:t>
      </w:r>
      <w:r w:rsidR="00CB4529">
        <w:rPr>
          <w:spacing w:val="-3"/>
        </w:rPr>
        <w:t>.d</w:t>
      </w:r>
      <w:r>
        <w:rPr>
          <w:spacing w:val="-3"/>
        </w:rPr>
        <w:t>eg = aspect in degrees E of N</w:t>
      </w:r>
    </w:p>
    <w:p w:rsidR="002779FA" w:rsidRDefault="002779FA" w:rsidP="00CB31AD">
      <w:pPr>
        <w:tabs>
          <w:tab w:val="left" w:pos="-720"/>
        </w:tabs>
        <w:suppressAutoHyphens/>
        <w:spacing w:line="240" w:lineRule="atLeast"/>
        <w:ind w:left="720" w:hanging="360"/>
        <w:rPr>
          <w:spacing w:val="-3"/>
        </w:rPr>
      </w:pPr>
      <w:r>
        <w:rPr>
          <w:spacing w:val="-3"/>
        </w:rPr>
        <w:t>PDIR = Potential annual direct incident radiation, MJ/cm</w:t>
      </w:r>
      <w:r w:rsidRPr="002779FA">
        <w:rPr>
          <w:spacing w:val="-3"/>
          <w:vertAlign w:val="superscript"/>
        </w:rPr>
        <w:t>2</w:t>
      </w:r>
      <w:r>
        <w:rPr>
          <w:spacing w:val="-3"/>
        </w:rPr>
        <w:t xml:space="preserve">/yr, calculated according to </w:t>
      </w:r>
      <w:r w:rsidR="00595BA4">
        <w:rPr>
          <w:spacing w:val="-3"/>
        </w:rPr>
        <w:t>M</w:t>
      </w:r>
      <w:r>
        <w:rPr>
          <w:spacing w:val="-3"/>
        </w:rPr>
        <w:t>cCune and Keon (2002) Eq. 3.</w:t>
      </w:r>
    </w:p>
    <w:p w:rsidR="002779FA" w:rsidRDefault="002779FA" w:rsidP="00CB31AD">
      <w:pPr>
        <w:tabs>
          <w:tab w:val="left" w:pos="-720"/>
        </w:tabs>
        <w:suppressAutoHyphens/>
        <w:spacing w:line="240" w:lineRule="atLeast"/>
        <w:ind w:left="720" w:hanging="360"/>
        <w:rPr>
          <w:spacing w:val="-3"/>
        </w:rPr>
      </w:pPr>
      <w:r>
        <w:rPr>
          <w:spacing w:val="-3"/>
        </w:rPr>
        <w:t>HeatLoad = Heat load index, calculated according to McCune and Keon (2002).</w:t>
      </w:r>
    </w:p>
    <w:p w:rsidR="00882872" w:rsidRDefault="00882872" w:rsidP="00CB31AD">
      <w:pPr>
        <w:tabs>
          <w:tab w:val="left" w:pos="-720"/>
          <w:tab w:val="left" w:pos="360"/>
        </w:tabs>
        <w:suppressAutoHyphens/>
        <w:spacing w:line="240" w:lineRule="atLeast"/>
        <w:ind w:left="720" w:hanging="360"/>
        <w:rPr>
          <w:spacing w:val="-3"/>
        </w:rPr>
      </w:pPr>
      <w:r w:rsidRPr="00CB4529">
        <w:rPr>
          <w:spacing w:val="-3"/>
        </w:rPr>
        <w:t>Landf</w:t>
      </w:r>
      <w:r w:rsidR="00CB4529">
        <w:rPr>
          <w:spacing w:val="-3"/>
        </w:rPr>
        <w:t>orm</w:t>
      </w:r>
      <w:r w:rsidRPr="00CB4529">
        <w:rPr>
          <w:spacing w:val="-3"/>
        </w:rPr>
        <w:t xml:space="preserve"> = verbal description of landform; Valley.bottom, Draw, Slope, Ridge</w:t>
      </w:r>
    </w:p>
    <w:p w:rsidR="00B573E5" w:rsidRDefault="00882872" w:rsidP="00CB31AD">
      <w:pPr>
        <w:tabs>
          <w:tab w:val="left" w:pos="-720"/>
          <w:tab w:val="left" w:pos="360"/>
        </w:tabs>
        <w:suppressAutoHyphens/>
        <w:spacing w:line="240" w:lineRule="atLeast"/>
        <w:ind w:left="720" w:hanging="360"/>
        <w:rPr>
          <w:spacing w:val="-3"/>
        </w:rPr>
      </w:pPr>
      <w:r w:rsidRPr="00CB4529">
        <w:rPr>
          <w:spacing w:val="-3"/>
        </w:rPr>
        <w:t>TopoClass = verbal description of topographic position class; Bottomland, Ravine, Sheltered.slope.N.or.E, Sheltered.slope.W.or.S, Open.slope.N.or.E, Open.slope.W.or.S, Ridges.NE, Ridges.NW.or.SE</w:t>
      </w:r>
    </w:p>
    <w:p w:rsidR="00595BA4" w:rsidRDefault="00595BA4" w:rsidP="00CB31AD">
      <w:pPr>
        <w:tabs>
          <w:tab w:val="left" w:pos="-720"/>
        </w:tabs>
        <w:suppressAutoHyphens/>
        <w:spacing w:line="240" w:lineRule="atLeast"/>
        <w:ind w:left="720" w:hanging="360"/>
        <w:rPr>
          <w:spacing w:val="-3"/>
        </w:rPr>
      </w:pPr>
    </w:p>
    <w:p w:rsidR="00595BA4" w:rsidRPr="00595BA4" w:rsidRDefault="00595BA4" w:rsidP="00595BA4">
      <w:pPr>
        <w:tabs>
          <w:tab w:val="left" w:pos="-720"/>
        </w:tabs>
        <w:suppressAutoHyphens/>
        <w:spacing w:line="240" w:lineRule="atLeast"/>
        <w:jc w:val="both"/>
        <w:rPr>
          <w:b/>
          <w:spacing w:val="-3"/>
        </w:rPr>
      </w:pPr>
      <w:r w:rsidRPr="00595BA4">
        <w:rPr>
          <w:b/>
          <w:spacing w:val="-3"/>
        </w:rPr>
        <w:t>Soil variables</w:t>
      </w:r>
    </w:p>
    <w:p w:rsidR="00882872" w:rsidRPr="00CB4529" w:rsidRDefault="00882872" w:rsidP="00CB31AD">
      <w:pPr>
        <w:tabs>
          <w:tab w:val="left" w:pos="-720"/>
          <w:tab w:val="left" w:pos="360"/>
        </w:tabs>
        <w:suppressAutoHyphens/>
        <w:spacing w:line="240" w:lineRule="atLeast"/>
        <w:ind w:left="720" w:hanging="360"/>
        <w:rPr>
          <w:spacing w:val="-3"/>
        </w:rPr>
      </w:pPr>
      <w:r w:rsidRPr="00CB4529">
        <w:rPr>
          <w:spacing w:val="-3"/>
        </w:rPr>
        <w:t>DrainageClass = verbal description of drainage; Poor, Moderate, Good, Well</w:t>
      </w:r>
    </w:p>
    <w:p w:rsidR="00882872" w:rsidRPr="00CB4529" w:rsidRDefault="00882872" w:rsidP="00CB31AD">
      <w:pPr>
        <w:tabs>
          <w:tab w:val="left" w:pos="-720"/>
          <w:tab w:val="left" w:pos="360"/>
        </w:tabs>
        <w:suppressAutoHyphens/>
        <w:spacing w:line="240" w:lineRule="atLeast"/>
        <w:ind w:left="720" w:hanging="360"/>
        <w:rPr>
          <w:spacing w:val="-3"/>
        </w:rPr>
      </w:pPr>
      <w:r w:rsidRPr="00CB4529">
        <w:rPr>
          <w:spacing w:val="-3"/>
        </w:rPr>
        <w:t>SoilSer</w:t>
      </w:r>
      <w:r w:rsidR="00CB4529" w:rsidRPr="00CB4529">
        <w:rPr>
          <w:spacing w:val="-3"/>
        </w:rPr>
        <w:t>ies</w:t>
      </w:r>
      <w:r w:rsidRPr="00CB4529">
        <w:rPr>
          <w:spacing w:val="-3"/>
        </w:rPr>
        <w:t>Name = verbal description of soil series; Steiwer, Peavine, Dixonville, Nekia, Carlton, Olympia, Amity</w:t>
      </w:r>
    </w:p>
    <w:p w:rsidR="002C0EE2" w:rsidRDefault="002C0EE2" w:rsidP="00CB31AD">
      <w:pPr>
        <w:tabs>
          <w:tab w:val="left" w:pos="-720"/>
          <w:tab w:val="left" w:pos="360"/>
        </w:tabs>
        <w:suppressAutoHyphens/>
        <w:spacing w:line="240" w:lineRule="atLeast"/>
        <w:ind w:left="720" w:hanging="360"/>
        <w:rPr>
          <w:spacing w:val="-3"/>
        </w:rPr>
      </w:pPr>
      <w:r w:rsidRPr="00CB4529">
        <w:rPr>
          <w:spacing w:val="-3"/>
        </w:rPr>
        <w:t>SoilGr</w:t>
      </w:r>
      <w:r w:rsidR="00CB4529" w:rsidRPr="00CB4529">
        <w:rPr>
          <w:spacing w:val="-3"/>
        </w:rPr>
        <w:t>ou</w:t>
      </w:r>
      <w:r w:rsidRPr="00CB4529">
        <w:rPr>
          <w:spacing w:val="-3"/>
        </w:rPr>
        <w:t>pName; Sedimentary, Basic.igneous, Alluvial</w:t>
      </w:r>
    </w:p>
    <w:p w:rsidR="002B64D4" w:rsidRDefault="002B64D4" w:rsidP="00CB31AD">
      <w:pPr>
        <w:tabs>
          <w:tab w:val="left" w:pos="-720"/>
        </w:tabs>
        <w:suppressAutoHyphens/>
        <w:spacing w:line="240" w:lineRule="atLeast"/>
        <w:ind w:left="720" w:hanging="360"/>
        <w:rPr>
          <w:spacing w:val="-3"/>
        </w:rPr>
      </w:pPr>
      <w:r>
        <w:rPr>
          <w:spacing w:val="-3"/>
        </w:rPr>
        <w:t>A</w:t>
      </w:r>
      <w:r w:rsidR="00CB4529">
        <w:rPr>
          <w:spacing w:val="-3"/>
        </w:rPr>
        <w:t>H</w:t>
      </w:r>
      <w:r w:rsidR="00595BA4">
        <w:rPr>
          <w:spacing w:val="-3"/>
        </w:rPr>
        <w:t>oriz = thickness of A horizon,</w:t>
      </w:r>
      <w:r>
        <w:rPr>
          <w:spacing w:val="-3"/>
        </w:rPr>
        <w:t xml:space="preserve"> cm</w:t>
      </w:r>
    </w:p>
    <w:p w:rsidR="002B64D4" w:rsidRDefault="002B64D4" w:rsidP="00CB31AD">
      <w:pPr>
        <w:tabs>
          <w:tab w:val="left" w:pos="-720"/>
        </w:tabs>
        <w:suppressAutoHyphens/>
        <w:spacing w:line="240" w:lineRule="atLeast"/>
        <w:ind w:left="720" w:hanging="360"/>
        <w:rPr>
          <w:spacing w:val="-3"/>
        </w:rPr>
      </w:pPr>
      <w:r>
        <w:rPr>
          <w:spacing w:val="-3"/>
        </w:rPr>
        <w:t>B1</w:t>
      </w:r>
      <w:r w:rsidR="00CB4529">
        <w:rPr>
          <w:spacing w:val="-3"/>
        </w:rPr>
        <w:t>H</w:t>
      </w:r>
      <w:r>
        <w:rPr>
          <w:spacing w:val="-3"/>
        </w:rPr>
        <w:t>oriz = thickness of B1</w:t>
      </w:r>
      <w:r w:rsidR="00595BA4">
        <w:rPr>
          <w:spacing w:val="-3"/>
        </w:rPr>
        <w:t xml:space="preserve"> horizon,</w:t>
      </w:r>
      <w:r>
        <w:rPr>
          <w:spacing w:val="-3"/>
        </w:rPr>
        <w:t xml:space="preserve"> cm</w:t>
      </w:r>
    </w:p>
    <w:p w:rsidR="002B64D4" w:rsidRDefault="002B64D4" w:rsidP="00CB31AD">
      <w:pPr>
        <w:tabs>
          <w:tab w:val="left" w:pos="-720"/>
        </w:tabs>
        <w:suppressAutoHyphens/>
        <w:spacing w:line="240" w:lineRule="atLeast"/>
        <w:ind w:left="720" w:hanging="360"/>
        <w:rPr>
          <w:spacing w:val="-3"/>
        </w:rPr>
      </w:pPr>
      <w:r>
        <w:rPr>
          <w:spacing w:val="-3"/>
        </w:rPr>
        <w:t>B2</w:t>
      </w:r>
      <w:r w:rsidR="00CB4529">
        <w:rPr>
          <w:spacing w:val="-3"/>
        </w:rPr>
        <w:t>H</w:t>
      </w:r>
      <w:r>
        <w:rPr>
          <w:spacing w:val="-3"/>
        </w:rPr>
        <w:t>oriz = thickness of B2</w:t>
      </w:r>
      <w:r w:rsidR="00595BA4">
        <w:rPr>
          <w:spacing w:val="-3"/>
        </w:rPr>
        <w:t xml:space="preserve"> horizon,</w:t>
      </w:r>
      <w:r>
        <w:rPr>
          <w:spacing w:val="-3"/>
        </w:rPr>
        <w:t xml:space="preserve"> cm</w:t>
      </w:r>
    </w:p>
    <w:p w:rsidR="002B64D4" w:rsidRDefault="002B64D4" w:rsidP="00CB31AD">
      <w:pPr>
        <w:tabs>
          <w:tab w:val="left" w:pos="-720"/>
        </w:tabs>
        <w:suppressAutoHyphens/>
        <w:spacing w:line="240" w:lineRule="atLeast"/>
        <w:ind w:left="720" w:hanging="360"/>
        <w:rPr>
          <w:spacing w:val="-3"/>
        </w:rPr>
      </w:pPr>
      <w:r>
        <w:rPr>
          <w:spacing w:val="-3"/>
        </w:rPr>
        <w:t>B3</w:t>
      </w:r>
      <w:r w:rsidR="00CB4529">
        <w:rPr>
          <w:spacing w:val="-3"/>
        </w:rPr>
        <w:t>H</w:t>
      </w:r>
      <w:r>
        <w:rPr>
          <w:spacing w:val="-3"/>
        </w:rPr>
        <w:t xml:space="preserve">oriz = thickness of B3 </w:t>
      </w:r>
      <w:r w:rsidR="00595BA4">
        <w:rPr>
          <w:spacing w:val="-3"/>
        </w:rPr>
        <w:t xml:space="preserve">horizon, </w:t>
      </w:r>
      <w:r>
        <w:rPr>
          <w:spacing w:val="-3"/>
        </w:rPr>
        <w:t>cm</w:t>
      </w:r>
      <w:r w:rsidR="00261AE6">
        <w:rPr>
          <w:spacing w:val="-3"/>
        </w:rPr>
        <w:t xml:space="preserve"> (if profile truncated, e.g. “44+ inches”, add 20 inches)</w:t>
      </w:r>
    </w:p>
    <w:p w:rsidR="00F62B2B" w:rsidRDefault="00261AE6" w:rsidP="00CB31AD">
      <w:pPr>
        <w:tabs>
          <w:tab w:val="left" w:pos="-720"/>
        </w:tabs>
        <w:suppressAutoHyphens/>
        <w:spacing w:line="240" w:lineRule="atLeast"/>
        <w:ind w:left="720" w:hanging="360"/>
        <w:rPr>
          <w:spacing w:val="-3"/>
        </w:rPr>
      </w:pPr>
      <w:r>
        <w:rPr>
          <w:spacing w:val="-3"/>
        </w:rPr>
        <w:t>B</w:t>
      </w:r>
      <w:r w:rsidR="00CB4529">
        <w:rPr>
          <w:spacing w:val="-3"/>
        </w:rPr>
        <w:t>H</w:t>
      </w:r>
      <w:r>
        <w:rPr>
          <w:spacing w:val="-3"/>
        </w:rPr>
        <w:t>oriz = sum of B1+B2+B3</w:t>
      </w:r>
      <w:r w:rsidR="00FF70D9">
        <w:rPr>
          <w:spacing w:val="-3"/>
        </w:rPr>
        <w:t>, cm</w:t>
      </w:r>
    </w:p>
    <w:p w:rsidR="006E5B26" w:rsidRDefault="006E5B26" w:rsidP="00CB31AD">
      <w:pPr>
        <w:tabs>
          <w:tab w:val="left" w:pos="-720"/>
        </w:tabs>
        <w:suppressAutoHyphens/>
        <w:spacing w:line="240" w:lineRule="atLeast"/>
        <w:ind w:left="720" w:hanging="360"/>
        <w:rPr>
          <w:spacing w:val="-3"/>
        </w:rPr>
      </w:pPr>
    </w:p>
    <w:p w:rsidR="006E5B26" w:rsidRPr="006E5B26" w:rsidRDefault="006E5B26" w:rsidP="006E5B26">
      <w:pPr>
        <w:tabs>
          <w:tab w:val="left" w:pos="-720"/>
        </w:tabs>
        <w:suppressAutoHyphens/>
        <w:spacing w:line="240" w:lineRule="atLeast"/>
        <w:ind w:left="720" w:hanging="720"/>
        <w:jc w:val="both"/>
        <w:rPr>
          <w:b/>
          <w:spacing w:val="-3"/>
        </w:rPr>
      </w:pPr>
      <w:r w:rsidRPr="006E5B26">
        <w:rPr>
          <w:b/>
          <w:spacing w:val="-3"/>
        </w:rPr>
        <w:t>Indicators of stand history</w:t>
      </w:r>
    </w:p>
    <w:p w:rsidR="00882872" w:rsidRPr="00A3594D" w:rsidRDefault="00882872" w:rsidP="00CB31AD">
      <w:pPr>
        <w:tabs>
          <w:tab w:val="left" w:pos="-720"/>
          <w:tab w:val="left" w:pos="360"/>
          <w:tab w:val="left" w:pos="8115"/>
        </w:tabs>
        <w:suppressAutoHyphens/>
        <w:spacing w:line="240" w:lineRule="atLeast"/>
        <w:ind w:left="720" w:hanging="360"/>
        <w:rPr>
          <w:spacing w:val="-3"/>
        </w:rPr>
      </w:pPr>
      <w:r w:rsidRPr="00A3594D">
        <w:rPr>
          <w:spacing w:val="-3"/>
        </w:rPr>
        <w:t>GrazCurr = verbal class of current grazing status as recorded on field data sheet; Yes, No</w:t>
      </w:r>
    </w:p>
    <w:p w:rsidR="00882872" w:rsidRPr="00A3594D" w:rsidRDefault="00882872" w:rsidP="00CB31AD">
      <w:pPr>
        <w:tabs>
          <w:tab w:val="left" w:pos="-720"/>
          <w:tab w:val="left" w:pos="360"/>
          <w:tab w:val="left" w:pos="8115"/>
        </w:tabs>
        <w:suppressAutoHyphens/>
        <w:spacing w:line="240" w:lineRule="atLeast"/>
        <w:ind w:left="720" w:hanging="360"/>
        <w:rPr>
          <w:spacing w:val="-3"/>
        </w:rPr>
      </w:pPr>
      <w:r w:rsidRPr="00A3594D">
        <w:rPr>
          <w:spacing w:val="-3"/>
        </w:rPr>
        <w:t>GrazPast = verbal class of past grazing status as recorded on field data sheet (must be ‘Yes’ if GrazCurr = Yes); Yes, No</w:t>
      </w:r>
    </w:p>
    <w:p w:rsidR="00882872" w:rsidRDefault="00882872" w:rsidP="00CB31AD">
      <w:pPr>
        <w:tabs>
          <w:tab w:val="left" w:pos="-720"/>
          <w:tab w:val="left" w:pos="360"/>
        </w:tabs>
        <w:suppressAutoHyphens/>
        <w:spacing w:line="240" w:lineRule="atLeast"/>
        <w:ind w:left="720" w:hanging="360"/>
        <w:rPr>
          <w:spacing w:val="-3"/>
        </w:rPr>
      </w:pPr>
      <w:r w:rsidRPr="00A3594D">
        <w:rPr>
          <w:spacing w:val="-3"/>
        </w:rPr>
        <w:t>NotLogged = verbal class of evidence of past logging, based on guess that ‘NPL’ recorded under ‘Influences’ on datasheet means ‘no past logging’; Yes, No</w:t>
      </w:r>
    </w:p>
    <w:p w:rsidR="00F05F9B" w:rsidRDefault="00F05F9B" w:rsidP="00CB31AD">
      <w:pPr>
        <w:tabs>
          <w:tab w:val="left" w:pos="-720"/>
        </w:tabs>
        <w:suppressAutoHyphens/>
        <w:spacing w:line="240" w:lineRule="atLeast"/>
        <w:ind w:left="720" w:hanging="360"/>
        <w:rPr>
          <w:spacing w:val="-3"/>
        </w:rPr>
      </w:pPr>
      <w:r>
        <w:rPr>
          <w:spacing w:val="-3"/>
        </w:rPr>
        <w:t>Qu</w:t>
      </w:r>
      <w:r w:rsidR="006F21D1">
        <w:rPr>
          <w:spacing w:val="-3"/>
        </w:rPr>
        <w:t>ga.gt</w:t>
      </w:r>
      <w:r>
        <w:rPr>
          <w:spacing w:val="-3"/>
        </w:rPr>
        <w:t xml:space="preserve">60cm = number of </w:t>
      </w:r>
      <w:r w:rsidRPr="00F05F9B">
        <w:rPr>
          <w:i/>
          <w:spacing w:val="-3"/>
        </w:rPr>
        <w:t>Quercus garryana</w:t>
      </w:r>
      <w:r>
        <w:rPr>
          <w:spacing w:val="-3"/>
        </w:rPr>
        <w:t xml:space="preserve"> recorded in the 60 cm (24 inch) size class and larger.  (No stands had large </w:t>
      </w:r>
      <w:r w:rsidRPr="00EA374B">
        <w:rPr>
          <w:i/>
          <w:spacing w:val="-3"/>
        </w:rPr>
        <w:t>Pseudotsuga</w:t>
      </w:r>
      <w:r>
        <w:rPr>
          <w:spacing w:val="-3"/>
        </w:rPr>
        <w:t xml:space="preserve">; one stand </w:t>
      </w:r>
      <w:r w:rsidR="00EA374B">
        <w:rPr>
          <w:spacing w:val="-3"/>
        </w:rPr>
        <w:t xml:space="preserve">(Stand05) </w:t>
      </w:r>
      <w:r>
        <w:rPr>
          <w:spacing w:val="-3"/>
        </w:rPr>
        <w:t xml:space="preserve">had </w:t>
      </w:r>
      <w:r w:rsidR="00EA374B">
        <w:rPr>
          <w:spacing w:val="-3"/>
        </w:rPr>
        <w:t>a</w:t>
      </w:r>
      <w:r>
        <w:rPr>
          <w:spacing w:val="-3"/>
        </w:rPr>
        <w:t xml:space="preserve"> large </w:t>
      </w:r>
      <w:r w:rsidRPr="00EA374B">
        <w:rPr>
          <w:i/>
          <w:spacing w:val="-3"/>
        </w:rPr>
        <w:t>Acer macrophyllum</w:t>
      </w:r>
      <w:r>
        <w:rPr>
          <w:spacing w:val="-3"/>
        </w:rPr>
        <w:t xml:space="preserve"> and one stand </w:t>
      </w:r>
      <w:r w:rsidR="00EA374B">
        <w:rPr>
          <w:spacing w:val="-3"/>
        </w:rPr>
        <w:t xml:space="preserve">(Stand07) </w:t>
      </w:r>
      <w:r>
        <w:rPr>
          <w:spacing w:val="-3"/>
        </w:rPr>
        <w:t xml:space="preserve">had two large </w:t>
      </w:r>
      <w:r w:rsidRPr="00EA374B">
        <w:rPr>
          <w:i/>
          <w:spacing w:val="-3"/>
        </w:rPr>
        <w:t>Arbutus menziesii</w:t>
      </w:r>
      <w:r>
        <w:rPr>
          <w:spacing w:val="-3"/>
        </w:rPr>
        <w:t>)</w:t>
      </w:r>
    </w:p>
    <w:p w:rsidR="004B72EA" w:rsidRDefault="00EA374B" w:rsidP="00CB31AD">
      <w:pPr>
        <w:tabs>
          <w:tab w:val="left" w:pos="-720"/>
        </w:tabs>
        <w:suppressAutoHyphens/>
        <w:spacing w:line="240" w:lineRule="atLeast"/>
        <w:ind w:left="720" w:hanging="360"/>
        <w:rPr>
          <w:spacing w:val="-3"/>
        </w:rPr>
      </w:pPr>
      <w:r>
        <w:rPr>
          <w:spacing w:val="-3"/>
        </w:rPr>
        <w:t>LogQ</w:t>
      </w:r>
      <w:r w:rsidR="006F21D1">
        <w:rPr>
          <w:spacing w:val="-3"/>
        </w:rPr>
        <w:t>uga.gt</w:t>
      </w:r>
      <w:r>
        <w:rPr>
          <w:spacing w:val="-3"/>
        </w:rPr>
        <w:t>60</w:t>
      </w:r>
      <w:r w:rsidR="006F21D1">
        <w:rPr>
          <w:spacing w:val="-3"/>
        </w:rPr>
        <w:t>cm</w:t>
      </w:r>
      <w:r>
        <w:rPr>
          <w:spacing w:val="-3"/>
        </w:rPr>
        <w:t xml:space="preserve"> = log of (</w:t>
      </w:r>
      <w:r w:rsidRPr="00EA374B">
        <w:rPr>
          <w:i/>
          <w:spacing w:val="-3"/>
        </w:rPr>
        <w:t>x</w:t>
      </w:r>
      <w:r>
        <w:rPr>
          <w:spacing w:val="-3"/>
        </w:rPr>
        <w:t xml:space="preserve">+1) where </w:t>
      </w:r>
      <w:r w:rsidRPr="00EA374B">
        <w:rPr>
          <w:i/>
          <w:spacing w:val="-3"/>
        </w:rPr>
        <w:t>x</w:t>
      </w:r>
      <w:r>
        <w:rPr>
          <w:spacing w:val="-3"/>
        </w:rPr>
        <w:t xml:space="preserve"> is the number of </w:t>
      </w:r>
      <w:r w:rsidRPr="00F05F9B">
        <w:rPr>
          <w:i/>
          <w:spacing w:val="-3"/>
        </w:rPr>
        <w:t>Quercus garryana</w:t>
      </w:r>
      <w:r>
        <w:rPr>
          <w:spacing w:val="-3"/>
        </w:rPr>
        <w:t xml:space="preserve"> recorded in the 60 cm (24 inch) size class and larger</w:t>
      </w:r>
      <w:r w:rsidR="006E5B26">
        <w:rPr>
          <w:spacing w:val="-3"/>
        </w:rPr>
        <w:t xml:space="preserve"> (i.e. x = “</w:t>
      </w:r>
      <w:r w:rsidR="006F21D1">
        <w:rPr>
          <w:spacing w:val="-3"/>
        </w:rPr>
        <w:t>Quqa.gt60cm</w:t>
      </w:r>
      <w:r w:rsidR="006E5B26">
        <w:rPr>
          <w:spacing w:val="-3"/>
        </w:rPr>
        <w:t>”)</w:t>
      </w:r>
      <w:r>
        <w:rPr>
          <w:spacing w:val="-3"/>
        </w:rPr>
        <w:t xml:space="preserve">.  </w:t>
      </w:r>
    </w:p>
    <w:p w:rsidR="005C5F71" w:rsidRDefault="005C5F71" w:rsidP="00CB31AD">
      <w:pPr>
        <w:tabs>
          <w:tab w:val="left" w:pos="-720"/>
        </w:tabs>
        <w:suppressAutoHyphens/>
        <w:spacing w:line="240" w:lineRule="atLeast"/>
        <w:ind w:left="720" w:hanging="360"/>
        <w:rPr>
          <w:spacing w:val="-3"/>
        </w:rPr>
      </w:pPr>
      <w:r>
        <w:rPr>
          <w:spacing w:val="-3"/>
        </w:rPr>
        <w:t>TreeHt</w:t>
      </w:r>
      <w:r w:rsidR="00A3594D">
        <w:rPr>
          <w:spacing w:val="-3"/>
        </w:rPr>
        <w:t>.m</w:t>
      </w:r>
      <w:r>
        <w:rPr>
          <w:spacing w:val="-3"/>
        </w:rPr>
        <w:t xml:space="preserve"> = maximum height of </w:t>
      </w:r>
      <w:r w:rsidRPr="005C5F71">
        <w:rPr>
          <w:i/>
          <w:spacing w:val="-3"/>
        </w:rPr>
        <w:t>Quercus garryana</w:t>
      </w:r>
      <w:r w:rsidR="00A3594D">
        <w:rPr>
          <w:spacing w:val="-3"/>
        </w:rPr>
        <w:t xml:space="preserve">, </w:t>
      </w:r>
      <w:r w:rsidR="004B72EA">
        <w:rPr>
          <w:spacing w:val="-3"/>
        </w:rPr>
        <w:t xml:space="preserve">in </w:t>
      </w:r>
      <w:r>
        <w:rPr>
          <w:spacing w:val="-3"/>
        </w:rPr>
        <w:t>m</w:t>
      </w:r>
      <w:r w:rsidR="004B72EA">
        <w:rPr>
          <w:spacing w:val="-3"/>
        </w:rPr>
        <w:t>eters</w:t>
      </w:r>
      <w:r>
        <w:rPr>
          <w:spacing w:val="-3"/>
        </w:rPr>
        <w:t>.</w:t>
      </w:r>
    </w:p>
    <w:p w:rsidR="006E5B26" w:rsidRDefault="006E5B26" w:rsidP="00CB31AD">
      <w:pPr>
        <w:tabs>
          <w:tab w:val="left" w:pos="-720"/>
        </w:tabs>
        <w:suppressAutoHyphens/>
        <w:spacing w:line="240" w:lineRule="atLeast"/>
        <w:ind w:left="720" w:hanging="360"/>
        <w:rPr>
          <w:spacing w:val="-3"/>
        </w:rPr>
      </w:pPr>
    </w:p>
    <w:p w:rsidR="006E5B26" w:rsidRPr="006E5B26" w:rsidRDefault="006E5B26" w:rsidP="006E5B26">
      <w:pPr>
        <w:tabs>
          <w:tab w:val="left" w:pos="-720"/>
        </w:tabs>
        <w:suppressAutoHyphens/>
        <w:spacing w:line="240" w:lineRule="atLeast"/>
        <w:ind w:left="720" w:hanging="720"/>
        <w:jc w:val="both"/>
        <w:rPr>
          <w:b/>
          <w:spacing w:val="-3"/>
        </w:rPr>
      </w:pPr>
      <w:r w:rsidRPr="006E5B26">
        <w:rPr>
          <w:b/>
          <w:spacing w:val="-3"/>
        </w:rPr>
        <w:t xml:space="preserve">Community </w:t>
      </w:r>
      <w:r w:rsidR="00D24137">
        <w:rPr>
          <w:b/>
          <w:spacing w:val="-3"/>
        </w:rPr>
        <w:t xml:space="preserve">summary </w:t>
      </w:r>
      <w:r w:rsidRPr="006E5B26">
        <w:rPr>
          <w:b/>
          <w:spacing w:val="-3"/>
        </w:rPr>
        <w:t>variables</w:t>
      </w:r>
      <w:r>
        <w:rPr>
          <w:b/>
          <w:spacing w:val="-3"/>
        </w:rPr>
        <w:t xml:space="preserve"> derived from the species matrix</w:t>
      </w:r>
    </w:p>
    <w:p w:rsidR="006E5B26" w:rsidRDefault="006E5B26" w:rsidP="00CB31AD">
      <w:pPr>
        <w:tabs>
          <w:tab w:val="left" w:pos="-720"/>
        </w:tabs>
        <w:suppressAutoHyphens/>
        <w:spacing w:line="240" w:lineRule="atLeast"/>
        <w:ind w:left="720" w:hanging="360"/>
        <w:rPr>
          <w:spacing w:val="-3"/>
        </w:rPr>
      </w:pPr>
      <w:r>
        <w:rPr>
          <w:spacing w:val="-3"/>
        </w:rPr>
        <w:t>SppRich = species r</w:t>
      </w:r>
      <w:r w:rsidR="004B72EA">
        <w:rPr>
          <w:spacing w:val="-3"/>
        </w:rPr>
        <w:t xml:space="preserve">ichness, </w:t>
      </w:r>
      <w:r>
        <w:rPr>
          <w:spacing w:val="-3"/>
        </w:rPr>
        <w:t>counting each species x layer combination as a separate species.</w:t>
      </w:r>
    </w:p>
    <w:p w:rsidR="001C4D8C" w:rsidRPr="00A3594D" w:rsidRDefault="001C4D8C" w:rsidP="00CB31AD">
      <w:pPr>
        <w:tabs>
          <w:tab w:val="left" w:pos="-720"/>
          <w:tab w:val="left" w:pos="360"/>
        </w:tabs>
        <w:suppressAutoHyphens/>
        <w:spacing w:line="240" w:lineRule="atLeast"/>
        <w:ind w:left="720" w:hanging="360"/>
        <w:rPr>
          <w:spacing w:val="-3"/>
        </w:rPr>
      </w:pPr>
      <w:r w:rsidRPr="00A3594D">
        <w:rPr>
          <w:spacing w:val="-3"/>
        </w:rPr>
        <w:t>ThilTypeCode = vegetation types from Thilenius (1968)</w:t>
      </w:r>
    </w:p>
    <w:p w:rsidR="001C4D8C" w:rsidRPr="00A3594D" w:rsidRDefault="001C4D8C" w:rsidP="00CB31AD">
      <w:pPr>
        <w:tabs>
          <w:tab w:val="left" w:pos="-720"/>
        </w:tabs>
        <w:suppressAutoHyphens/>
        <w:spacing w:line="240" w:lineRule="atLeast"/>
        <w:ind w:left="720"/>
        <w:rPr>
          <w:spacing w:val="-3"/>
        </w:rPr>
      </w:pPr>
      <w:r w:rsidRPr="00A3594D">
        <w:rPr>
          <w:spacing w:val="-3"/>
        </w:rPr>
        <w:t xml:space="preserve">Quga.Coco.Pomu = </w:t>
      </w:r>
      <w:r w:rsidRPr="00A3594D">
        <w:rPr>
          <w:i/>
          <w:spacing w:val="-3"/>
        </w:rPr>
        <w:t>Quercus/Corylus/Polystichum</w:t>
      </w:r>
    </w:p>
    <w:p w:rsidR="001C4D8C" w:rsidRPr="00A3594D" w:rsidRDefault="001C4D8C" w:rsidP="00CB31AD">
      <w:pPr>
        <w:tabs>
          <w:tab w:val="left" w:pos="-720"/>
        </w:tabs>
        <w:suppressAutoHyphens/>
        <w:spacing w:line="240" w:lineRule="atLeast"/>
        <w:ind w:left="720"/>
        <w:rPr>
          <w:spacing w:val="-3"/>
        </w:rPr>
      </w:pPr>
      <w:r w:rsidRPr="00A3594D">
        <w:rPr>
          <w:spacing w:val="-3"/>
        </w:rPr>
        <w:t>Quga.</w:t>
      </w:r>
      <w:r w:rsidR="007A0169" w:rsidRPr="00A3594D">
        <w:rPr>
          <w:spacing w:val="-3"/>
        </w:rPr>
        <w:t>PRU</w:t>
      </w:r>
      <w:r w:rsidRPr="00A3594D">
        <w:rPr>
          <w:spacing w:val="-3"/>
        </w:rPr>
        <w:t xml:space="preserve">.Syal = </w:t>
      </w:r>
      <w:r w:rsidRPr="00A3594D">
        <w:rPr>
          <w:i/>
          <w:spacing w:val="-3"/>
        </w:rPr>
        <w:t>Quercus/Prunus/Symphoricarpos</w:t>
      </w:r>
    </w:p>
    <w:p w:rsidR="001C4D8C" w:rsidRPr="00A3594D" w:rsidRDefault="001C4D8C" w:rsidP="00CB31AD">
      <w:pPr>
        <w:tabs>
          <w:tab w:val="left" w:pos="-720"/>
        </w:tabs>
        <w:suppressAutoHyphens/>
        <w:spacing w:line="240" w:lineRule="atLeast"/>
        <w:ind w:left="720"/>
        <w:rPr>
          <w:spacing w:val="-3"/>
        </w:rPr>
      </w:pPr>
      <w:r w:rsidRPr="00A3594D">
        <w:rPr>
          <w:spacing w:val="-3"/>
        </w:rPr>
        <w:lastRenderedPageBreak/>
        <w:t xml:space="preserve">Quga.Amal.Syal = </w:t>
      </w:r>
      <w:r w:rsidRPr="00A3594D">
        <w:rPr>
          <w:i/>
          <w:spacing w:val="-3"/>
        </w:rPr>
        <w:t>Quercus/Amelanchier/Symphoricarpos</w:t>
      </w:r>
    </w:p>
    <w:p w:rsidR="001C4D8C" w:rsidRDefault="001C4D8C" w:rsidP="00CB31AD">
      <w:pPr>
        <w:tabs>
          <w:tab w:val="left" w:pos="-720"/>
        </w:tabs>
        <w:suppressAutoHyphens/>
        <w:spacing w:line="240" w:lineRule="atLeast"/>
        <w:ind w:left="720"/>
        <w:rPr>
          <w:spacing w:val="-3"/>
        </w:rPr>
      </w:pPr>
      <w:r w:rsidRPr="00A3594D">
        <w:rPr>
          <w:spacing w:val="-3"/>
        </w:rPr>
        <w:t xml:space="preserve">Quga.Rhdi = </w:t>
      </w:r>
      <w:r w:rsidRPr="00A3594D">
        <w:rPr>
          <w:i/>
          <w:spacing w:val="-3"/>
        </w:rPr>
        <w:t>Quercus/Rhus</w:t>
      </w:r>
    </w:p>
    <w:p w:rsidR="00595BA4" w:rsidRDefault="005D6644" w:rsidP="00CB31AD">
      <w:pPr>
        <w:tabs>
          <w:tab w:val="left" w:pos="-720"/>
        </w:tabs>
        <w:suppressAutoHyphens/>
        <w:spacing w:line="240" w:lineRule="atLeast"/>
        <w:ind w:left="720" w:hanging="360"/>
        <w:rPr>
          <w:spacing w:val="-3"/>
        </w:rPr>
      </w:pPr>
      <w:r>
        <w:rPr>
          <w:spacing w:val="-3"/>
        </w:rPr>
        <w:t>FlxB</w:t>
      </w:r>
      <w:r w:rsidR="006F21D1">
        <w:rPr>
          <w:spacing w:val="-3"/>
        </w:rPr>
        <w:t>.0</w:t>
      </w:r>
      <w:r>
        <w:rPr>
          <w:spacing w:val="-3"/>
        </w:rPr>
        <w:t>.25</w:t>
      </w:r>
      <w:r w:rsidR="006E5B26">
        <w:rPr>
          <w:spacing w:val="-3"/>
        </w:rPr>
        <w:t xml:space="preserve"> = </w:t>
      </w:r>
      <w:r w:rsidR="00595BA4">
        <w:rPr>
          <w:spacing w:val="-3"/>
        </w:rPr>
        <w:t xml:space="preserve">community types defined at the 4-group level from hierarchical cluster analysis, </w:t>
      </w:r>
      <w:r w:rsidR="00E70302">
        <w:rPr>
          <w:spacing w:val="-3"/>
        </w:rPr>
        <w:t>Flexible beta</w:t>
      </w:r>
      <w:r w:rsidR="00595BA4">
        <w:rPr>
          <w:spacing w:val="-3"/>
        </w:rPr>
        <w:t xml:space="preserve"> method, </w:t>
      </w:r>
      <w:r w:rsidR="00E70302">
        <w:rPr>
          <w:spacing w:val="-3"/>
        </w:rPr>
        <w:t>Sørensen</w:t>
      </w:r>
      <w:r w:rsidR="00C26A72">
        <w:rPr>
          <w:spacing w:val="-3"/>
        </w:rPr>
        <w:t xml:space="preserve"> distance</w:t>
      </w:r>
      <w:r w:rsidR="00E70302">
        <w:rPr>
          <w:spacing w:val="-3"/>
        </w:rPr>
        <w:t>, beta= -0.25.</w:t>
      </w:r>
    </w:p>
    <w:p w:rsidR="00261AE6" w:rsidRDefault="00261AE6" w:rsidP="00CB31AD">
      <w:pPr>
        <w:tabs>
          <w:tab w:val="left" w:pos="-720"/>
        </w:tabs>
        <w:suppressAutoHyphens/>
        <w:spacing w:line="240" w:lineRule="atLeast"/>
        <w:rPr>
          <w:spacing w:val="-3"/>
        </w:rPr>
      </w:pPr>
    </w:p>
    <w:p w:rsidR="00CB31AD" w:rsidRDefault="00CB31AD" w:rsidP="00CB31AD">
      <w:pPr>
        <w:tabs>
          <w:tab w:val="left" w:pos="-720"/>
        </w:tabs>
        <w:suppressAutoHyphens/>
        <w:spacing w:line="240" w:lineRule="atLeast"/>
        <w:rPr>
          <w:spacing w:val="-3"/>
        </w:rPr>
      </w:pPr>
    </w:p>
    <w:p w:rsidR="00CB31AD" w:rsidRDefault="00CB31AD" w:rsidP="00CB31AD">
      <w:pPr>
        <w:tabs>
          <w:tab w:val="left" w:pos="-720"/>
          <w:tab w:val="left" w:pos="0"/>
          <w:tab w:val="left" w:pos="720"/>
        </w:tabs>
        <w:suppressAutoHyphens/>
        <w:spacing w:line="240" w:lineRule="atLeast"/>
        <w:ind w:left="1440" w:hanging="1440"/>
        <w:jc w:val="center"/>
        <w:rPr>
          <w:b/>
          <w:spacing w:val="-3"/>
        </w:rPr>
      </w:pPr>
    </w:p>
    <w:p w:rsidR="00CB31AD" w:rsidRDefault="00CB31AD" w:rsidP="00CB31AD">
      <w:pPr>
        <w:tabs>
          <w:tab w:val="left" w:pos="-720"/>
        </w:tabs>
        <w:suppressAutoHyphens/>
        <w:spacing w:line="240" w:lineRule="atLeast"/>
        <w:jc w:val="center"/>
        <w:rPr>
          <w:b/>
          <w:spacing w:val="-3"/>
        </w:rPr>
      </w:pPr>
    </w:p>
    <w:p w:rsidR="00CB31AD" w:rsidRPr="00BF6ADF" w:rsidRDefault="00CB31AD" w:rsidP="00CB31AD">
      <w:pPr>
        <w:tabs>
          <w:tab w:val="left" w:pos="-720"/>
        </w:tabs>
        <w:suppressAutoHyphens/>
        <w:spacing w:line="240" w:lineRule="atLeast"/>
        <w:jc w:val="center"/>
        <w:rPr>
          <w:b/>
          <w:spacing w:val="-3"/>
          <w:sz w:val="28"/>
          <w:szCs w:val="28"/>
        </w:rPr>
      </w:pPr>
      <w:r w:rsidRPr="00BF6ADF">
        <w:rPr>
          <w:b/>
          <w:spacing w:val="-3"/>
          <w:sz w:val="28"/>
          <w:szCs w:val="28"/>
        </w:rPr>
        <w:t>Acknowledgments</w:t>
      </w:r>
    </w:p>
    <w:p w:rsidR="00CB31AD" w:rsidRDefault="00CB31AD" w:rsidP="00CB31AD">
      <w:pPr>
        <w:tabs>
          <w:tab w:val="left" w:pos="-720"/>
        </w:tabs>
        <w:suppressAutoHyphens/>
        <w:spacing w:line="240" w:lineRule="atLeast"/>
        <w:jc w:val="center"/>
        <w:rPr>
          <w:spacing w:val="-3"/>
        </w:rPr>
      </w:pPr>
    </w:p>
    <w:p w:rsidR="00CB31AD" w:rsidRDefault="00CB31AD" w:rsidP="00CB31AD">
      <w:pPr>
        <w:tabs>
          <w:tab w:val="left" w:pos="-720"/>
        </w:tabs>
        <w:suppressAutoHyphens/>
        <w:spacing w:line="240" w:lineRule="atLeast"/>
        <w:rPr>
          <w:spacing w:val="-3"/>
        </w:rPr>
      </w:pPr>
      <w:r>
        <w:rPr>
          <w:spacing w:val="-3"/>
        </w:rPr>
        <w:t xml:space="preserve">Bruce McCune obtained the original raw data cards from Thilenius' study in 1963 (data collected in 1961 and 1962) from John Thilenius via Bob Frenkel.  Thanks to John Thilenius for granting permission to distribute his data.  Bill Daly did the initial data entry.  Bibit Traut added more variables and resolved numerous nomenclatural questions regarding the species codes used by Thilenius. </w:t>
      </w:r>
    </w:p>
    <w:p w:rsidR="00CB31AD" w:rsidRPr="00BF6ADF" w:rsidRDefault="00CB31AD" w:rsidP="00CB31AD">
      <w:pPr>
        <w:tabs>
          <w:tab w:val="left" w:pos="-720"/>
          <w:tab w:val="left" w:pos="0"/>
          <w:tab w:val="left" w:pos="720"/>
        </w:tabs>
        <w:suppressAutoHyphens/>
        <w:spacing w:line="240" w:lineRule="atLeast"/>
        <w:ind w:left="1440" w:hanging="1440"/>
      </w:pPr>
    </w:p>
    <w:p w:rsidR="00CB31AD" w:rsidRDefault="00CB31AD" w:rsidP="00CB31AD">
      <w:pPr>
        <w:tabs>
          <w:tab w:val="left" w:pos="-720"/>
        </w:tabs>
        <w:suppressAutoHyphens/>
        <w:spacing w:line="240" w:lineRule="atLeast"/>
        <w:rPr>
          <w:spacing w:val="-3"/>
        </w:rPr>
      </w:pPr>
    </w:p>
    <w:p w:rsidR="00CB31AD" w:rsidRPr="00BF6ADF" w:rsidRDefault="00CB31AD" w:rsidP="00CB31AD">
      <w:pPr>
        <w:tabs>
          <w:tab w:val="left" w:pos="-720"/>
        </w:tabs>
        <w:suppressAutoHyphens/>
        <w:spacing w:line="240" w:lineRule="atLeast"/>
        <w:jc w:val="center"/>
        <w:rPr>
          <w:b/>
          <w:spacing w:val="-3"/>
          <w:sz w:val="28"/>
          <w:szCs w:val="28"/>
        </w:rPr>
      </w:pPr>
      <w:r w:rsidRPr="00BF6ADF">
        <w:rPr>
          <w:b/>
          <w:spacing w:val="-3"/>
          <w:sz w:val="28"/>
          <w:szCs w:val="28"/>
        </w:rPr>
        <w:t>References</w:t>
      </w:r>
    </w:p>
    <w:p w:rsidR="00CB31AD" w:rsidRDefault="00CB31AD" w:rsidP="00CB31AD">
      <w:pPr>
        <w:tabs>
          <w:tab w:val="left" w:pos="-720"/>
          <w:tab w:val="left" w:pos="0"/>
        </w:tabs>
        <w:suppressAutoHyphens/>
        <w:spacing w:line="240" w:lineRule="atLeast"/>
        <w:ind w:left="720" w:hanging="720"/>
        <w:rPr>
          <w:spacing w:val="-3"/>
        </w:rPr>
      </w:pPr>
    </w:p>
    <w:p w:rsidR="00CB31AD" w:rsidRDefault="00CB31AD" w:rsidP="00CB31AD">
      <w:pPr>
        <w:tabs>
          <w:tab w:val="left" w:pos="-720"/>
          <w:tab w:val="left" w:pos="0"/>
        </w:tabs>
        <w:suppressAutoHyphens/>
        <w:ind w:left="720" w:hanging="720"/>
      </w:pPr>
      <w:r w:rsidRPr="008B3CD0">
        <w:t xml:space="preserve">McCune, B. and D. Keon. 2002. Equations for potential annual direct incident radiation and heat load. </w:t>
      </w:r>
      <w:r w:rsidRPr="00551FFD">
        <w:rPr>
          <w:i/>
        </w:rPr>
        <w:t>Journal of Vegetation Science</w:t>
      </w:r>
      <w:r w:rsidRPr="008B3CD0">
        <w:t xml:space="preserve"> 13:603-606</w:t>
      </w:r>
      <w:r w:rsidR="00594882">
        <w:t>.</w:t>
      </w:r>
    </w:p>
    <w:p w:rsidR="00CB31AD" w:rsidRDefault="00CB31AD" w:rsidP="00CB31AD">
      <w:pPr>
        <w:tabs>
          <w:tab w:val="left" w:pos="-720"/>
          <w:tab w:val="left" w:pos="0"/>
        </w:tabs>
        <w:suppressAutoHyphens/>
        <w:ind w:left="720" w:hanging="720"/>
        <w:rPr>
          <w:spacing w:val="-3"/>
        </w:rPr>
      </w:pPr>
      <w:r>
        <w:rPr>
          <w:spacing w:val="-3"/>
        </w:rPr>
        <w:t>Thilenius, J.F. 1963. Synecology of the white-oak (</w:t>
      </w:r>
      <w:r>
        <w:rPr>
          <w:i/>
          <w:iCs/>
          <w:spacing w:val="-3"/>
        </w:rPr>
        <w:t>Quercus garryana</w:t>
      </w:r>
      <w:r>
        <w:rPr>
          <w:spacing w:val="-3"/>
        </w:rPr>
        <w:t xml:space="preserve"> Douglas) woodlands of the Willamette Valley, Oregon. Ph.D. Dissertation. Department of Botany and Plant Pathology, Oregon State University, Corvallis, OR. 151 pp.</w:t>
      </w:r>
    </w:p>
    <w:p w:rsidR="00CB31AD" w:rsidRPr="00FD31B8" w:rsidRDefault="00CB31AD" w:rsidP="00CB31AD">
      <w:pPr>
        <w:tabs>
          <w:tab w:val="left" w:pos="-720"/>
          <w:tab w:val="left" w:pos="0"/>
        </w:tabs>
        <w:suppressAutoHyphens/>
        <w:ind w:left="720" w:hanging="720"/>
        <w:rPr>
          <w:spacing w:val="-3"/>
        </w:rPr>
      </w:pPr>
      <w:r>
        <w:rPr>
          <w:spacing w:val="-3"/>
        </w:rPr>
        <w:t xml:space="preserve">Thilenius, J.F. 1968. The </w:t>
      </w:r>
      <w:r>
        <w:rPr>
          <w:i/>
          <w:iCs/>
          <w:spacing w:val="-3"/>
        </w:rPr>
        <w:t>Quercus garryana</w:t>
      </w:r>
      <w:r>
        <w:rPr>
          <w:spacing w:val="-3"/>
        </w:rPr>
        <w:t xml:space="preserve"> forests of the Willamette Valley, Oregon. </w:t>
      </w:r>
      <w:r w:rsidRPr="00FE71A7">
        <w:rPr>
          <w:i/>
          <w:spacing w:val="-3"/>
        </w:rPr>
        <w:t>Ecology</w:t>
      </w:r>
      <w:r>
        <w:rPr>
          <w:spacing w:val="-3"/>
        </w:rPr>
        <w:t xml:space="preserve"> 49:1124-1133.</w:t>
      </w:r>
    </w:p>
    <w:sectPr w:rsidR="00CB31AD" w:rsidRPr="00FD31B8" w:rsidSect="00B573E5">
      <w:footerReference w:type="default" r:id="rId8"/>
      <w:pgSz w:w="12240" w:h="15840"/>
      <w:pgMar w:top="1440" w:right="1440" w:bottom="720" w:left="1440" w:header="1440" w:footer="720" w:gutter="0"/>
      <w:cols w:space="28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C5B" w:rsidRDefault="00447C5B">
      <w:pPr>
        <w:spacing w:line="20" w:lineRule="exact"/>
      </w:pPr>
    </w:p>
  </w:endnote>
  <w:endnote w:type="continuationSeparator" w:id="0">
    <w:p w:rsidR="00447C5B" w:rsidRDefault="00447C5B" w:rsidP="00F62B2B">
      <w:r>
        <w:t xml:space="preserve"> </w:t>
      </w:r>
    </w:p>
  </w:endnote>
  <w:endnote w:type="continuationNotice" w:id="1">
    <w:p w:rsidR="00447C5B" w:rsidRDefault="00447C5B" w:rsidP="00F62B2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882" w:rsidRDefault="00594882" w:rsidP="00594882">
    <w:pPr>
      <w:pStyle w:val="Footer"/>
      <w:jc w:val="center"/>
    </w:pPr>
  </w:p>
  <w:p w:rsidR="002C0EE2" w:rsidRDefault="00594882" w:rsidP="00594882">
    <w:pPr>
      <w:pStyle w:val="Footer"/>
      <w:jc w:val="center"/>
    </w:pPr>
    <w:r>
      <w:fldChar w:fldCharType="begin"/>
    </w:r>
    <w:r>
      <w:instrText xml:space="preserve"> PAGE   \* MERGEFORMAT </w:instrText>
    </w:r>
    <w:r>
      <w:fldChar w:fldCharType="separate"/>
    </w:r>
    <w:r>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882" w:rsidRDefault="00594882" w:rsidP="00594882">
    <w:pPr>
      <w:pStyle w:val="Footer"/>
      <w:jc w:val="center"/>
    </w:pPr>
  </w:p>
  <w:p w:rsidR="002C0EE2" w:rsidRPr="00594882" w:rsidRDefault="00594882" w:rsidP="00594882">
    <w:pPr>
      <w:pStyle w:val="Footer"/>
      <w:jc w:val="center"/>
    </w:pP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C5B" w:rsidRDefault="00447C5B" w:rsidP="00F62B2B">
      <w:r>
        <w:separator/>
      </w:r>
    </w:p>
  </w:footnote>
  <w:footnote w:type="continuationSeparator" w:id="0">
    <w:p w:rsidR="00447C5B" w:rsidRDefault="00447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6B329AA"/>
    <w:multiLevelType w:val="hybridMultilevel"/>
    <w:tmpl w:val="7CC2BC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5E7C3C"/>
    <w:multiLevelType w:val="hybridMultilevel"/>
    <w:tmpl w:val="B85A0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571486"/>
    <w:multiLevelType w:val="hybridMultilevel"/>
    <w:tmpl w:val="B8F870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69A2808"/>
    <w:multiLevelType w:val="hybridMultilevel"/>
    <w:tmpl w:val="812E40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2B2B"/>
    <w:rsid w:val="000225A6"/>
    <w:rsid w:val="000641EA"/>
    <w:rsid w:val="00082AFF"/>
    <w:rsid w:val="0008536A"/>
    <w:rsid w:val="000A0BEF"/>
    <w:rsid w:val="000A1563"/>
    <w:rsid w:val="000B21C4"/>
    <w:rsid w:val="001034C6"/>
    <w:rsid w:val="001374BE"/>
    <w:rsid w:val="001C4D8C"/>
    <w:rsid w:val="00210A24"/>
    <w:rsid w:val="00252E21"/>
    <w:rsid w:val="00261AE6"/>
    <w:rsid w:val="002779FA"/>
    <w:rsid w:val="002B64D4"/>
    <w:rsid w:val="002C0EE2"/>
    <w:rsid w:val="00322F99"/>
    <w:rsid w:val="00350C7C"/>
    <w:rsid w:val="003731A4"/>
    <w:rsid w:val="0039113C"/>
    <w:rsid w:val="003A201D"/>
    <w:rsid w:val="003A4DB4"/>
    <w:rsid w:val="003D1CDC"/>
    <w:rsid w:val="00447C5B"/>
    <w:rsid w:val="00490BED"/>
    <w:rsid w:val="00491A34"/>
    <w:rsid w:val="004B72EA"/>
    <w:rsid w:val="004C3D80"/>
    <w:rsid w:val="004C424F"/>
    <w:rsid w:val="004F5426"/>
    <w:rsid w:val="00526845"/>
    <w:rsid w:val="00551FFD"/>
    <w:rsid w:val="0058532C"/>
    <w:rsid w:val="00594882"/>
    <w:rsid w:val="00595BA4"/>
    <w:rsid w:val="005C5F71"/>
    <w:rsid w:val="005C6344"/>
    <w:rsid w:val="005C744D"/>
    <w:rsid w:val="005D6644"/>
    <w:rsid w:val="006268F9"/>
    <w:rsid w:val="0066118B"/>
    <w:rsid w:val="00670BEF"/>
    <w:rsid w:val="006A27CA"/>
    <w:rsid w:val="006D4EE9"/>
    <w:rsid w:val="006E5B26"/>
    <w:rsid w:val="006F21D1"/>
    <w:rsid w:val="006F72BD"/>
    <w:rsid w:val="0070303F"/>
    <w:rsid w:val="00713079"/>
    <w:rsid w:val="007542EF"/>
    <w:rsid w:val="007732AD"/>
    <w:rsid w:val="007A0169"/>
    <w:rsid w:val="007B0A8D"/>
    <w:rsid w:val="007F354D"/>
    <w:rsid w:val="00812B34"/>
    <w:rsid w:val="00882872"/>
    <w:rsid w:val="008B3CD0"/>
    <w:rsid w:val="008B3D3E"/>
    <w:rsid w:val="008D04A2"/>
    <w:rsid w:val="008E3CC3"/>
    <w:rsid w:val="00913F2B"/>
    <w:rsid w:val="0091411C"/>
    <w:rsid w:val="00964F10"/>
    <w:rsid w:val="00986528"/>
    <w:rsid w:val="009955A0"/>
    <w:rsid w:val="009A6DB8"/>
    <w:rsid w:val="009C2C14"/>
    <w:rsid w:val="009C43FA"/>
    <w:rsid w:val="009E6466"/>
    <w:rsid w:val="009F52C5"/>
    <w:rsid w:val="00A06108"/>
    <w:rsid w:val="00A340FA"/>
    <w:rsid w:val="00A3594D"/>
    <w:rsid w:val="00A45053"/>
    <w:rsid w:val="00A54AD6"/>
    <w:rsid w:val="00A56293"/>
    <w:rsid w:val="00A7602F"/>
    <w:rsid w:val="00AB6E61"/>
    <w:rsid w:val="00AF38AD"/>
    <w:rsid w:val="00B16076"/>
    <w:rsid w:val="00B51435"/>
    <w:rsid w:val="00B573E5"/>
    <w:rsid w:val="00B90217"/>
    <w:rsid w:val="00BB7C38"/>
    <w:rsid w:val="00BE4E14"/>
    <w:rsid w:val="00BF6ADF"/>
    <w:rsid w:val="00C26A72"/>
    <w:rsid w:val="00C47F5E"/>
    <w:rsid w:val="00CB31AD"/>
    <w:rsid w:val="00CB4529"/>
    <w:rsid w:val="00CD7DA0"/>
    <w:rsid w:val="00D24137"/>
    <w:rsid w:val="00DB3155"/>
    <w:rsid w:val="00E20FAF"/>
    <w:rsid w:val="00E57734"/>
    <w:rsid w:val="00E70302"/>
    <w:rsid w:val="00E855E5"/>
    <w:rsid w:val="00EA374B"/>
    <w:rsid w:val="00EC7E34"/>
    <w:rsid w:val="00F05F9B"/>
    <w:rsid w:val="00F13853"/>
    <w:rsid w:val="00F2471C"/>
    <w:rsid w:val="00F62B2B"/>
    <w:rsid w:val="00F9416B"/>
    <w:rsid w:val="00FA2CA4"/>
    <w:rsid w:val="00FD31B8"/>
    <w:rsid w:val="00FD45FE"/>
    <w:rsid w:val="00FE52A9"/>
    <w:rsid w:val="00FE71A7"/>
    <w:rsid w:val="00FF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1E3D398C-C643-4F4F-A90E-B8B365A5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720" w:right="720"/>
    </w:pPr>
  </w:style>
  <w:style w:type="paragraph" w:styleId="TOC3">
    <w:name w:val="toc 3"/>
    <w:basedOn w:val="Normal"/>
    <w:next w:val="Normal"/>
    <w:autoRedefine/>
    <w:semiHidden/>
    <w:pPr>
      <w:tabs>
        <w:tab w:val="right" w:leader="dot" w:pos="9360"/>
      </w:tabs>
      <w:suppressAutoHyphens/>
      <w:spacing w:line="240" w:lineRule="atLeast"/>
      <w:ind w:left="720" w:right="720"/>
    </w:pPr>
  </w:style>
  <w:style w:type="paragraph" w:styleId="TOC4">
    <w:name w:val="toc 4"/>
    <w:basedOn w:val="Normal"/>
    <w:next w:val="Normal"/>
    <w:autoRedefine/>
    <w:semiHidden/>
    <w:pPr>
      <w:tabs>
        <w:tab w:val="right" w:leader="dot" w:pos="9360"/>
      </w:tabs>
      <w:suppressAutoHyphens/>
      <w:spacing w:line="240" w:lineRule="atLeast"/>
      <w:ind w:left="720" w:right="720"/>
    </w:pPr>
  </w:style>
  <w:style w:type="paragraph" w:styleId="TOC5">
    <w:name w:val="toc 5"/>
    <w:basedOn w:val="Normal"/>
    <w:next w:val="Normal"/>
    <w:autoRedefine/>
    <w:semiHidden/>
    <w:pPr>
      <w:tabs>
        <w:tab w:val="right" w:leader="dot" w:pos="9360"/>
      </w:tabs>
      <w:suppressAutoHyphens/>
      <w:spacing w:line="240" w:lineRule="atLeast"/>
      <w:ind w:left="720" w:right="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720" w:hanging="720"/>
    </w:pPr>
  </w:style>
  <w:style w:type="paragraph" w:styleId="Index2">
    <w:name w:val="index 2"/>
    <w:basedOn w:val="Normal"/>
    <w:next w:val="Normal"/>
    <w:autoRedefine/>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rsid w:val="00594882"/>
    <w:pPr>
      <w:tabs>
        <w:tab w:val="center" w:pos="4680"/>
        <w:tab w:val="right" w:pos="9360"/>
      </w:tabs>
    </w:pPr>
  </w:style>
  <w:style w:type="character" w:customStyle="1" w:styleId="HeaderChar">
    <w:name w:val="Header Char"/>
    <w:link w:val="Header"/>
    <w:rsid w:val="00594882"/>
    <w:rPr>
      <w:sz w:val="24"/>
      <w:szCs w:val="24"/>
    </w:rPr>
  </w:style>
  <w:style w:type="paragraph" w:styleId="Footer">
    <w:name w:val="footer"/>
    <w:basedOn w:val="Normal"/>
    <w:link w:val="FooterChar"/>
    <w:uiPriority w:val="99"/>
    <w:rsid w:val="00594882"/>
    <w:pPr>
      <w:tabs>
        <w:tab w:val="center" w:pos="4680"/>
        <w:tab w:val="right" w:pos="9360"/>
      </w:tabs>
    </w:pPr>
  </w:style>
  <w:style w:type="character" w:customStyle="1" w:styleId="FooterChar">
    <w:name w:val="Footer Char"/>
    <w:link w:val="Footer"/>
    <w:uiPriority w:val="99"/>
    <w:rsid w:val="005948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Title: Oregon oak savanna</vt:lpstr>
    </vt:vector>
  </TitlesOfParts>
  <Company>Oregon State University</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Oregon oak savanna</dc:title>
  <dc:subject/>
  <dc:creator>Bruce McCune;Jon Bakker</dc:creator>
  <cp:keywords/>
  <dc:description/>
  <cp:lastModifiedBy>Jon Bakker</cp:lastModifiedBy>
  <cp:revision>7</cp:revision>
  <cp:lastPrinted>2004-11-11T18:28:00Z</cp:lastPrinted>
  <dcterms:created xsi:type="dcterms:W3CDTF">2018-01-03T04:52:00Z</dcterms:created>
  <dcterms:modified xsi:type="dcterms:W3CDTF">2018-01-03T23:40:00Z</dcterms:modified>
</cp:coreProperties>
</file>