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Pr="00575E74" w:rsidRDefault="00575E74" w:rsidP="00CC3C0B">
      <w:pPr>
        <w:spacing w:line="480" w:lineRule="auto"/>
        <w:jc w:val="center"/>
        <w:rPr>
          <w:rFonts w:ascii="Times New Roman" w:hAnsi="Times New Roman" w:cs="Times New Roman"/>
          <w:b/>
          <w:sz w:val="32"/>
          <w:szCs w:val="24"/>
        </w:rPr>
      </w:pPr>
    </w:p>
    <w:p w:rsidR="00701D4D" w:rsidRDefault="00701D4D" w:rsidP="00CC3C0B">
      <w:pPr>
        <w:spacing w:line="480" w:lineRule="auto"/>
        <w:jc w:val="center"/>
        <w:rPr>
          <w:rFonts w:ascii="Times New Roman" w:hAnsi="Times New Roman" w:cs="Times New Roman"/>
          <w:b/>
          <w:sz w:val="32"/>
          <w:szCs w:val="24"/>
        </w:rPr>
      </w:pPr>
    </w:p>
    <w:p w:rsidR="00701D4D" w:rsidRDefault="00701D4D" w:rsidP="00CC3C0B">
      <w:pPr>
        <w:spacing w:line="480" w:lineRule="auto"/>
        <w:jc w:val="center"/>
        <w:rPr>
          <w:rFonts w:ascii="Times New Roman" w:hAnsi="Times New Roman" w:cs="Times New Roman"/>
          <w:b/>
          <w:sz w:val="32"/>
          <w:szCs w:val="24"/>
        </w:rPr>
      </w:pPr>
    </w:p>
    <w:p w:rsidR="00701D4D" w:rsidRDefault="00701D4D" w:rsidP="00CC3C0B">
      <w:pPr>
        <w:spacing w:line="480" w:lineRule="auto"/>
        <w:jc w:val="center"/>
        <w:rPr>
          <w:rFonts w:ascii="Times New Roman" w:hAnsi="Times New Roman" w:cs="Times New Roman"/>
          <w:b/>
          <w:sz w:val="32"/>
          <w:szCs w:val="24"/>
        </w:rPr>
      </w:pPr>
    </w:p>
    <w:p w:rsidR="00575E74" w:rsidRDefault="00575E74" w:rsidP="00CC3C0B">
      <w:pPr>
        <w:spacing w:line="480" w:lineRule="auto"/>
        <w:jc w:val="center"/>
        <w:rPr>
          <w:rFonts w:ascii="Times New Roman" w:hAnsi="Times New Roman" w:cs="Times New Roman"/>
          <w:b/>
          <w:sz w:val="32"/>
          <w:szCs w:val="24"/>
        </w:rPr>
      </w:pPr>
      <w:r w:rsidRPr="00575E74">
        <w:rPr>
          <w:rFonts w:ascii="Times New Roman" w:hAnsi="Times New Roman" w:cs="Times New Roman"/>
          <w:b/>
          <w:sz w:val="32"/>
          <w:szCs w:val="24"/>
        </w:rPr>
        <w:t xml:space="preserve">Are the Older Actually Wiser? </w:t>
      </w:r>
    </w:p>
    <w:p w:rsidR="00575E74" w:rsidRPr="006C2B12" w:rsidRDefault="00575E74" w:rsidP="00CC3C0B">
      <w:pPr>
        <w:spacing w:line="480" w:lineRule="auto"/>
        <w:jc w:val="center"/>
        <w:rPr>
          <w:rFonts w:ascii="Times New Roman" w:hAnsi="Times New Roman" w:cs="Times New Roman"/>
          <w:b/>
          <w:sz w:val="32"/>
          <w:szCs w:val="24"/>
        </w:rPr>
      </w:pPr>
      <w:r w:rsidRPr="00575E74">
        <w:rPr>
          <w:rFonts w:ascii="Times New Roman" w:hAnsi="Times New Roman" w:cs="Times New Roman"/>
          <w:sz w:val="32"/>
          <w:szCs w:val="24"/>
        </w:rPr>
        <w:t>A Study on</w:t>
      </w:r>
      <w:r w:rsidRPr="00575E74">
        <w:rPr>
          <w:rFonts w:ascii="Times New Roman" w:hAnsi="Times New Roman" w:cs="Times New Roman"/>
          <w:b/>
          <w:sz w:val="32"/>
          <w:szCs w:val="24"/>
        </w:rPr>
        <w:t xml:space="preserve"> </w:t>
      </w:r>
      <w:r w:rsidRPr="00575E74">
        <w:rPr>
          <w:rFonts w:ascii="Times New Roman" w:hAnsi="Times New Roman" w:cs="Times New Roman"/>
          <w:sz w:val="32"/>
          <w:szCs w:val="24"/>
        </w:rPr>
        <w:t>Capital Structure Behavior and Age of Internet Firms</w:t>
      </w:r>
    </w:p>
    <w:p w:rsidR="00575E74" w:rsidRDefault="006C2B12" w:rsidP="00CC3C0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April 2018</w:t>
      </w:r>
    </w:p>
    <w:p w:rsidR="006C2B12" w:rsidRDefault="006C2B12" w:rsidP="00CC3C0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Jon Gerhartz Ursinus College ‘18</w:t>
      </w: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575E74" w:rsidRDefault="00575E74" w:rsidP="00CC3C0B">
      <w:pPr>
        <w:spacing w:line="480" w:lineRule="auto"/>
        <w:jc w:val="center"/>
        <w:rPr>
          <w:rFonts w:ascii="Times New Roman" w:hAnsi="Times New Roman" w:cs="Times New Roman"/>
          <w:b/>
          <w:sz w:val="24"/>
          <w:szCs w:val="24"/>
        </w:rPr>
      </w:pPr>
    </w:p>
    <w:p w:rsidR="004C5C48" w:rsidRPr="00476193" w:rsidRDefault="004C5C48" w:rsidP="00CC3C0B">
      <w:pPr>
        <w:spacing w:line="480" w:lineRule="auto"/>
        <w:jc w:val="center"/>
        <w:rPr>
          <w:rFonts w:ascii="Times New Roman" w:hAnsi="Times New Roman" w:cs="Times New Roman"/>
          <w:b/>
          <w:sz w:val="24"/>
          <w:szCs w:val="24"/>
        </w:rPr>
      </w:pPr>
      <w:r w:rsidRPr="00476193">
        <w:rPr>
          <w:rFonts w:ascii="Times New Roman" w:hAnsi="Times New Roman" w:cs="Times New Roman"/>
          <w:b/>
          <w:sz w:val="24"/>
          <w:szCs w:val="24"/>
        </w:rPr>
        <w:lastRenderedPageBreak/>
        <w:t>Introduction</w:t>
      </w:r>
    </w:p>
    <w:p w:rsidR="00BD1C55" w:rsidRPr="00476193" w:rsidRDefault="00106934" w:rsidP="000A72EA">
      <w:pPr>
        <w:spacing w:before="240" w:line="480" w:lineRule="auto"/>
        <w:rPr>
          <w:rFonts w:ascii="Times New Roman" w:hAnsi="Times New Roman" w:cs="Times New Roman"/>
          <w:sz w:val="24"/>
          <w:szCs w:val="24"/>
        </w:rPr>
      </w:pPr>
      <w:r w:rsidRPr="00476193">
        <w:rPr>
          <w:rFonts w:ascii="Times New Roman" w:hAnsi="Times New Roman" w:cs="Times New Roman"/>
          <w:sz w:val="24"/>
          <w:szCs w:val="24"/>
        </w:rPr>
        <w:tab/>
      </w:r>
      <w:r w:rsidR="00BD1C55" w:rsidRPr="00476193">
        <w:rPr>
          <w:rFonts w:ascii="Times New Roman" w:hAnsi="Times New Roman" w:cs="Times New Roman"/>
          <w:sz w:val="24"/>
          <w:szCs w:val="24"/>
        </w:rPr>
        <w:t>When a new technology company is founded, they will almost always rely on sources of startup capital to begin operations. At a basic level, this capital will be made up of either debt</w:t>
      </w:r>
      <w:r w:rsidR="007E5624">
        <w:rPr>
          <w:rFonts w:ascii="Times New Roman" w:hAnsi="Times New Roman" w:cs="Times New Roman"/>
          <w:sz w:val="24"/>
          <w:szCs w:val="24"/>
        </w:rPr>
        <w:t>, equity or a mixture of the two</w:t>
      </w:r>
      <w:r w:rsidR="00BD1C55" w:rsidRPr="00476193">
        <w:rPr>
          <w:rFonts w:ascii="Times New Roman" w:hAnsi="Times New Roman" w:cs="Times New Roman"/>
          <w:sz w:val="24"/>
          <w:szCs w:val="24"/>
        </w:rPr>
        <w:t xml:space="preserve">. The combination of debt and equity a firm takes on is known as capital structure and it is a key indicator of the financial health, stability and potential for growth of a company. Various factors such as market conditions, investor sentiment, tax rate, </w:t>
      </w:r>
      <w:r w:rsidR="00AE7203" w:rsidRPr="00476193">
        <w:rPr>
          <w:rFonts w:ascii="Times New Roman" w:hAnsi="Times New Roman" w:cs="Times New Roman"/>
          <w:sz w:val="24"/>
          <w:szCs w:val="24"/>
        </w:rPr>
        <w:t xml:space="preserve">and </w:t>
      </w:r>
      <w:r w:rsidR="00BD1C55" w:rsidRPr="00476193">
        <w:rPr>
          <w:rFonts w:ascii="Times New Roman" w:hAnsi="Times New Roman" w:cs="Times New Roman"/>
          <w:sz w:val="24"/>
          <w:szCs w:val="24"/>
        </w:rPr>
        <w:t>the cost of debt, can affect the amount of d</w:t>
      </w:r>
      <w:r w:rsidR="007E5624">
        <w:rPr>
          <w:rFonts w:ascii="Times New Roman" w:hAnsi="Times New Roman" w:cs="Times New Roman"/>
          <w:sz w:val="24"/>
          <w:szCs w:val="24"/>
        </w:rPr>
        <w:t>ebt and equity a firm will take on</w:t>
      </w:r>
      <w:r w:rsidR="00BD1C55" w:rsidRPr="00476193">
        <w:rPr>
          <w:rFonts w:ascii="Times New Roman" w:hAnsi="Times New Roman" w:cs="Times New Roman"/>
          <w:sz w:val="24"/>
          <w:szCs w:val="24"/>
        </w:rPr>
        <w:t xml:space="preserve">. Literature on this topic also suggests the age of firm </w:t>
      </w:r>
      <w:r w:rsidR="00AE7203" w:rsidRPr="00476193">
        <w:rPr>
          <w:rFonts w:ascii="Times New Roman" w:hAnsi="Times New Roman" w:cs="Times New Roman"/>
          <w:sz w:val="24"/>
          <w:szCs w:val="24"/>
        </w:rPr>
        <w:t>impacts</w:t>
      </w:r>
      <w:r w:rsidR="00BD1C55" w:rsidRPr="00476193">
        <w:rPr>
          <w:rFonts w:ascii="Times New Roman" w:hAnsi="Times New Roman" w:cs="Times New Roman"/>
          <w:sz w:val="24"/>
          <w:szCs w:val="24"/>
        </w:rPr>
        <w:t xml:space="preserve"> their level of debt and equity. As a firm grows from a startup to an established company, </w:t>
      </w:r>
      <w:r w:rsidR="006346FB" w:rsidRPr="00476193">
        <w:rPr>
          <w:rFonts w:ascii="Times New Roman" w:hAnsi="Times New Roman" w:cs="Times New Roman"/>
          <w:sz w:val="24"/>
          <w:szCs w:val="24"/>
        </w:rPr>
        <w:t>their level a</w:t>
      </w:r>
      <w:r w:rsidR="00AE7203" w:rsidRPr="00476193">
        <w:rPr>
          <w:rFonts w:ascii="Times New Roman" w:hAnsi="Times New Roman" w:cs="Times New Roman"/>
          <w:sz w:val="24"/>
          <w:szCs w:val="24"/>
        </w:rPr>
        <w:t>nd ratio of debt to equity will</w:t>
      </w:r>
      <w:r w:rsidR="006346FB" w:rsidRPr="00476193">
        <w:rPr>
          <w:rFonts w:ascii="Times New Roman" w:hAnsi="Times New Roman" w:cs="Times New Roman"/>
          <w:sz w:val="24"/>
          <w:szCs w:val="24"/>
        </w:rPr>
        <w:t xml:space="preserve"> change. </w:t>
      </w:r>
      <w:r w:rsidR="008F384F" w:rsidRPr="00476193">
        <w:rPr>
          <w:rFonts w:ascii="Times New Roman" w:hAnsi="Times New Roman" w:cs="Times New Roman"/>
          <w:sz w:val="24"/>
          <w:szCs w:val="24"/>
        </w:rPr>
        <w:t>In order to understand how different aged firms behave in terms of capital structur</w:t>
      </w:r>
      <w:r w:rsidR="00AE7203" w:rsidRPr="00476193">
        <w:rPr>
          <w:rFonts w:ascii="Times New Roman" w:hAnsi="Times New Roman" w:cs="Times New Roman"/>
          <w:sz w:val="24"/>
          <w:szCs w:val="24"/>
        </w:rPr>
        <w:t>e</w:t>
      </w:r>
      <w:r w:rsidR="007E5624">
        <w:rPr>
          <w:rFonts w:ascii="Times New Roman" w:hAnsi="Times New Roman" w:cs="Times New Roman"/>
          <w:sz w:val="24"/>
          <w:szCs w:val="24"/>
        </w:rPr>
        <w:t>,</w:t>
      </w:r>
      <w:r w:rsidR="00F767AA">
        <w:rPr>
          <w:rFonts w:ascii="Times New Roman" w:hAnsi="Times New Roman" w:cs="Times New Roman"/>
          <w:sz w:val="24"/>
          <w:szCs w:val="24"/>
        </w:rPr>
        <w:t xml:space="preserve"> we</w:t>
      </w:r>
      <w:r w:rsidR="00AE7203" w:rsidRPr="00476193">
        <w:rPr>
          <w:rFonts w:ascii="Times New Roman" w:hAnsi="Times New Roman" w:cs="Times New Roman"/>
          <w:sz w:val="24"/>
          <w:szCs w:val="24"/>
        </w:rPr>
        <w:t xml:space="preserve"> pose the following question:</w:t>
      </w:r>
      <w:r w:rsidR="008F384F" w:rsidRPr="00476193">
        <w:rPr>
          <w:rFonts w:ascii="Times New Roman" w:hAnsi="Times New Roman" w:cs="Times New Roman"/>
          <w:sz w:val="24"/>
          <w:szCs w:val="24"/>
        </w:rPr>
        <w:t xml:space="preserve"> How does the age of a technology firm impact their capital structure? </w:t>
      </w:r>
    </w:p>
    <w:p w:rsidR="00AE7203" w:rsidRPr="00476193" w:rsidRDefault="00AE7203" w:rsidP="000A72EA">
      <w:pPr>
        <w:spacing w:before="240" w:line="480" w:lineRule="auto"/>
        <w:rPr>
          <w:rFonts w:ascii="Times New Roman" w:hAnsi="Times New Roman" w:cs="Times New Roman"/>
          <w:b/>
          <w:sz w:val="24"/>
          <w:szCs w:val="24"/>
        </w:rPr>
      </w:pPr>
      <w:r w:rsidRPr="00476193">
        <w:rPr>
          <w:rFonts w:ascii="Times New Roman" w:hAnsi="Times New Roman" w:cs="Times New Roman"/>
          <w:b/>
          <w:sz w:val="24"/>
          <w:szCs w:val="24"/>
        </w:rPr>
        <w:t>Why Technology is Important?</w:t>
      </w:r>
    </w:p>
    <w:p w:rsidR="00897551" w:rsidRPr="00476193" w:rsidRDefault="00BD1C55" w:rsidP="000A72EA">
      <w:pPr>
        <w:spacing w:before="240" w:line="480" w:lineRule="auto"/>
        <w:rPr>
          <w:rFonts w:ascii="Times New Roman" w:hAnsi="Times New Roman" w:cs="Times New Roman"/>
          <w:sz w:val="24"/>
          <w:szCs w:val="24"/>
        </w:rPr>
      </w:pPr>
      <w:r w:rsidRPr="00476193">
        <w:rPr>
          <w:rFonts w:ascii="Times New Roman" w:hAnsi="Times New Roman" w:cs="Times New Roman"/>
          <w:sz w:val="24"/>
          <w:szCs w:val="24"/>
        </w:rPr>
        <w:tab/>
      </w:r>
      <w:r w:rsidR="00531D45" w:rsidRPr="00476193">
        <w:rPr>
          <w:rFonts w:ascii="Times New Roman" w:hAnsi="Times New Roman" w:cs="Times New Roman"/>
          <w:sz w:val="24"/>
          <w:szCs w:val="24"/>
        </w:rPr>
        <w:t>According to Forbes, by the end of 2018, the technology industry will be worth $3 trillion</w:t>
      </w:r>
      <w:r w:rsidR="000A72EA" w:rsidRPr="00476193">
        <w:rPr>
          <w:rFonts w:ascii="Times New Roman" w:hAnsi="Times New Roman" w:cs="Times New Roman"/>
          <w:sz w:val="24"/>
          <w:szCs w:val="24"/>
        </w:rPr>
        <w:t>, or about 4% of global gross domestic product</w:t>
      </w:r>
      <w:sdt>
        <w:sdtPr>
          <w:rPr>
            <w:rFonts w:ascii="Times New Roman" w:hAnsi="Times New Roman" w:cs="Times New Roman"/>
            <w:sz w:val="24"/>
            <w:szCs w:val="24"/>
          </w:rPr>
          <w:id w:val="1865322359"/>
          <w:citation/>
        </w:sdtPr>
        <w:sdtEndPr/>
        <w:sdtContent>
          <w:r w:rsidR="00973594" w:rsidRPr="00476193">
            <w:rPr>
              <w:rFonts w:ascii="Times New Roman" w:hAnsi="Times New Roman" w:cs="Times New Roman"/>
              <w:sz w:val="24"/>
              <w:szCs w:val="24"/>
            </w:rPr>
            <w:fldChar w:fldCharType="begin"/>
          </w:r>
          <w:r w:rsidR="00973594" w:rsidRPr="00476193">
            <w:rPr>
              <w:rFonts w:ascii="Times New Roman" w:hAnsi="Times New Roman" w:cs="Times New Roman"/>
              <w:sz w:val="24"/>
              <w:szCs w:val="24"/>
            </w:rPr>
            <w:instrText xml:space="preserve"> CITATION And17 \l 1033 </w:instrText>
          </w:r>
          <w:r w:rsidR="00973594" w:rsidRPr="00476193">
            <w:rPr>
              <w:rFonts w:ascii="Times New Roman" w:hAnsi="Times New Roman" w:cs="Times New Roman"/>
              <w:sz w:val="24"/>
              <w:szCs w:val="24"/>
            </w:rPr>
            <w:fldChar w:fldCharType="separate"/>
          </w:r>
          <w:r w:rsidR="00066D42">
            <w:rPr>
              <w:rFonts w:ascii="Times New Roman" w:hAnsi="Times New Roman" w:cs="Times New Roman"/>
              <w:noProof/>
              <w:sz w:val="24"/>
              <w:szCs w:val="24"/>
            </w:rPr>
            <w:t xml:space="preserve"> </w:t>
          </w:r>
          <w:r w:rsidR="00066D42" w:rsidRPr="00066D42">
            <w:rPr>
              <w:rFonts w:ascii="Times New Roman" w:hAnsi="Times New Roman" w:cs="Times New Roman"/>
              <w:noProof/>
              <w:sz w:val="24"/>
              <w:szCs w:val="24"/>
            </w:rPr>
            <w:t>(Bartels, 2017)</w:t>
          </w:r>
          <w:r w:rsidR="00973594" w:rsidRPr="00476193">
            <w:rPr>
              <w:rFonts w:ascii="Times New Roman" w:hAnsi="Times New Roman" w:cs="Times New Roman"/>
              <w:sz w:val="24"/>
              <w:szCs w:val="24"/>
            </w:rPr>
            <w:fldChar w:fldCharType="end"/>
          </w:r>
        </w:sdtContent>
      </w:sdt>
      <w:r w:rsidR="00531D45" w:rsidRPr="00476193">
        <w:rPr>
          <w:rFonts w:ascii="Times New Roman" w:hAnsi="Times New Roman" w:cs="Times New Roman"/>
          <w:sz w:val="24"/>
          <w:szCs w:val="24"/>
        </w:rPr>
        <w:t xml:space="preserve">. </w:t>
      </w:r>
      <w:r w:rsidR="000A72EA" w:rsidRPr="00476193">
        <w:rPr>
          <w:rFonts w:ascii="Times New Roman" w:hAnsi="Times New Roman" w:cs="Times New Roman"/>
          <w:sz w:val="24"/>
          <w:szCs w:val="24"/>
        </w:rPr>
        <w:t xml:space="preserve">This </w:t>
      </w:r>
      <w:r w:rsidR="007647E8">
        <w:rPr>
          <w:rFonts w:ascii="Times New Roman" w:hAnsi="Times New Roman" w:cs="Times New Roman"/>
          <w:sz w:val="24"/>
          <w:szCs w:val="24"/>
        </w:rPr>
        <w:t xml:space="preserve">growth will drive economic development through increases in </w:t>
      </w:r>
      <w:r w:rsidR="000A72EA" w:rsidRPr="00476193">
        <w:rPr>
          <w:rFonts w:ascii="Times New Roman" w:hAnsi="Times New Roman" w:cs="Times New Roman"/>
          <w:sz w:val="24"/>
          <w:szCs w:val="24"/>
        </w:rPr>
        <w:t xml:space="preserve">profits and productivity. </w:t>
      </w:r>
      <w:r w:rsidR="00B263C6" w:rsidRPr="00476193">
        <w:rPr>
          <w:rFonts w:ascii="Times New Roman" w:hAnsi="Times New Roman" w:cs="Times New Roman"/>
          <w:sz w:val="24"/>
          <w:szCs w:val="24"/>
        </w:rPr>
        <w:t>The recent technology surges of the 1990’s and 2000’s drove significant increases in productivity. As economies become more efficient</w:t>
      </w:r>
      <w:r w:rsidR="007647E8">
        <w:rPr>
          <w:rFonts w:ascii="Times New Roman" w:hAnsi="Times New Roman" w:cs="Times New Roman"/>
          <w:sz w:val="24"/>
          <w:szCs w:val="24"/>
        </w:rPr>
        <w:t xml:space="preserve"> because of technology, they</w:t>
      </w:r>
      <w:r w:rsidR="00B263C6" w:rsidRPr="00476193">
        <w:rPr>
          <w:rFonts w:ascii="Times New Roman" w:hAnsi="Times New Roman" w:cs="Times New Roman"/>
          <w:sz w:val="24"/>
          <w:szCs w:val="24"/>
        </w:rPr>
        <w:t xml:space="preserve"> produce</w:t>
      </w:r>
      <w:r w:rsidR="007647E8">
        <w:rPr>
          <w:rFonts w:ascii="Times New Roman" w:hAnsi="Times New Roman" w:cs="Times New Roman"/>
          <w:sz w:val="24"/>
          <w:szCs w:val="24"/>
        </w:rPr>
        <w:t>d</w:t>
      </w:r>
      <w:r w:rsidR="00B263C6" w:rsidRPr="00476193">
        <w:rPr>
          <w:rFonts w:ascii="Times New Roman" w:hAnsi="Times New Roman" w:cs="Times New Roman"/>
          <w:sz w:val="24"/>
          <w:szCs w:val="24"/>
        </w:rPr>
        <w:t xml:space="preserve"> more</w:t>
      </w:r>
      <w:r w:rsidR="00DA7A05" w:rsidRPr="00476193">
        <w:rPr>
          <w:rFonts w:ascii="Times New Roman" w:hAnsi="Times New Roman" w:cs="Times New Roman"/>
          <w:sz w:val="24"/>
          <w:szCs w:val="24"/>
        </w:rPr>
        <w:t>,</w:t>
      </w:r>
      <w:r w:rsidR="00B263C6" w:rsidRPr="00476193">
        <w:rPr>
          <w:rFonts w:ascii="Times New Roman" w:hAnsi="Times New Roman" w:cs="Times New Roman"/>
          <w:sz w:val="24"/>
          <w:szCs w:val="24"/>
        </w:rPr>
        <w:t xml:space="preserve"> which increases profits growth</w:t>
      </w:r>
      <w:r w:rsidR="007647E8">
        <w:rPr>
          <w:rFonts w:ascii="Times New Roman" w:hAnsi="Times New Roman" w:cs="Times New Roman"/>
          <w:sz w:val="24"/>
          <w:szCs w:val="24"/>
        </w:rPr>
        <w:t xml:space="preserve"> rate</w:t>
      </w:r>
      <w:r w:rsidR="00B263C6" w:rsidRPr="00476193">
        <w:rPr>
          <w:rFonts w:ascii="Times New Roman" w:hAnsi="Times New Roman" w:cs="Times New Roman"/>
          <w:sz w:val="24"/>
          <w:szCs w:val="24"/>
        </w:rPr>
        <w:t>.</w:t>
      </w:r>
      <w:r w:rsidR="007647E8">
        <w:rPr>
          <w:rFonts w:ascii="Times New Roman" w:hAnsi="Times New Roman" w:cs="Times New Roman"/>
          <w:sz w:val="24"/>
          <w:szCs w:val="24"/>
        </w:rPr>
        <w:t xml:space="preserve"> Graph 1 below </w:t>
      </w:r>
      <w:r w:rsidR="000A72EA" w:rsidRPr="00476193">
        <w:rPr>
          <w:rFonts w:ascii="Times New Roman" w:hAnsi="Times New Roman" w:cs="Times New Roman"/>
          <w:sz w:val="24"/>
          <w:szCs w:val="24"/>
        </w:rPr>
        <w:t>explains how technology growth since the late 1990’s has driven productivity. As technology grew rapidly during this era, fewer employees were needed to prod</w:t>
      </w:r>
      <w:r w:rsidR="007647E8">
        <w:rPr>
          <w:rFonts w:ascii="Times New Roman" w:hAnsi="Times New Roman" w:cs="Times New Roman"/>
          <w:sz w:val="24"/>
          <w:szCs w:val="24"/>
        </w:rPr>
        <w:t xml:space="preserve">uce the same levels of output. </w:t>
      </w:r>
      <w:r w:rsidR="00DA7A05" w:rsidRPr="00476193">
        <w:rPr>
          <w:rFonts w:ascii="Times New Roman" w:hAnsi="Times New Roman" w:cs="Times New Roman"/>
          <w:sz w:val="24"/>
          <w:szCs w:val="24"/>
        </w:rPr>
        <w:t>In order to continue the tren</w:t>
      </w:r>
      <w:r w:rsidR="00785E15" w:rsidRPr="00476193">
        <w:rPr>
          <w:rFonts w:ascii="Times New Roman" w:hAnsi="Times New Roman" w:cs="Times New Roman"/>
          <w:sz w:val="24"/>
          <w:szCs w:val="24"/>
        </w:rPr>
        <w:t>ds of the 1990’s and 2000’s</w:t>
      </w:r>
      <w:r w:rsidR="00876951" w:rsidRPr="00476193">
        <w:rPr>
          <w:rFonts w:ascii="Times New Roman" w:hAnsi="Times New Roman" w:cs="Times New Roman"/>
          <w:sz w:val="24"/>
          <w:szCs w:val="24"/>
        </w:rPr>
        <w:t>,</w:t>
      </w:r>
      <w:r w:rsidR="00785E15" w:rsidRPr="00476193">
        <w:rPr>
          <w:rFonts w:ascii="Times New Roman" w:hAnsi="Times New Roman" w:cs="Times New Roman"/>
          <w:sz w:val="24"/>
          <w:szCs w:val="24"/>
        </w:rPr>
        <w:t xml:space="preserve"> technology growth</w:t>
      </w:r>
      <w:r w:rsidR="00147FD1" w:rsidRPr="00476193">
        <w:rPr>
          <w:rFonts w:ascii="Times New Roman" w:hAnsi="Times New Roman" w:cs="Times New Roman"/>
          <w:sz w:val="24"/>
          <w:szCs w:val="24"/>
        </w:rPr>
        <w:t xml:space="preserve"> of new and current companies</w:t>
      </w:r>
      <w:r w:rsidR="00785E15" w:rsidRPr="00476193">
        <w:rPr>
          <w:rFonts w:ascii="Times New Roman" w:hAnsi="Times New Roman" w:cs="Times New Roman"/>
          <w:sz w:val="24"/>
          <w:szCs w:val="24"/>
        </w:rPr>
        <w:t xml:space="preserve"> will have to continue.</w:t>
      </w:r>
      <w:r w:rsidR="00DA7A05" w:rsidRPr="00476193">
        <w:rPr>
          <w:rFonts w:ascii="Times New Roman" w:hAnsi="Times New Roman" w:cs="Times New Roman"/>
          <w:sz w:val="24"/>
          <w:szCs w:val="24"/>
        </w:rPr>
        <w:t xml:space="preserve"> </w:t>
      </w:r>
    </w:p>
    <w:p w:rsidR="007647E8" w:rsidRDefault="007647E8" w:rsidP="000A72EA">
      <w:pPr>
        <w:spacing w:before="240" w:line="480" w:lineRule="auto"/>
        <w:rPr>
          <w:rFonts w:ascii="Times New Roman" w:hAnsi="Times New Roman" w:cs="Times New Roman"/>
          <w:b/>
          <w:sz w:val="24"/>
          <w:szCs w:val="24"/>
        </w:rPr>
      </w:pPr>
    </w:p>
    <w:p w:rsidR="003F0D25" w:rsidRPr="00476193" w:rsidRDefault="003F0D25" w:rsidP="000A72EA">
      <w:pPr>
        <w:spacing w:before="240" w:line="480" w:lineRule="auto"/>
        <w:rPr>
          <w:rFonts w:ascii="Times New Roman" w:hAnsi="Times New Roman" w:cs="Times New Roman"/>
          <w:b/>
          <w:sz w:val="24"/>
          <w:szCs w:val="24"/>
        </w:rPr>
      </w:pPr>
      <w:r w:rsidRPr="00476193">
        <w:rPr>
          <w:rFonts w:ascii="Times New Roman" w:hAnsi="Times New Roman" w:cs="Times New Roman"/>
          <w:b/>
          <w:sz w:val="24"/>
          <w:szCs w:val="24"/>
        </w:rPr>
        <w:lastRenderedPageBreak/>
        <w:t>Graph 1</w:t>
      </w:r>
    </w:p>
    <w:p w:rsidR="00CC3C0B" w:rsidRPr="00476193" w:rsidRDefault="000A72EA" w:rsidP="00CC3C0B">
      <w:pPr>
        <w:spacing w:line="480" w:lineRule="auto"/>
        <w:rPr>
          <w:rFonts w:ascii="Times New Roman" w:hAnsi="Times New Roman" w:cs="Times New Roman"/>
          <w:sz w:val="24"/>
          <w:szCs w:val="24"/>
        </w:rPr>
      </w:pPr>
      <w:r w:rsidRPr="00476193">
        <w:rPr>
          <w:rFonts w:ascii="Times New Roman" w:hAnsi="Times New Roman" w:cs="Times New Roman"/>
          <w:noProof/>
          <w:sz w:val="24"/>
          <w:szCs w:val="24"/>
        </w:rPr>
        <w:drawing>
          <wp:inline distT="0" distB="0" distL="0" distR="0" wp14:anchorId="65DD09F4" wp14:editId="6BD3D2B2">
            <wp:extent cx="4257675" cy="2600842"/>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4264193" cy="2604824"/>
                    </a:xfrm>
                    <a:prstGeom prst="rect">
                      <a:avLst/>
                    </a:prstGeom>
                  </pic:spPr>
                </pic:pic>
              </a:graphicData>
            </a:graphic>
          </wp:inline>
        </w:drawing>
      </w:r>
    </w:p>
    <w:p w:rsidR="00ED6A4F" w:rsidRPr="00476193" w:rsidRDefault="00897551"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r>
      <w:r w:rsidR="0064523C" w:rsidRPr="00476193">
        <w:rPr>
          <w:rFonts w:ascii="Times New Roman" w:hAnsi="Times New Roman" w:cs="Times New Roman"/>
          <w:sz w:val="24"/>
          <w:szCs w:val="24"/>
        </w:rPr>
        <w:t xml:space="preserve">Jennifer Gomes of the Huffington Post argues </w:t>
      </w:r>
      <w:r w:rsidRPr="00476193">
        <w:rPr>
          <w:rFonts w:ascii="Times New Roman" w:hAnsi="Times New Roman" w:cs="Times New Roman"/>
          <w:sz w:val="24"/>
          <w:szCs w:val="24"/>
        </w:rPr>
        <w:t>the market is demanding new technology to increase productivity levels</w:t>
      </w:r>
      <w:sdt>
        <w:sdtPr>
          <w:rPr>
            <w:rFonts w:ascii="Times New Roman" w:hAnsi="Times New Roman" w:cs="Times New Roman"/>
            <w:sz w:val="24"/>
            <w:szCs w:val="24"/>
          </w:rPr>
          <w:id w:val="1149165893"/>
          <w:citation/>
        </w:sdtPr>
        <w:sdtEndPr/>
        <w:sdtContent>
          <w:r w:rsidR="00973594" w:rsidRPr="00476193">
            <w:rPr>
              <w:rFonts w:ascii="Times New Roman" w:hAnsi="Times New Roman" w:cs="Times New Roman"/>
              <w:sz w:val="24"/>
              <w:szCs w:val="24"/>
            </w:rPr>
            <w:fldChar w:fldCharType="begin"/>
          </w:r>
          <w:r w:rsidR="00973594" w:rsidRPr="00476193">
            <w:rPr>
              <w:rFonts w:ascii="Times New Roman" w:hAnsi="Times New Roman" w:cs="Times New Roman"/>
              <w:sz w:val="24"/>
              <w:szCs w:val="24"/>
            </w:rPr>
            <w:instrText xml:space="preserve">CITATION Jen \l 1033 </w:instrText>
          </w:r>
          <w:r w:rsidR="00973594" w:rsidRPr="00476193">
            <w:rPr>
              <w:rFonts w:ascii="Times New Roman" w:hAnsi="Times New Roman" w:cs="Times New Roman"/>
              <w:sz w:val="24"/>
              <w:szCs w:val="24"/>
            </w:rPr>
            <w:fldChar w:fldCharType="separate"/>
          </w:r>
          <w:r w:rsidR="00066D42">
            <w:rPr>
              <w:rFonts w:ascii="Times New Roman" w:hAnsi="Times New Roman" w:cs="Times New Roman"/>
              <w:noProof/>
              <w:sz w:val="24"/>
              <w:szCs w:val="24"/>
            </w:rPr>
            <w:t xml:space="preserve"> </w:t>
          </w:r>
          <w:r w:rsidR="00066D42" w:rsidRPr="00066D42">
            <w:rPr>
              <w:rFonts w:ascii="Times New Roman" w:hAnsi="Times New Roman" w:cs="Times New Roman"/>
              <w:noProof/>
              <w:sz w:val="24"/>
              <w:szCs w:val="24"/>
            </w:rPr>
            <w:t>(Gomes, 2017)</w:t>
          </w:r>
          <w:r w:rsidR="00973594" w:rsidRPr="00476193">
            <w:rPr>
              <w:rFonts w:ascii="Times New Roman" w:hAnsi="Times New Roman" w:cs="Times New Roman"/>
              <w:sz w:val="24"/>
              <w:szCs w:val="24"/>
            </w:rPr>
            <w:fldChar w:fldCharType="end"/>
          </w:r>
        </w:sdtContent>
      </w:sdt>
      <w:r w:rsidRPr="00476193">
        <w:rPr>
          <w:rFonts w:ascii="Times New Roman" w:hAnsi="Times New Roman" w:cs="Times New Roman"/>
          <w:sz w:val="24"/>
          <w:szCs w:val="24"/>
        </w:rPr>
        <w:t xml:space="preserve">. Additional advancement in automation, </w:t>
      </w:r>
      <w:r w:rsidR="000236E9">
        <w:rPr>
          <w:rFonts w:ascii="Times New Roman" w:hAnsi="Times New Roman" w:cs="Times New Roman"/>
          <w:sz w:val="24"/>
          <w:szCs w:val="24"/>
        </w:rPr>
        <w:t xml:space="preserve">machine learning </w:t>
      </w:r>
      <w:r w:rsidRPr="00476193">
        <w:rPr>
          <w:rFonts w:ascii="Times New Roman" w:hAnsi="Times New Roman" w:cs="Times New Roman"/>
          <w:sz w:val="24"/>
          <w:szCs w:val="24"/>
        </w:rPr>
        <w:t>and data analytics wi</w:t>
      </w:r>
      <w:r w:rsidR="002F581F" w:rsidRPr="00476193">
        <w:rPr>
          <w:rFonts w:ascii="Times New Roman" w:hAnsi="Times New Roman" w:cs="Times New Roman"/>
          <w:sz w:val="24"/>
          <w:szCs w:val="24"/>
        </w:rPr>
        <w:t xml:space="preserve">ll drive future economic growth. </w:t>
      </w:r>
      <w:r w:rsidR="00BC5D0C" w:rsidRPr="00476193">
        <w:rPr>
          <w:rFonts w:ascii="Times New Roman" w:hAnsi="Times New Roman" w:cs="Times New Roman"/>
          <w:sz w:val="24"/>
          <w:szCs w:val="24"/>
        </w:rPr>
        <w:t>Without these advancement</w:t>
      </w:r>
      <w:r w:rsidR="0011437F" w:rsidRPr="00476193">
        <w:rPr>
          <w:rFonts w:ascii="Times New Roman" w:hAnsi="Times New Roman" w:cs="Times New Roman"/>
          <w:sz w:val="24"/>
          <w:szCs w:val="24"/>
        </w:rPr>
        <w:t>s</w:t>
      </w:r>
      <w:r w:rsidR="00BC5D0C" w:rsidRPr="00476193">
        <w:rPr>
          <w:rFonts w:ascii="Times New Roman" w:hAnsi="Times New Roman" w:cs="Times New Roman"/>
          <w:sz w:val="24"/>
          <w:szCs w:val="24"/>
        </w:rPr>
        <w:t xml:space="preserve">, production will stagnate and </w:t>
      </w:r>
      <w:r w:rsidR="0011437F" w:rsidRPr="00476193">
        <w:rPr>
          <w:rFonts w:ascii="Times New Roman" w:hAnsi="Times New Roman" w:cs="Times New Roman"/>
          <w:sz w:val="24"/>
          <w:szCs w:val="24"/>
        </w:rPr>
        <w:t>economic growth will slow down. Therefore, there is enormous pressure on the technology i</w:t>
      </w:r>
      <w:r w:rsidR="00AE7203" w:rsidRPr="00476193">
        <w:rPr>
          <w:rFonts w:ascii="Times New Roman" w:hAnsi="Times New Roman" w:cs="Times New Roman"/>
          <w:sz w:val="24"/>
          <w:szCs w:val="24"/>
        </w:rPr>
        <w:t xml:space="preserve">ndustry to continue to grow and </w:t>
      </w:r>
      <w:r w:rsidR="0011437F" w:rsidRPr="00476193">
        <w:rPr>
          <w:rFonts w:ascii="Times New Roman" w:hAnsi="Times New Roman" w:cs="Times New Roman"/>
          <w:sz w:val="24"/>
          <w:szCs w:val="24"/>
        </w:rPr>
        <w:t xml:space="preserve">innovate. </w:t>
      </w:r>
    </w:p>
    <w:p w:rsidR="00066320" w:rsidRPr="000236E9" w:rsidRDefault="000236E9" w:rsidP="00CC3C0B">
      <w:pPr>
        <w:spacing w:line="480" w:lineRule="auto"/>
        <w:rPr>
          <w:rFonts w:ascii="Times New Roman" w:hAnsi="Times New Roman" w:cs="Times New Roman"/>
          <w:b/>
          <w:sz w:val="24"/>
          <w:szCs w:val="24"/>
        </w:rPr>
      </w:pPr>
      <w:r w:rsidRPr="000236E9">
        <w:rPr>
          <w:rFonts w:ascii="Times New Roman" w:hAnsi="Times New Roman" w:cs="Times New Roman"/>
          <w:b/>
          <w:sz w:val="24"/>
          <w:szCs w:val="24"/>
        </w:rPr>
        <w:t>Technology’s Need for Funding</w:t>
      </w:r>
    </w:p>
    <w:p w:rsidR="00ED6A4F" w:rsidRPr="00476193" w:rsidRDefault="00ED6A4F"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r>
      <w:r w:rsidR="00066320" w:rsidRPr="00476193">
        <w:rPr>
          <w:rFonts w:ascii="Times New Roman" w:hAnsi="Times New Roman" w:cs="Times New Roman"/>
          <w:sz w:val="24"/>
          <w:szCs w:val="24"/>
        </w:rPr>
        <w:t>A crucial part of starting and operating a successful technology firm is obtaining funding. Building and researching the most cutting-edge technological tools requires a large amount of capital. Colman and Robb (2012) studied the financing trends of new technology firms in the United States. Their findings revealed that technology firms raised more capital than all firms and that rapid growth technology based firms raised substantially more capital than all fi</w:t>
      </w:r>
      <w:r w:rsidR="00785E15" w:rsidRPr="00476193">
        <w:rPr>
          <w:rFonts w:ascii="Times New Roman" w:hAnsi="Times New Roman" w:cs="Times New Roman"/>
          <w:sz w:val="24"/>
          <w:szCs w:val="24"/>
        </w:rPr>
        <w:t>rms and all rapid growth firms.</w:t>
      </w:r>
      <w:r w:rsidR="00066320" w:rsidRPr="00476193">
        <w:rPr>
          <w:rStyle w:val="FootnoteReference"/>
          <w:rFonts w:ascii="Times New Roman" w:hAnsi="Times New Roman" w:cs="Times New Roman"/>
          <w:sz w:val="24"/>
          <w:szCs w:val="24"/>
        </w:rPr>
        <w:footnoteReference w:id="1"/>
      </w:r>
      <w:r w:rsidR="00066320" w:rsidRPr="00476193">
        <w:rPr>
          <w:rFonts w:ascii="Times New Roman" w:hAnsi="Times New Roman" w:cs="Times New Roman"/>
          <w:sz w:val="24"/>
          <w:szCs w:val="24"/>
        </w:rPr>
        <w:t xml:space="preserve"> Based on this data, technology firms and rapid growth technology firms </w:t>
      </w:r>
      <w:r w:rsidR="00066320" w:rsidRPr="00476193">
        <w:rPr>
          <w:rFonts w:ascii="Times New Roman" w:hAnsi="Times New Roman" w:cs="Times New Roman"/>
          <w:sz w:val="24"/>
          <w:szCs w:val="24"/>
        </w:rPr>
        <w:lastRenderedPageBreak/>
        <w:t>require a larger sum of capital than non-technology firms.  This demand for capital must be met to a</w:t>
      </w:r>
      <w:r w:rsidR="000236E9">
        <w:rPr>
          <w:rFonts w:ascii="Times New Roman" w:hAnsi="Times New Roman" w:cs="Times New Roman"/>
          <w:sz w:val="24"/>
          <w:szCs w:val="24"/>
        </w:rPr>
        <w:t>llow companies to be successful.</w:t>
      </w:r>
    </w:p>
    <w:p w:rsidR="00CC3C0B" w:rsidRPr="00476193" w:rsidRDefault="00CC3C0B" w:rsidP="00CC3C0B">
      <w:pPr>
        <w:spacing w:line="480" w:lineRule="auto"/>
        <w:rPr>
          <w:rFonts w:ascii="Times New Roman" w:hAnsi="Times New Roman" w:cs="Times New Roman"/>
          <w:sz w:val="24"/>
          <w:szCs w:val="24"/>
        </w:rPr>
      </w:pPr>
    </w:p>
    <w:p w:rsidR="00785E15" w:rsidRPr="00476193" w:rsidRDefault="00066320" w:rsidP="00CC3C0B">
      <w:pPr>
        <w:spacing w:line="480" w:lineRule="auto"/>
        <w:jc w:val="center"/>
        <w:rPr>
          <w:rFonts w:ascii="Times New Roman" w:hAnsi="Times New Roman" w:cs="Times New Roman"/>
          <w:b/>
          <w:sz w:val="24"/>
          <w:szCs w:val="24"/>
        </w:rPr>
      </w:pPr>
      <w:r w:rsidRPr="00476193">
        <w:rPr>
          <w:rFonts w:ascii="Times New Roman" w:hAnsi="Times New Roman" w:cs="Times New Roman"/>
          <w:b/>
          <w:sz w:val="24"/>
          <w:szCs w:val="24"/>
        </w:rPr>
        <w:t>Literature Review</w:t>
      </w:r>
    </w:p>
    <w:p w:rsidR="00785E15" w:rsidRPr="00476193" w:rsidRDefault="00785E15"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t xml:space="preserve">There are various methods firms can use to raise money. Some of these methods include: short-term debt, long-term debt, internal equity, and external equity. </w:t>
      </w:r>
      <w:r w:rsidR="009F718D">
        <w:rPr>
          <w:rFonts w:ascii="Times New Roman" w:hAnsi="Times New Roman" w:cs="Times New Roman"/>
          <w:sz w:val="24"/>
          <w:szCs w:val="24"/>
        </w:rPr>
        <w:t>C</w:t>
      </w:r>
      <w:r w:rsidRPr="00476193">
        <w:rPr>
          <w:rFonts w:ascii="Times New Roman" w:hAnsi="Times New Roman" w:cs="Times New Roman"/>
          <w:sz w:val="24"/>
          <w:szCs w:val="24"/>
        </w:rPr>
        <w:t>apital structure is the makeup of financing vehicles a</w:t>
      </w:r>
      <w:r w:rsidR="00973594" w:rsidRPr="00476193">
        <w:rPr>
          <w:rFonts w:ascii="Times New Roman" w:hAnsi="Times New Roman" w:cs="Times New Roman"/>
          <w:sz w:val="24"/>
          <w:szCs w:val="24"/>
        </w:rPr>
        <w:t xml:space="preserve"> firm uses to operate and grow</w:t>
      </w:r>
      <w:r w:rsidRPr="00476193">
        <w:rPr>
          <w:rFonts w:ascii="Times New Roman" w:hAnsi="Times New Roman" w:cs="Times New Roman"/>
          <w:sz w:val="24"/>
          <w:szCs w:val="24"/>
        </w:rPr>
        <w:t xml:space="preserve"> their company. </w:t>
      </w:r>
      <w:r w:rsidR="005F0899" w:rsidRPr="00476193">
        <w:rPr>
          <w:rFonts w:ascii="Times New Roman" w:hAnsi="Times New Roman" w:cs="Times New Roman"/>
          <w:sz w:val="24"/>
          <w:szCs w:val="24"/>
        </w:rPr>
        <w:t>Different capital structures</w:t>
      </w:r>
      <w:r w:rsidR="008207EE">
        <w:rPr>
          <w:rFonts w:ascii="Times New Roman" w:hAnsi="Times New Roman" w:cs="Times New Roman"/>
          <w:sz w:val="24"/>
          <w:szCs w:val="24"/>
        </w:rPr>
        <w:t xml:space="preserve"> can</w:t>
      </w:r>
      <w:r w:rsidR="005F0899" w:rsidRPr="00476193">
        <w:rPr>
          <w:rFonts w:ascii="Times New Roman" w:hAnsi="Times New Roman" w:cs="Times New Roman"/>
          <w:sz w:val="24"/>
          <w:szCs w:val="24"/>
        </w:rPr>
        <w:t xml:space="preserve"> pr</w:t>
      </w:r>
      <w:r w:rsidR="008207EE">
        <w:rPr>
          <w:rFonts w:ascii="Times New Roman" w:hAnsi="Times New Roman" w:cs="Times New Roman"/>
          <w:sz w:val="24"/>
          <w:szCs w:val="24"/>
        </w:rPr>
        <w:t xml:space="preserve">ovide unique benefits to a </w:t>
      </w:r>
      <w:r w:rsidR="00F767AA">
        <w:rPr>
          <w:rFonts w:ascii="Times New Roman" w:hAnsi="Times New Roman" w:cs="Times New Roman"/>
          <w:sz w:val="24"/>
          <w:szCs w:val="24"/>
        </w:rPr>
        <w:t>firm.</w:t>
      </w:r>
      <w:r w:rsidR="00F767AA" w:rsidRPr="00476193">
        <w:rPr>
          <w:rFonts w:ascii="Times New Roman" w:hAnsi="Times New Roman" w:cs="Times New Roman"/>
          <w:sz w:val="24"/>
          <w:szCs w:val="24"/>
        </w:rPr>
        <w:t xml:space="preserve"> Various</w:t>
      </w:r>
      <w:r w:rsidR="005F0899" w:rsidRPr="00476193">
        <w:rPr>
          <w:rFonts w:ascii="Times New Roman" w:hAnsi="Times New Roman" w:cs="Times New Roman"/>
          <w:sz w:val="24"/>
          <w:szCs w:val="24"/>
        </w:rPr>
        <w:t xml:space="preserve"> sources of literature have studied </w:t>
      </w:r>
      <w:r w:rsidR="00434F93" w:rsidRPr="00476193">
        <w:rPr>
          <w:rFonts w:ascii="Times New Roman" w:hAnsi="Times New Roman" w:cs="Times New Roman"/>
          <w:sz w:val="24"/>
          <w:szCs w:val="24"/>
        </w:rPr>
        <w:t>how capital structure can be used to a firm</w:t>
      </w:r>
      <w:r w:rsidR="00EF701C" w:rsidRPr="00476193">
        <w:rPr>
          <w:rFonts w:ascii="Times New Roman" w:hAnsi="Times New Roman" w:cs="Times New Roman"/>
          <w:sz w:val="24"/>
          <w:szCs w:val="24"/>
        </w:rPr>
        <w:t>’</w:t>
      </w:r>
      <w:r w:rsidR="00434F93" w:rsidRPr="00476193">
        <w:rPr>
          <w:rFonts w:ascii="Times New Roman" w:hAnsi="Times New Roman" w:cs="Times New Roman"/>
          <w:sz w:val="24"/>
          <w:szCs w:val="24"/>
        </w:rPr>
        <w:t xml:space="preserve">s advantage. Theories from this literature include: </w:t>
      </w:r>
      <w:r w:rsidR="00482919" w:rsidRPr="00476193">
        <w:rPr>
          <w:rFonts w:ascii="Times New Roman" w:hAnsi="Times New Roman" w:cs="Times New Roman"/>
          <w:sz w:val="24"/>
          <w:szCs w:val="24"/>
        </w:rPr>
        <w:t>Capital Structure Theory</w:t>
      </w:r>
      <w:r w:rsidR="00434F93" w:rsidRPr="00476193">
        <w:rPr>
          <w:rFonts w:ascii="Times New Roman" w:hAnsi="Times New Roman" w:cs="Times New Roman"/>
          <w:sz w:val="24"/>
          <w:szCs w:val="24"/>
        </w:rPr>
        <w:t xml:space="preserve">, </w:t>
      </w:r>
      <w:r w:rsidR="00482919" w:rsidRPr="00476193">
        <w:rPr>
          <w:rFonts w:ascii="Times New Roman" w:hAnsi="Times New Roman" w:cs="Times New Roman"/>
          <w:sz w:val="24"/>
          <w:szCs w:val="24"/>
        </w:rPr>
        <w:t>Information Gaps and Pecking Order Theory</w:t>
      </w:r>
      <w:r w:rsidR="00CA28CA" w:rsidRPr="00476193">
        <w:rPr>
          <w:rFonts w:ascii="Times New Roman" w:hAnsi="Times New Roman" w:cs="Times New Roman"/>
          <w:sz w:val="24"/>
          <w:szCs w:val="24"/>
        </w:rPr>
        <w:t>, Manager Preference based T</w:t>
      </w:r>
      <w:r w:rsidR="00434F93" w:rsidRPr="00476193">
        <w:rPr>
          <w:rFonts w:ascii="Times New Roman" w:hAnsi="Times New Roman" w:cs="Times New Roman"/>
          <w:sz w:val="24"/>
          <w:szCs w:val="24"/>
        </w:rPr>
        <w:t>heory</w:t>
      </w:r>
      <w:r w:rsidR="00E6779B" w:rsidRPr="00476193">
        <w:rPr>
          <w:rFonts w:ascii="Times New Roman" w:hAnsi="Times New Roman" w:cs="Times New Roman"/>
          <w:sz w:val="24"/>
          <w:szCs w:val="24"/>
        </w:rPr>
        <w:t xml:space="preserve"> and Life-Cycle Theory</w:t>
      </w:r>
      <w:r w:rsidR="00434F93" w:rsidRPr="00476193">
        <w:rPr>
          <w:rFonts w:ascii="Times New Roman" w:hAnsi="Times New Roman" w:cs="Times New Roman"/>
          <w:sz w:val="24"/>
          <w:szCs w:val="24"/>
        </w:rPr>
        <w:t>. Each of these theories provide</w:t>
      </w:r>
      <w:r w:rsidR="008207EE">
        <w:rPr>
          <w:rFonts w:ascii="Times New Roman" w:hAnsi="Times New Roman" w:cs="Times New Roman"/>
          <w:sz w:val="24"/>
          <w:szCs w:val="24"/>
        </w:rPr>
        <w:t>s</w:t>
      </w:r>
      <w:r w:rsidR="00EF701C" w:rsidRPr="00476193">
        <w:rPr>
          <w:rFonts w:ascii="Times New Roman" w:hAnsi="Times New Roman" w:cs="Times New Roman"/>
          <w:sz w:val="24"/>
          <w:szCs w:val="24"/>
        </w:rPr>
        <w:t xml:space="preserve"> a </w:t>
      </w:r>
      <w:r w:rsidR="008207EE">
        <w:rPr>
          <w:rFonts w:ascii="Times New Roman" w:hAnsi="Times New Roman" w:cs="Times New Roman"/>
          <w:sz w:val="24"/>
          <w:szCs w:val="24"/>
        </w:rPr>
        <w:t xml:space="preserve">separate argument on capital structure behavior. </w:t>
      </w:r>
    </w:p>
    <w:p w:rsidR="00CC3C0B" w:rsidRPr="00476193" w:rsidRDefault="00CC3C0B" w:rsidP="00CC3C0B">
      <w:pPr>
        <w:spacing w:line="480" w:lineRule="auto"/>
        <w:rPr>
          <w:rFonts w:ascii="Times New Roman" w:hAnsi="Times New Roman" w:cs="Times New Roman"/>
          <w:sz w:val="24"/>
          <w:szCs w:val="24"/>
        </w:rPr>
      </w:pPr>
    </w:p>
    <w:p w:rsidR="00785E15" w:rsidRPr="00476193" w:rsidRDefault="00482919" w:rsidP="00CC3C0B">
      <w:pPr>
        <w:tabs>
          <w:tab w:val="left" w:pos="195"/>
        </w:tabs>
        <w:spacing w:line="480" w:lineRule="auto"/>
        <w:rPr>
          <w:rFonts w:ascii="Times New Roman" w:hAnsi="Times New Roman" w:cs="Times New Roman"/>
          <w:b/>
          <w:sz w:val="24"/>
          <w:szCs w:val="24"/>
        </w:rPr>
      </w:pPr>
      <w:r w:rsidRPr="00476193">
        <w:rPr>
          <w:rFonts w:ascii="Times New Roman" w:hAnsi="Times New Roman" w:cs="Times New Roman"/>
          <w:b/>
          <w:sz w:val="24"/>
          <w:szCs w:val="24"/>
        </w:rPr>
        <w:t>Capital Structure Theory</w:t>
      </w:r>
    </w:p>
    <w:p w:rsidR="00785E15" w:rsidRPr="00476193" w:rsidRDefault="00785E15"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t>A key determinate of profit margin among technology firms is capital structure. There are several theories that aim to answer this question. One of the most famous theories is the Modigliani and Miller Theorem or MM Theorem which has been the basis for thinking on Capital Structure since 1958. Modigliani and Miller proposed that in an efficient market without taxes, bankruptcy costs, agency fees, and asymmetric information, the value of a firm has no relation to its capital structure. The basis of this argument is</w:t>
      </w:r>
      <w:r w:rsidR="00F276D3" w:rsidRPr="00476193">
        <w:rPr>
          <w:rFonts w:ascii="Times New Roman" w:hAnsi="Times New Roman" w:cs="Times New Roman"/>
          <w:sz w:val="24"/>
          <w:szCs w:val="24"/>
        </w:rPr>
        <w:t xml:space="preserve"> as follows. T</w:t>
      </w:r>
      <w:r w:rsidRPr="00476193">
        <w:rPr>
          <w:rFonts w:ascii="Times New Roman" w:hAnsi="Times New Roman" w:cs="Times New Roman"/>
          <w:sz w:val="24"/>
          <w:szCs w:val="24"/>
        </w:rPr>
        <w:t xml:space="preserve">he required </w:t>
      </w:r>
      <w:r w:rsidR="00F276D3" w:rsidRPr="00476193">
        <w:rPr>
          <w:rFonts w:ascii="Times New Roman" w:hAnsi="Times New Roman" w:cs="Times New Roman"/>
          <w:sz w:val="24"/>
          <w:szCs w:val="24"/>
        </w:rPr>
        <w:t xml:space="preserve">rate of </w:t>
      </w:r>
      <w:r w:rsidRPr="00476193">
        <w:rPr>
          <w:rFonts w:ascii="Times New Roman" w:hAnsi="Times New Roman" w:cs="Times New Roman"/>
          <w:sz w:val="24"/>
          <w:szCs w:val="24"/>
        </w:rPr>
        <w:t xml:space="preserve">return for an investor buying </w:t>
      </w:r>
      <w:r w:rsidR="00F276D3" w:rsidRPr="00476193">
        <w:rPr>
          <w:rFonts w:ascii="Times New Roman" w:hAnsi="Times New Roman" w:cs="Times New Roman"/>
          <w:sz w:val="24"/>
          <w:szCs w:val="24"/>
        </w:rPr>
        <w:t xml:space="preserve">equity in a levered firm is the same as buying equity in </w:t>
      </w:r>
      <w:r w:rsidRPr="00476193">
        <w:rPr>
          <w:rFonts w:ascii="Times New Roman" w:hAnsi="Times New Roman" w:cs="Times New Roman"/>
          <w:sz w:val="24"/>
          <w:szCs w:val="24"/>
        </w:rPr>
        <w:t>an unlevered firm</w:t>
      </w:r>
      <w:r w:rsidR="00F276D3" w:rsidRPr="00476193">
        <w:rPr>
          <w:rFonts w:ascii="Times New Roman" w:hAnsi="Times New Roman" w:cs="Times New Roman"/>
          <w:sz w:val="24"/>
          <w:szCs w:val="24"/>
        </w:rPr>
        <w:t xml:space="preserve"> </w:t>
      </w:r>
      <w:sdt>
        <w:sdtPr>
          <w:rPr>
            <w:rFonts w:ascii="Times New Roman" w:hAnsi="Times New Roman" w:cs="Times New Roman"/>
            <w:sz w:val="24"/>
            <w:szCs w:val="24"/>
          </w:rPr>
          <w:id w:val="-1829901113"/>
          <w:citation/>
        </w:sdtPr>
        <w:sdtEndPr/>
        <w:sdtContent>
          <w:r w:rsidR="00F276D3" w:rsidRPr="00476193">
            <w:rPr>
              <w:rFonts w:ascii="Times New Roman" w:hAnsi="Times New Roman" w:cs="Times New Roman"/>
              <w:sz w:val="24"/>
              <w:szCs w:val="24"/>
            </w:rPr>
            <w:fldChar w:fldCharType="begin"/>
          </w:r>
          <w:r w:rsidR="00F276D3" w:rsidRPr="00476193">
            <w:rPr>
              <w:rFonts w:ascii="Times New Roman" w:hAnsi="Times New Roman" w:cs="Times New Roman"/>
              <w:sz w:val="24"/>
              <w:szCs w:val="24"/>
            </w:rPr>
            <w:instrText xml:space="preserve"> CITATION aus \l 1033 </w:instrText>
          </w:r>
          <w:r w:rsidR="00F276D3" w:rsidRPr="00476193">
            <w:rPr>
              <w:rFonts w:ascii="Times New Roman" w:hAnsi="Times New Roman" w:cs="Times New Roman"/>
              <w:sz w:val="24"/>
              <w:szCs w:val="24"/>
            </w:rPr>
            <w:fldChar w:fldCharType="separate"/>
          </w:r>
          <w:r w:rsidR="00066D42" w:rsidRPr="00066D42">
            <w:rPr>
              <w:rFonts w:ascii="Times New Roman" w:hAnsi="Times New Roman" w:cs="Times New Roman"/>
              <w:noProof/>
              <w:sz w:val="24"/>
              <w:szCs w:val="24"/>
            </w:rPr>
            <w:t>(Modigliani &amp; Miller, 1958)</w:t>
          </w:r>
          <w:r w:rsidR="00F276D3" w:rsidRPr="00476193">
            <w:rPr>
              <w:rFonts w:ascii="Times New Roman" w:hAnsi="Times New Roman" w:cs="Times New Roman"/>
              <w:sz w:val="24"/>
              <w:szCs w:val="24"/>
            </w:rPr>
            <w:fldChar w:fldCharType="end"/>
          </w:r>
        </w:sdtContent>
      </w:sdt>
      <w:r w:rsidRPr="00476193">
        <w:rPr>
          <w:rFonts w:ascii="Times New Roman" w:hAnsi="Times New Roman" w:cs="Times New Roman"/>
          <w:sz w:val="24"/>
          <w:szCs w:val="24"/>
        </w:rPr>
        <w:t xml:space="preserve">. </w:t>
      </w:r>
      <w:r w:rsidR="00F276D3" w:rsidRPr="00476193">
        <w:rPr>
          <w:rFonts w:ascii="Times New Roman" w:hAnsi="Times New Roman" w:cs="Times New Roman"/>
          <w:sz w:val="24"/>
          <w:szCs w:val="24"/>
        </w:rPr>
        <w:t>For example, a</w:t>
      </w:r>
      <w:r w:rsidRPr="00476193">
        <w:rPr>
          <w:rFonts w:ascii="Times New Roman" w:hAnsi="Times New Roman" w:cs="Times New Roman"/>
          <w:sz w:val="24"/>
          <w:szCs w:val="24"/>
        </w:rPr>
        <w:t>ssume firm B has no debt. When a firm B takes on debt level A, it raises their value by</w:t>
      </w:r>
      <w:r w:rsidR="00F276D3" w:rsidRPr="00476193">
        <w:rPr>
          <w:rFonts w:ascii="Times New Roman" w:hAnsi="Times New Roman" w:cs="Times New Roman"/>
          <w:sz w:val="24"/>
          <w:szCs w:val="24"/>
        </w:rPr>
        <w:t xml:space="preserve"> A,</w:t>
      </w:r>
      <w:r w:rsidRPr="00476193">
        <w:rPr>
          <w:rFonts w:ascii="Times New Roman" w:hAnsi="Times New Roman" w:cs="Times New Roman"/>
          <w:sz w:val="24"/>
          <w:szCs w:val="24"/>
        </w:rPr>
        <w:t xml:space="preserve"> because they have more capital at their </w:t>
      </w:r>
      <w:r w:rsidRPr="00476193">
        <w:rPr>
          <w:rFonts w:ascii="Times New Roman" w:hAnsi="Times New Roman" w:cs="Times New Roman"/>
          <w:sz w:val="24"/>
          <w:szCs w:val="24"/>
        </w:rPr>
        <w:lastRenderedPageBreak/>
        <w:t>disposal. However, the risk assumed by that debt raises the required rate of return for an investor buying equity in firm B. This is because there is a risk that firm B might default on their loan and the investor will lose money. The new required rate of return then becomes equal to the rate of return required to invest in firm B at their original value. Investing</w:t>
      </w:r>
      <w:r w:rsidR="00F276D3" w:rsidRPr="00476193">
        <w:rPr>
          <w:rFonts w:ascii="Times New Roman" w:hAnsi="Times New Roman" w:cs="Times New Roman"/>
          <w:sz w:val="24"/>
          <w:szCs w:val="24"/>
        </w:rPr>
        <w:t xml:space="preserve"> in firm B</w:t>
      </w:r>
      <w:r w:rsidRPr="00476193">
        <w:rPr>
          <w:rFonts w:ascii="Times New Roman" w:hAnsi="Times New Roman" w:cs="Times New Roman"/>
          <w:sz w:val="24"/>
          <w:szCs w:val="24"/>
        </w:rPr>
        <w:t xml:space="preserve"> at their original value was more risky because they were a smaller firm with less capital. Based on this analysis, the </w:t>
      </w:r>
      <w:r w:rsidR="00C90F96" w:rsidRPr="00476193">
        <w:rPr>
          <w:rFonts w:ascii="Times New Roman" w:hAnsi="Times New Roman" w:cs="Times New Roman"/>
          <w:sz w:val="24"/>
          <w:szCs w:val="24"/>
        </w:rPr>
        <w:t>valuation</w:t>
      </w:r>
      <w:r w:rsidRPr="00476193">
        <w:rPr>
          <w:rFonts w:ascii="Times New Roman" w:hAnsi="Times New Roman" w:cs="Times New Roman"/>
          <w:sz w:val="24"/>
          <w:szCs w:val="24"/>
        </w:rPr>
        <w:t xml:space="preserve"> of a firm is</w:t>
      </w:r>
      <w:r w:rsidR="00CA28CA" w:rsidRPr="00476193">
        <w:rPr>
          <w:rFonts w:ascii="Times New Roman" w:hAnsi="Times New Roman" w:cs="Times New Roman"/>
          <w:sz w:val="24"/>
          <w:szCs w:val="24"/>
        </w:rPr>
        <w:t xml:space="preserve"> not af</w:t>
      </w:r>
      <w:r w:rsidRPr="00476193">
        <w:rPr>
          <w:rFonts w:ascii="Times New Roman" w:hAnsi="Times New Roman" w:cs="Times New Roman"/>
          <w:sz w:val="24"/>
          <w:szCs w:val="24"/>
        </w:rPr>
        <w:t xml:space="preserve">fected by how that firm is financed. </w:t>
      </w:r>
    </w:p>
    <w:p w:rsidR="00C90F96" w:rsidRPr="00476193" w:rsidRDefault="00C90F96" w:rsidP="00CC3C0B">
      <w:pPr>
        <w:spacing w:line="480" w:lineRule="auto"/>
        <w:rPr>
          <w:rFonts w:ascii="Times New Roman" w:hAnsi="Times New Roman" w:cs="Times New Roman"/>
          <w:sz w:val="24"/>
          <w:szCs w:val="24"/>
        </w:rPr>
      </w:pPr>
    </w:p>
    <w:p w:rsidR="00785E15" w:rsidRPr="00476193" w:rsidRDefault="00785E15"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t>Despite Modigliani and Miller’s initial conclusion about capital structure and firm value, the conditions in which their original model operated do not actually exist. Firms will always be faced with taxes, fees, asymmetric information and will not always operate in a perfectly efficient market. The MM theorem becomes really useful when we add the actual market conditions back into the model. Doing so, we can evaluate how each additional factor impacts firm decisions about capital structure. For example, accounting for taxes in the model produced drastically different results and provides insight on taxation</w:t>
      </w:r>
      <w:r w:rsidR="00F276D3" w:rsidRPr="00476193">
        <w:rPr>
          <w:rFonts w:ascii="Times New Roman" w:hAnsi="Times New Roman" w:cs="Times New Roman"/>
          <w:sz w:val="24"/>
          <w:szCs w:val="24"/>
        </w:rPr>
        <w:t>’</w:t>
      </w:r>
      <w:r w:rsidRPr="00476193">
        <w:rPr>
          <w:rFonts w:ascii="Times New Roman" w:hAnsi="Times New Roman" w:cs="Times New Roman"/>
          <w:sz w:val="24"/>
          <w:szCs w:val="24"/>
        </w:rPr>
        <w:t>s effect on capital structure. With taxes, firms can receive a major</w:t>
      </w:r>
      <w:r w:rsidR="000161F6" w:rsidRPr="00476193">
        <w:rPr>
          <w:rFonts w:ascii="Times New Roman" w:hAnsi="Times New Roman" w:cs="Times New Roman"/>
          <w:sz w:val="24"/>
          <w:szCs w:val="24"/>
        </w:rPr>
        <w:t xml:space="preserve"> tax</w:t>
      </w:r>
      <w:r w:rsidRPr="00476193">
        <w:rPr>
          <w:rFonts w:ascii="Times New Roman" w:hAnsi="Times New Roman" w:cs="Times New Roman"/>
          <w:sz w:val="24"/>
          <w:szCs w:val="24"/>
        </w:rPr>
        <w:t xml:space="preserve"> deduction on the value of interest payments on their debt. These cost savings make debt </w:t>
      </w:r>
      <w:r w:rsidR="000161F6" w:rsidRPr="00476193">
        <w:rPr>
          <w:rFonts w:ascii="Times New Roman" w:hAnsi="Times New Roman" w:cs="Times New Roman"/>
          <w:sz w:val="24"/>
          <w:szCs w:val="24"/>
        </w:rPr>
        <w:t>financing significantly</w:t>
      </w:r>
      <w:r w:rsidRPr="00476193">
        <w:rPr>
          <w:rFonts w:ascii="Times New Roman" w:hAnsi="Times New Roman" w:cs="Times New Roman"/>
          <w:sz w:val="24"/>
          <w:szCs w:val="24"/>
        </w:rPr>
        <w:t xml:space="preserve"> cheaper than equity because dividend payments on equity are not tax deductible. They concluded that under these conditions, a firm minimizes the cost of capital by raising 100 percent of their capital via debt.  The conclusions of the MM Theorem provide valuable insight into firm decisions on capital structure but do not explain if or how capital structure contributes to profit margin. If all the actual market conditions were put back into the model, what would the Modeigliani and Miller model predict? </w:t>
      </w:r>
      <w:r w:rsidR="003B2AB5" w:rsidRPr="00476193">
        <w:rPr>
          <w:rFonts w:ascii="Times New Roman" w:hAnsi="Times New Roman" w:cs="Times New Roman"/>
          <w:sz w:val="24"/>
          <w:szCs w:val="24"/>
        </w:rPr>
        <w:t xml:space="preserve">Further research is needed to find that out. </w:t>
      </w:r>
    </w:p>
    <w:p w:rsidR="003B2AB5" w:rsidRPr="00476193" w:rsidRDefault="003B2AB5" w:rsidP="00CC3C0B">
      <w:pPr>
        <w:spacing w:line="480" w:lineRule="auto"/>
        <w:rPr>
          <w:rFonts w:ascii="Times New Roman" w:hAnsi="Times New Roman" w:cs="Times New Roman"/>
          <w:sz w:val="24"/>
          <w:szCs w:val="24"/>
        </w:rPr>
      </w:pPr>
    </w:p>
    <w:p w:rsidR="00066320" w:rsidRPr="00476193" w:rsidRDefault="003B2AB5" w:rsidP="00CC3C0B">
      <w:pPr>
        <w:spacing w:line="480" w:lineRule="auto"/>
        <w:rPr>
          <w:rFonts w:ascii="Times New Roman" w:hAnsi="Times New Roman" w:cs="Times New Roman"/>
          <w:b/>
          <w:sz w:val="24"/>
          <w:szCs w:val="24"/>
        </w:rPr>
      </w:pPr>
      <w:r w:rsidRPr="00476193">
        <w:rPr>
          <w:rFonts w:ascii="Times New Roman" w:hAnsi="Times New Roman" w:cs="Times New Roman"/>
          <w:b/>
          <w:sz w:val="24"/>
          <w:szCs w:val="24"/>
        </w:rPr>
        <w:lastRenderedPageBreak/>
        <w:t>Information Gaps and</w:t>
      </w:r>
      <w:r w:rsidR="00482919" w:rsidRPr="00476193">
        <w:rPr>
          <w:rFonts w:ascii="Times New Roman" w:hAnsi="Times New Roman" w:cs="Times New Roman"/>
          <w:b/>
          <w:sz w:val="24"/>
          <w:szCs w:val="24"/>
        </w:rPr>
        <w:t xml:space="preserve"> Pecking Order Theory </w:t>
      </w:r>
    </w:p>
    <w:p w:rsidR="00066320" w:rsidRPr="00476193" w:rsidRDefault="003B2AB5"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r>
      <w:r w:rsidR="00066320" w:rsidRPr="00476193">
        <w:rPr>
          <w:rFonts w:ascii="Times New Roman" w:hAnsi="Times New Roman" w:cs="Times New Roman"/>
          <w:sz w:val="24"/>
          <w:szCs w:val="24"/>
        </w:rPr>
        <w:t>Myers and Majluf (1984) theorize there is a disconnect between firm manager knowledge and investor knowledge. When a firm issues common stock, they will want to sell it at a price that reflects their true valu</w:t>
      </w:r>
      <w:r w:rsidR="000161F6" w:rsidRPr="00476193">
        <w:rPr>
          <w:rFonts w:ascii="Times New Roman" w:hAnsi="Times New Roman" w:cs="Times New Roman"/>
          <w:sz w:val="24"/>
          <w:szCs w:val="24"/>
        </w:rPr>
        <w:t>e. However, if the managers have more</w:t>
      </w:r>
      <w:r w:rsidR="00066320" w:rsidRPr="00476193">
        <w:rPr>
          <w:rFonts w:ascii="Times New Roman" w:hAnsi="Times New Roman" w:cs="Times New Roman"/>
          <w:sz w:val="24"/>
          <w:szCs w:val="24"/>
        </w:rPr>
        <w:t xml:space="preserve"> information about the value of the company </w:t>
      </w:r>
      <w:r w:rsidR="000161F6" w:rsidRPr="00476193">
        <w:rPr>
          <w:rFonts w:ascii="Times New Roman" w:hAnsi="Times New Roman" w:cs="Times New Roman"/>
          <w:sz w:val="24"/>
          <w:szCs w:val="24"/>
        </w:rPr>
        <w:t>than outsiders</w:t>
      </w:r>
      <w:r w:rsidR="00066320" w:rsidRPr="00476193">
        <w:rPr>
          <w:rFonts w:ascii="Times New Roman" w:hAnsi="Times New Roman" w:cs="Times New Roman"/>
          <w:sz w:val="24"/>
          <w:szCs w:val="24"/>
        </w:rPr>
        <w:t>, there will be a gap in company value between the opinion of the firm manager and investor. This makes raising capital via equity more expens</w:t>
      </w:r>
      <w:r w:rsidR="00BB2714" w:rsidRPr="00476193">
        <w:rPr>
          <w:rFonts w:ascii="Times New Roman" w:hAnsi="Times New Roman" w:cs="Times New Roman"/>
          <w:sz w:val="24"/>
          <w:szCs w:val="24"/>
        </w:rPr>
        <w:t>iv</w:t>
      </w:r>
      <w:r w:rsidR="00066320" w:rsidRPr="00476193">
        <w:rPr>
          <w:rFonts w:ascii="Times New Roman" w:hAnsi="Times New Roman" w:cs="Times New Roman"/>
          <w:sz w:val="24"/>
          <w:szCs w:val="24"/>
        </w:rPr>
        <w:t>e becau</w:t>
      </w:r>
      <w:r w:rsidR="00BB2714" w:rsidRPr="00476193">
        <w:rPr>
          <w:rFonts w:ascii="Times New Roman" w:hAnsi="Times New Roman" w:cs="Times New Roman"/>
          <w:sz w:val="24"/>
          <w:szCs w:val="24"/>
        </w:rPr>
        <w:t xml:space="preserve">se firms are getting a bad deal </w:t>
      </w:r>
      <w:r w:rsidR="00066320" w:rsidRPr="00476193">
        <w:rPr>
          <w:rFonts w:ascii="Times New Roman" w:hAnsi="Times New Roman" w:cs="Times New Roman"/>
          <w:sz w:val="24"/>
          <w:szCs w:val="24"/>
        </w:rPr>
        <w:t>selling their ownership stake for a bargain. Myer and Majluf also f</w:t>
      </w:r>
      <w:r w:rsidR="00CA28CA" w:rsidRPr="00476193">
        <w:rPr>
          <w:rFonts w:ascii="Times New Roman" w:hAnsi="Times New Roman" w:cs="Times New Roman"/>
          <w:sz w:val="24"/>
          <w:szCs w:val="24"/>
        </w:rPr>
        <w:t>ind significant evidence on capital structure preference</w:t>
      </w:r>
      <w:r w:rsidR="00066320" w:rsidRPr="00476193">
        <w:rPr>
          <w:rFonts w:ascii="Times New Roman" w:hAnsi="Times New Roman" w:cs="Times New Roman"/>
          <w:sz w:val="24"/>
          <w:szCs w:val="24"/>
        </w:rPr>
        <w:t xml:space="preserve">. </w:t>
      </w:r>
      <w:r w:rsidR="00EB1948" w:rsidRPr="00476193">
        <w:rPr>
          <w:rFonts w:ascii="Times New Roman" w:hAnsi="Times New Roman" w:cs="Times New Roman"/>
          <w:sz w:val="24"/>
          <w:szCs w:val="24"/>
        </w:rPr>
        <w:t>Their theory</w:t>
      </w:r>
      <w:r w:rsidR="00066320" w:rsidRPr="00476193">
        <w:rPr>
          <w:rFonts w:ascii="Times New Roman" w:hAnsi="Times New Roman" w:cs="Times New Roman"/>
          <w:sz w:val="24"/>
          <w:szCs w:val="24"/>
        </w:rPr>
        <w:t xml:space="preserve"> is referred to the Pecking Order Theory which states firm owners prefer types of financing in the following order: personal investment/internal equity, short-term debt, long-term debt, and external equity. Based on the undervaluation of their firm by investors, external equity is the most costly and least preferred method of financing for firm managers. </w:t>
      </w:r>
    </w:p>
    <w:p w:rsidR="00066320" w:rsidRPr="00476193" w:rsidRDefault="00066320"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t xml:space="preserve"> </w:t>
      </w:r>
    </w:p>
    <w:p w:rsidR="00FA09FD" w:rsidRPr="00476193" w:rsidRDefault="003B2AB5" w:rsidP="00CC3C0B">
      <w:pPr>
        <w:spacing w:line="480" w:lineRule="auto"/>
        <w:rPr>
          <w:rFonts w:ascii="Times New Roman" w:hAnsi="Times New Roman" w:cs="Times New Roman"/>
          <w:b/>
          <w:sz w:val="24"/>
          <w:szCs w:val="24"/>
        </w:rPr>
      </w:pPr>
      <w:r w:rsidRPr="00476193">
        <w:rPr>
          <w:rFonts w:ascii="Times New Roman" w:hAnsi="Times New Roman" w:cs="Times New Roman"/>
          <w:b/>
          <w:sz w:val="24"/>
          <w:szCs w:val="24"/>
        </w:rPr>
        <w:t>Manager Preferences</w:t>
      </w:r>
      <w:r w:rsidR="00434F93" w:rsidRPr="00476193">
        <w:rPr>
          <w:rFonts w:ascii="Times New Roman" w:hAnsi="Times New Roman" w:cs="Times New Roman"/>
          <w:b/>
          <w:sz w:val="24"/>
          <w:szCs w:val="24"/>
        </w:rPr>
        <w:t xml:space="preserve"> of Capita</w:t>
      </w:r>
      <w:r w:rsidR="00CC3C0B" w:rsidRPr="00476193">
        <w:rPr>
          <w:rFonts w:ascii="Times New Roman" w:hAnsi="Times New Roman" w:cs="Times New Roman"/>
          <w:b/>
          <w:sz w:val="24"/>
          <w:szCs w:val="24"/>
        </w:rPr>
        <w:t>l Structure</w:t>
      </w:r>
    </w:p>
    <w:p w:rsidR="00FA09FD" w:rsidRPr="00476193" w:rsidRDefault="00F71D92"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t xml:space="preserve">Meeting capital demands is not an easy task for a technology firm. Most technology firms are built on human capital. </w:t>
      </w:r>
      <w:r w:rsidR="00310699" w:rsidRPr="00476193">
        <w:rPr>
          <w:rFonts w:ascii="Times New Roman" w:hAnsi="Times New Roman" w:cs="Times New Roman"/>
          <w:sz w:val="24"/>
          <w:szCs w:val="24"/>
        </w:rPr>
        <w:t>Human capital provides major potential for profit and an increase in production</w:t>
      </w:r>
      <w:r w:rsidRPr="00476193">
        <w:rPr>
          <w:rFonts w:ascii="Times New Roman" w:hAnsi="Times New Roman" w:cs="Times New Roman"/>
          <w:sz w:val="24"/>
          <w:szCs w:val="24"/>
        </w:rPr>
        <w:t>. However, human capital cannot be used as collateral at a bank. Many technology firms, specifically new one</w:t>
      </w:r>
      <w:r w:rsidR="006B60BE" w:rsidRPr="00476193">
        <w:rPr>
          <w:rFonts w:ascii="Times New Roman" w:hAnsi="Times New Roman" w:cs="Times New Roman"/>
          <w:sz w:val="24"/>
          <w:szCs w:val="24"/>
        </w:rPr>
        <w:t>s</w:t>
      </w:r>
      <w:r w:rsidRPr="00476193">
        <w:rPr>
          <w:rFonts w:ascii="Times New Roman" w:hAnsi="Times New Roman" w:cs="Times New Roman"/>
          <w:sz w:val="24"/>
          <w:szCs w:val="24"/>
        </w:rPr>
        <w:t xml:space="preserve">, have limited access to debt funding because they do not have physical assets that can be used as collateral on a loan. </w:t>
      </w:r>
      <w:r w:rsidR="00310699" w:rsidRPr="00476193">
        <w:rPr>
          <w:rFonts w:ascii="Times New Roman" w:hAnsi="Times New Roman" w:cs="Times New Roman"/>
          <w:sz w:val="24"/>
          <w:szCs w:val="24"/>
        </w:rPr>
        <w:t>Based on this barrier</w:t>
      </w:r>
      <w:r w:rsidR="006B60BE" w:rsidRPr="00476193">
        <w:rPr>
          <w:rFonts w:ascii="Times New Roman" w:hAnsi="Times New Roman" w:cs="Times New Roman"/>
          <w:sz w:val="24"/>
          <w:szCs w:val="24"/>
        </w:rPr>
        <w:t xml:space="preserve">, it is </w:t>
      </w:r>
      <w:r w:rsidR="004F56D1" w:rsidRPr="00476193">
        <w:rPr>
          <w:rFonts w:ascii="Times New Roman" w:hAnsi="Times New Roman" w:cs="Times New Roman"/>
          <w:sz w:val="24"/>
          <w:szCs w:val="24"/>
        </w:rPr>
        <w:t xml:space="preserve">assumed </w:t>
      </w:r>
      <w:r w:rsidR="006B60BE" w:rsidRPr="00476193">
        <w:rPr>
          <w:rFonts w:ascii="Times New Roman" w:hAnsi="Times New Roman" w:cs="Times New Roman"/>
          <w:sz w:val="24"/>
          <w:szCs w:val="24"/>
        </w:rPr>
        <w:t xml:space="preserve">that technology firms will pursue financing via equity rather than debt. </w:t>
      </w:r>
      <w:r w:rsidR="00310699" w:rsidRPr="00476193">
        <w:rPr>
          <w:rFonts w:ascii="Times New Roman" w:hAnsi="Times New Roman" w:cs="Times New Roman"/>
          <w:sz w:val="24"/>
          <w:szCs w:val="24"/>
        </w:rPr>
        <w:t xml:space="preserve">This is a common theory within the discussion of </w:t>
      </w:r>
      <w:r w:rsidR="00785E15" w:rsidRPr="00476193">
        <w:rPr>
          <w:rFonts w:ascii="Times New Roman" w:hAnsi="Times New Roman" w:cs="Times New Roman"/>
          <w:sz w:val="24"/>
          <w:szCs w:val="24"/>
        </w:rPr>
        <w:t>capital</w:t>
      </w:r>
      <w:r w:rsidR="00065DCA" w:rsidRPr="00476193">
        <w:rPr>
          <w:rFonts w:ascii="Times New Roman" w:hAnsi="Times New Roman" w:cs="Times New Roman"/>
          <w:sz w:val="24"/>
          <w:szCs w:val="24"/>
        </w:rPr>
        <w:t xml:space="preserve"> structure and technology firms. </w:t>
      </w:r>
      <w:r w:rsidR="00582E75" w:rsidRPr="00476193">
        <w:rPr>
          <w:rFonts w:ascii="Times New Roman" w:hAnsi="Times New Roman" w:cs="Times New Roman"/>
          <w:sz w:val="24"/>
          <w:szCs w:val="24"/>
        </w:rPr>
        <w:t xml:space="preserve">Hogan and Hutson (2004) support this notion. They studied survey data from 117 managers of new technology based firms </w:t>
      </w:r>
      <w:r w:rsidR="00582E75" w:rsidRPr="00476193">
        <w:rPr>
          <w:rFonts w:ascii="Times New Roman" w:hAnsi="Times New Roman" w:cs="Times New Roman"/>
          <w:sz w:val="24"/>
          <w:szCs w:val="24"/>
        </w:rPr>
        <w:lastRenderedPageBreak/>
        <w:t>or NTBF’s in Ireland</w:t>
      </w:r>
      <w:r w:rsidR="00582E75" w:rsidRPr="00476193">
        <w:rPr>
          <w:rStyle w:val="FootnoteReference"/>
          <w:rFonts w:ascii="Times New Roman" w:hAnsi="Times New Roman" w:cs="Times New Roman"/>
          <w:sz w:val="24"/>
          <w:szCs w:val="24"/>
        </w:rPr>
        <w:footnoteReference w:id="2"/>
      </w:r>
      <w:r w:rsidR="00582E75" w:rsidRPr="00476193">
        <w:rPr>
          <w:rFonts w:ascii="Times New Roman" w:hAnsi="Times New Roman" w:cs="Times New Roman"/>
          <w:sz w:val="24"/>
          <w:szCs w:val="24"/>
        </w:rPr>
        <w:t xml:space="preserve">. From their survey, they gathered manager preferences on capital structure. Their findings indicate that NTBF’s are more likely to pursue equity-based sources of financing </w:t>
      </w:r>
      <w:r w:rsidR="00BB2714" w:rsidRPr="00476193">
        <w:rPr>
          <w:rFonts w:ascii="Times New Roman" w:hAnsi="Times New Roman" w:cs="Times New Roman"/>
          <w:sz w:val="24"/>
          <w:szCs w:val="24"/>
        </w:rPr>
        <w:t xml:space="preserve">rather </w:t>
      </w:r>
      <w:r w:rsidR="00582E75" w:rsidRPr="00476193">
        <w:rPr>
          <w:rFonts w:ascii="Times New Roman" w:hAnsi="Times New Roman" w:cs="Times New Roman"/>
          <w:sz w:val="24"/>
          <w:szCs w:val="24"/>
        </w:rPr>
        <w:t xml:space="preserve">than debt </w:t>
      </w:r>
      <w:r w:rsidR="00FA09FD" w:rsidRPr="00476193">
        <w:rPr>
          <w:rFonts w:ascii="Times New Roman" w:hAnsi="Times New Roman" w:cs="Times New Roman"/>
          <w:sz w:val="24"/>
          <w:szCs w:val="24"/>
        </w:rPr>
        <w:t>based sources</w:t>
      </w:r>
      <w:r w:rsidR="00582E75" w:rsidRPr="00476193">
        <w:rPr>
          <w:rFonts w:ascii="Times New Roman" w:hAnsi="Times New Roman" w:cs="Times New Roman"/>
          <w:sz w:val="24"/>
          <w:szCs w:val="24"/>
        </w:rPr>
        <w:t xml:space="preserve">. Despite the potential lower cost of debt, the risk of taking on loans outweighs the benefit. </w:t>
      </w:r>
      <w:r w:rsidR="00FA09FD" w:rsidRPr="00476193">
        <w:rPr>
          <w:rFonts w:ascii="Times New Roman" w:hAnsi="Times New Roman" w:cs="Times New Roman"/>
          <w:sz w:val="24"/>
          <w:szCs w:val="24"/>
        </w:rPr>
        <w:t xml:space="preserve">Additionally, </w:t>
      </w:r>
      <w:r w:rsidR="00582E75" w:rsidRPr="00476193">
        <w:rPr>
          <w:rFonts w:ascii="Times New Roman" w:hAnsi="Times New Roman" w:cs="Times New Roman"/>
          <w:sz w:val="24"/>
          <w:szCs w:val="24"/>
        </w:rPr>
        <w:t xml:space="preserve">NTBF managers would rather take on equity which comes with the support and experience of the </w:t>
      </w:r>
      <w:r w:rsidR="00FA09FD" w:rsidRPr="00476193">
        <w:rPr>
          <w:rFonts w:ascii="Times New Roman" w:hAnsi="Times New Roman" w:cs="Times New Roman"/>
          <w:sz w:val="24"/>
          <w:szCs w:val="24"/>
        </w:rPr>
        <w:t xml:space="preserve">venture capitalist </w:t>
      </w:r>
      <w:r w:rsidR="00582E75" w:rsidRPr="00476193">
        <w:rPr>
          <w:rFonts w:ascii="Times New Roman" w:hAnsi="Times New Roman" w:cs="Times New Roman"/>
          <w:sz w:val="24"/>
          <w:szCs w:val="24"/>
        </w:rPr>
        <w:t xml:space="preserve">investor. Hogan and Hutson acknowledge that having the support of an experienced </w:t>
      </w:r>
      <w:r w:rsidR="00E23BAA" w:rsidRPr="00476193">
        <w:rPr>
          <w:rFonts w:ascii="Times New Roman" w:hAnsi="Times New Roman" w:cs="Times New Roman"/>
          <w:sz w:val="24"/>
          <w:szCs w:val="24"/>
        </w:rPr>
        <w:t xml:space="preserve">investor is more valuable to the NTBF than the additional cost of equity financing minus debt financing. </w:t>
      </w:r>
    </w:p>
    <w:p w:rsidR="00066320" w:rsidRPr="00476193" w:rsidRDefault="00FA09FD"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r>
      <w:r w:rsidR="00E6779B" w:rsidRPr="00476193">
        <w:rPr>
          <w:rFonts w:ascii="Times New Roman" w:hAnsi="Times New Roman" w:cs="Times New Roman"/>
          <w:sz w:val="24"/>
          <w:szCs w:val="24"/>
        </w:rPr>
        <w:t xml:space="preserve"> </w:t>
      </w:r>
    </w:p>
    <w:p w:rsidR="00E6779B" w:rsidRPr="00476193" w:rsidRDefault="00E6779B" w:rsidP="00CC3C0B">
      <w:pPr>
        <w:spacing w:line="480" w:lineRule="auto"/>
        <w:rPr>
          <w:rFonts w:ascii="Times New Roman" w:hAnsi="Times New Roman" w:cs="Times New Roman"/>
          <w:b/>
          <w:sz w:val="24"/>
          <w:szCs w:val="24"/>
        </w:rPr>
      </w:pPr>
      <w:r w:rsidRPr="00476193">
        <w:rPr>
          <w:rFonts w:ascii="Times New Roman" w:hAnsi="Times New Roman" w:cs="Times New Roman"/>
          <w:b/>
          <w:sz w:val="24"/>
          <w:szCs w:val="24"/>
        </w:rPr>
        <w:t>Life Cycle Theory</w:t>
      </w:r>
    </w:p>
    <w:p w:rsidR="0018308C" w:rsidRPr="00476193" w:rsidRDefault="00147FD1" w:rsidP="00CC3C0B">
      <w:pPr>
        <w:spacing w:line="480" w:lineRule="auto"/>
        <w:rPr>
          <w:rFonts w:ascii="Times New Roman" w:hAnsi="Times New Roman" w:cs="Times New Roman"/>
          <w:sz w:val="24"/>
          <w:szCs w:val="24"/>
        </w:rPr>
      </w:pPr>
      <w:r w:rsidRPr="00476193">
        <w:rPr>
          <w:rFonts w:ascii="Times New Roman" w:hAnsi="Times New Roman" w:cs="Times New Roman"/>
          <w:b/>
          <w:sz w:val="24"/>
          <w:szCs w:val="24"/>
        </w:rPr>
        <w:tab/>
      </w:r>
      <w:r w:rsidRPr="00476193">
        <w:rPr>
          <w:rFonts w:ascii="Times New Roman" w:hAnsi="Times New Roman" w:cs="Times New Roman"/>
          <w:sz w:val="24"/>
          <w:szCs w:val="24"/>
        </w:rPr>
        <w:t>The previous studies concluded that firms will have a specific preference of capital structure that will not change over time</w:t>
      </w:r>
      <w:r w:rsidR="00BB2714" w:rsidRPr="00476193">
        <w:rPr>
          <w:rFonts w:ascii="Times New Roman" w:hAnsi="Times New Roman" w:cs="Times New Roman"/>
          <w:sz w:val="24"/>
          <w:szCs w:val="24"/>
        </w:rPr>
        <w:t>. Additionally,</w:t>
      </w:r>
      <w:r w:rsidRPr="00476193">
        <w:rPr>
          <w:rFonts w:ascii="Times New Roman" w:hAnsi="Times New Roman" w:cs="Times New Roman"/>
          <w:sz w:val="24"/>
          <w:szCs w:val="24"/>
        </w:rPr>
        <w:t xml:space="preserve"> they have </w:t>
      </w:r>
      <w:r w:rsidR="00BB2714" w:rsidRPr="00476193">
        <w:rPr>
          <w:rFonts w:ascii="Times New Roman" w:hAnsi="Times New Roman" w:cs="Times New Roman"/>
          <w:sz w:val="24"/>
          <w:szCs w:val="24"/>
        </w:rPr>
        <w:t xml:space="preserve">only </w:t>
      </w:r>
      <w:r w:rsidRPr="00476193">
        <w:rPr>
          <w:rFonts w:ascii="Times New Roman" w:hAnsi="Times New Roman" w:cs="Times New Roman"/>
          <w:sz w:val="24"/>
          <w:szCs w:val="24"/>
        </w:rPr>
        <w:t>examined firms at a specific stage such as the startup phase. However, as a firm grows, their availability of different sources of capital changes which affects their preferences on capital structure. Berger and Udell’s Life Cycle Theory of Capital Structure argues firms will use different forms of financing for different stages of growth</w:t>
      </w:r>
      <w:sdt>
        <w:sdtPr>
          <w:rPr>
            <w:rFonts w:ascii="Times New Roman" w:hAnsi="Times New Roman" w:cs="Times New Roman"/>
            <w:sz w:val="24"/>
            <w:szCs w:val="24"/>
          </w:rPr>
          <w:id w:val="-1048679101"/>
          <w:citation/>
        </w:sdtPr>
        <w:sdtEndPr/>
        <w:sdtContent>
          <w:r w:rsidR="00BB2714" w:rsidRPr="00476193">
            <w:rPr>
              <w:rFonts w:ascii="Times New Roman" w:hAnsi="Times New Roman" w:cs="Times New Roman"/>
              <w:sz w:val="24"/>
              <w:szCs w:val="24"/>
            </w:rPr>
            <w:fldChar w:fldCharType="begin"/>
          </w:r>
          <w:r w:rsidR="00BB2714" w:rsidRPr="00476193">
            <w:rPr>
              <w:rFonts w:ascii="Times New Roman" w:hAnsi="Times New Roman" w:cs="Times New Roman"/>
              <w:sz w:val="24"/>
              <w:szCs w:val="24"/>
            </w:rPr>
            <w:instrText xml:space="preserve"> CITATION Ber98 \l 1033 </w:instrText>
          </w:r>
          <w:r w:rsidR="00BB2714" w:rsidRPr="00476193">
            <w:rPr>
              <w:rFonts w:ascii="Times New Roman" w:hAnsi="Times New Roman" w:cs="Times New Roman"/>
              <w:sz w:val="24"/>
              <w:szCs w:val="24"/>
            </w:rPr>
            <w:fldChar w:fldCharType="separate"/>
          </w:r>
          <w:r w:rsidR="00066D42">
            <w:rPr>
              <w:rFonts w:ascii="Times New Roman" w:hAnsi="Times New Roman" w:cs="Times New Roman"/>
              <w:noProof/>
              <w:sz w:val="24"/>
              <w:szCs w:val="24"/>
            </w:rPr>
            <w:t xml:space="preserve"> </w:t>
          </w:r>
          <w:r w:rsidR="00066D42" w:rsidRPr="00066D42">
            <w:rPr>
              <w:rFonts w:ascii="Times New Roman" w:hAnsi="Times New Roman" w:cs="Times New Roman"/>
              <w:noProof/>
              <w:sz w:val="24"/>
              <w:szCs w:val="24"/>
            </w:rPr>
            <w:t>(Berger &amp; Udel, 1998)</w:t>
          </w:r>
          <w:r w:rsidR="00BB2714" w:rsidRPr="00476193">
            <w:rPr>
              <w:rFonts w:ascii="Times New Roman" w:hAnsi="Times New Roman" w:cs="Times New Roman"/>
              <w:sz w:val="24"/>
              <w:szCs w:val="24"/>
            </w:rPr>
            <w:fldChar w:fldCharType="end"/>
          </w:r>
        </w:sdtContent>
      </w:sdt>
      <w:r w:rsidRPr="00476193">
        <w:rPr>
          <w:rFonts w:ascii="Times New Roman" w:hAnsi="Times New Roman" w:cs="Times New Roman"/>
          <w:sz w:val="24"/>
          <w:szCs w:val="24"/>
        </w:rPr>
        <w:t>. In the beginning or small company phase, they acknowledge Myers and Majluf</w:t>
      </w:r>
      <w:r w:rsidR="00BB2714" w:rsidRPr="00476193">
        <w:rPr>
          <w:rFonts w:ascii="Times New Roman" w:hAnsi="Times New Roman" w:cs="Times New Roman"/>
          <w:sz w:val="24"/>
          <w:szCs w:val="24"/>
        </w:rPr>
        <w:t>’s (1984) Pecking Order T</w:t>
      </w:r>
      <w:r w:rsidRPr="00476193">
        <w:rPr>
          <w:rFonts w:ascii="Times New Roman" w:hAnsi="Times New Roman" w:cs="Times New Roman"/>
          <w:sz w:val="24"/>
          <w:szCs w:val="24"/>
        </w:rPr>
        <w:t xml:space="preserve">heory that internal financing is the most preferred form of capital. </w:t>
      </w:r>
      <w:r w:rsidR="00BB2714" w:rsidRPr="00476193">
        <w:rPr>
          <w:rFonts w:ascii="Times New Roman" w:hAnsi="Times New Roman" w:cs="Times New Roman"/>
          <w:sz w:val="24"/>
          <w:szCs w:val="24"/>
        </w:rPr>
        <w:t xml:space="preserve">When these firms do turn to external financing, they </w:t>
      </w:r>
      <w:r w:rsidRPr="00476193">
        <w:rPr>
          <w:rFonts w:ascii="Times New Roman" w:hAnsi="Times New Roman" w:cs="Times New Roman"/>
          <w:sz w:val="24"/>
          <w:szCs w:val="24"/>
        </w:rPr>
        <w:t>found they prefer debt over equity. However, as a firm grows, the gap of information between the insiders and the outsiders be</w:t>
      </w:r>
      <w:r w:rsidR="00BB2714" w:rsidRPr="00476193">
        <w:rPr>
          <w:rFonts w:ascii="Times New Roman" w:hAnsi="Times New Roman" w:cs="Times New Roman"/>
          <w:sz w:val="24"/>
          <w:szCs w:val="24"/>
        </w:rPr>
        <w:t xml:space="preserve">gins to close. Becoming a larger </w:t>
      </w:r>
      <w:r w:rsidRPr="00476193">
        <w:rPr>
          <w:rFonts w:ascii="Times New Roman" w:hAnsi="Times New Roman" w:cs="Times New Roman"/>
          <w:sz w:val="24"/>
          <w:szCs w:val="24"/>
        </w:rPr>
        <w:t xml:space="preserve">public company requires greater transparency </w:t>
      </w:r>
      <w:r w:rsidR="000F305E" w:rsidRPr="00476193">
        <w:rPr>
          <w:rFonts w:ascii="Times New Roman" w:hAnsi="Times New Roman" w:cs="Times New Roman"/>
          <w:sz w:val="24"/>
          <w:szCs w:val="24"/>
        </w:rPr>
        <w:t xml:space="preserve">so most information about the company becomes public. </w:t>
      </w:r>
      <w:r w:rsidR="00F622BF" w:rsidRPr="00476193">
        <w:rPr>
          <w:rFonts w:ascii="Times New Roman" w:hAnsi="Times New Roman" w:cs="Times New Roman"/>
          <w:sz w:val="24"/>
          <w:szCs w:val="24"/>
        </w:rPr>
        <w:t xml:space="preserve">At this point, the cost of equity decreases because </w:t>
      </w:r>
      <w:r w:rsidR="004A07D0" w:rsidRPr="00476193">
        <w:rPr>
          <w:rFonts w:ascii="Times New Roman" w:hAnsi="Times New Roman" w:cs="Times New Roman"/>
          <w:sz w:val="24"/>
          <w:szCs w:val="24"/>
        </w:rPr>
        <w:t>managers</w:t>
      </w:r>
      <w:r w:rsidR="00F622BF" w:rsidRPr="00476193">
        <w:rPr>
          <w:rFonts w:ascii="Times New Roman" w:hAnsi="Times New Roman" w:cs="Times New Roman"/>
          <w:sz w:val="24"/>
          <w:szCs w:val="24"/>
        </w:rPr>
        <w:t xml:space="preserve"> get a more accurate valuation of their firm from investors. </w:t>
      </w:r>
      <w:r w:rsidR="004F0E1F" w:rsidRPr="00476193">
        <w:rPr>
          <w:rFonts w:ascii="Times New Roman" w:hAnsi="Times New Roman" w:cs="Times New Roman"/>
          <w:sz w:val="24"/>
          <w:szCs w:val="24"/>
        </w:rPr>
        <w:lastRenderedPageBreak/>
        <w:t>The firm will now opt to take equity as it is more valuable and does not require the risk of additional debt.</w:t>
      </w:r>
    </w:p>
    <w:p w:rsidR="0018308C" w:rsidRPr="00476193" w:rsidRDefault="0018308C" w:rsidP="0018308C">
      <w:pPr>
        <w:spacing w:line="480" w:lineRule="auto"/>
        <w:rPr>
          <w:rFonts w:ascii="Times New Roman" w:hAnsi="Times New Roman" w:cs="Times New Roman"/>
          <w:b/>
          <w:sz w:val="24"/>
          <w:szCs w:val="24"/>
        </w:rPr>
      </w:pPr>
    </w:p>
    <w:p w:rsidR="0018308C" w:rsidRPr="00476193" w:rsidRDefault="00895109" w:rsidP="0018308C">
      <w:pPr>
        <w:spacing w:line="480" w:lineRule="auto"/>
        <w:rPr>
          <w:rFonts w:ascii="Times New Roman" w:hAnsi="Times New Roman" w:cs="Times New Roman"/>
          <w:b/>
          <w:sz w:val="24"/>
          <w:szCs w:val="24"/>
        </w:rPr>
      </w:pPr>
      <w:r w:rsidRPr="00476193">
        <w:rPr>
          <w:rFonts w:ascii="Times New Roman" w:hAnsi="Times New Roman" w:cs="Times New Roman"/>
          <w:b/>
          <w:sz w:val="24"/>
          <w:szCs w:val="24"/>
        </w:rPr>
        <w:t>Theories Explained</w:t>
      </w:r>
    </w:p>
    <w:p w:rsidR="00B57B5C" w:rsidRPr="00476193" w:rsidRDefault="0018308C"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t xml:space="preserve">The basis of this study is to determine how the age of a firm affects capital structure overtime. </w:t>
      </w:r>
      <w:r w:rsidR="00C21522" w:rsidRPr="00476193">
        <w:rPr>
          <w:rFonts w:ascii="Times New Roman" w:hAnsi="Times New Roman" w:cs="Times New Roman"/>
          <w:sz w:val="24"/>
          <w:szCs w:val="24"/>
        </w:rPr>
        <w:t>Table 1 below</w:t>
      </w:r>
      <w:r w:rsidRPr="00476193">
        <w:rPr>
          <w:rFonts w:ascii="Times New Roman" w:hAnsi="Times New Roman" w:cs="Times New Roman"/>
          <w:sz w:val="24"/>
          <w:szCs w:val="24"/>
        </w:rPr>
        <w:t xml:space="preserve"> illustrates the relationship between age and capital structure that each</w:t>
      </w:r>
      <w:r w:rsidR="00C21522" w:rsidRPr="00476193">
        <w:rPr>
          <w:rFonts w:ascii="Times New Roman" w:hAnsi="Times New Roman" w:cs="Times New Roman"/>
          <w:sz w:val="24"/>
          <w:szCs w:val="24"/>
        </w:rPr>
        <w:t xml:space="preserve"> theory </w:t>
      </w:r>
      <w:r w:rsidRPr="00476193">
        <w:rPr>
          <w:rFonts w:ascii="Times New Roman" w:hAnsi="Times New Roman" w:cs="Times New Roman"/>
          <w:sz w:val="24"/>
          <w:szCs w:val="24"/>
        </w:rPr>
        <w:t>predict</w:t>
      </w:r>
      <w:r w:rsidR="00C21522" w:rsidRPr="00476193">
        <w:rPr>
          <w:rFonts w:ascii="Times New Roman" w:hAnsi="Times New Roman" w:cs="Times New Roman"/>
          <w:sz w:val="24"/>
          <w:szCs w:val="24"/>
        </w:rPr>
        <w:t>s</w:t>
      </w:r>
      <w:r w:rsidRPr="00476193">
        <w:rPr>
          <w:rFonts w:ascii="Times New Roman" w:hAnsi="Times New Roman" w:cs="Times New Roman"/>
          <w:sz w:val="24"/>
          <w:szCs w:val="24"/>
        </w:rPr>
        <w:t xml:space="preserve">. Capital Structure is measured by debt to equity ratio. </w:t>
      </w:r>
      <w:r w:rsidR="000444A5" w:rsidRPr="00476193">
        <w:rPr>
          <w:rFonts w:ascii="Times New Roman" w:hAnsi="Times New Roman" w:cs="Times New Roman"/>
          <w:sz w:val="24"/>
          <w:szCs w:val="24"/>
        </w:rPr>
        <w:t xml:space="preserve">In the empirical analysis section of this paper, </w:t>
      </w:r>
      <w:r w:rsidR="00F767AA">
        <w:rPr>
          <w:rFonts w:ascii="Times New Roman" w:hAnsi="Times New Roman" w:cs="Times New Roman"/>
          <w:sz w:val="24"/>
          <w:szCs w:val="24"/>
        </w:rPr>
        <w:t xml:space="preserve">we </w:t>
      </w:r>
      <w:r w:rsidR="000444A5" w:rsidRPr="00476193">
        <w:rPr>
          <w:rFonts w:ascii="Times New Roman" w:hAnsi="Times New Roman" w:cs="Times New Roman"/>
          <w:sz w:val="24"/>
          <w:szCs w:val="24"/>
        </w:rPr>
        <w:t>will compare actual results/charts with the charts from table 1.</w:t>
      </w:r>
    </w:p>
    <w:p w:rsidR="0018308C" w:rsidRPr="00476193" w:rsidRDefault="004F0E1F"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 xml:space="preserve"> </w:t>
      </w:r>
      <w:r w:rsidR="001D08D8" w:rsidRPr="00476193">
        <w:rPr>
          <w:rFonts w:ascii="Times New Roman" w:hAnsi="Times New Roman" w:cs="Times New Roman"/>
          <w:sz w:val="24"/>
          <w:szCs w:val="24"/>
        </w:rPr>
        <w:t>Explanation of the Pecking Order Theo</w:t>
      </w:r>
      <w:r w:rsidR="0018308C" w:rsidRPr="00476193">
        <w:rPr>
          <w:rFonts w:ascii="Times New Roman" w:hAnsi="Times New Roman" w:cs="Times New Roman"/>
          <w:sz w:val="24"/>
          <w:szCs w:val="24"/>
        </w:rPr>
        <w:t>ry.</w:t>
      </w:r>
      <w:r w:rsidR="0018308C" w:rsidRPr="00476193">
        <w:rPr>
          <w:rStyle w:val="FootnoteReference"/>
          <w:rFonts w:ascii="Times New Roman" w:hAnsi="Times New Roman" w:cs="Times New Roman"/>
          <w:sz w:val="24"/>
          <w:szCs w:val="24"/>
        </w:rPr>
        <w:footnoteReference w:id="3"/>
      </w:r>
      <w:r w:rsidR="0018308C" w:rsidRPr="00476193">
        <w:rPr>
          <w:rFonts w:ascii="Times New Roman" w:hAnsi="Times New Roman" w:cs="Times New Roman"/>
          <w:sz w:val="24"/>
          <w:szCs w:val="24"/>
        </w:rPr>
        <w:t xml:space="preserve"> </w:t>
      </w:r>
    </w:p>
    <w:p w:rsidR="001D08D8" w:rsidRPr="00476193" w:rsidRDefault="001D08D8" w:rsidP="001D08D8">
      <w:pPr>
        <w:pStyle w:val="ListParagraph"/>
        <w:numPr>
          <w:ilvl w:val="0"/>
          <w:numId w:val="4"/>
        </w:numPr>
        <w:spacing w:line="480" w:lineRule="auto"/>
        <w:rPr>
          <w:rFonts w:ascii="Times New Roman" w:hAnsi="Times New Roman" w:cs="Times New Roman"/>
          <w:sz w:val="24"/>
          <w:szCs w:val="24"/>
        </w:rPr>
      </w:pPr>
      <w:r w:rsidRPr="00476193">
        <w:rPr>
          <w:rFonts w:ascii="Times New Roman" w:hAnsi="Times New Roman" w:cs="Times New Roman"/>
          <w:sz w:val="24"/>
          <w:szCs w:val="24"/>
        </w:rPr>
        <w:t>The first preference of a firm is to invest personal equity, at this point we assume they have taken on zero debt. This sets their initial debt/equity ratio at 0.</w:t>
      </w:r>
    </w:p>
    <w:p w:rsidR="0018308C" w:rsidRPr="00476193" w:rsidRDefault="001D08D8" w:rsidP="001D08D8">
      <w:pPr>
        <w:pStyle w:val="ListParagraph"/>
        <w:numPr>
          <w:ilvl w:val="0"/>
          <w:numId w:val="4"/>
        </w:numPr>
        <w:spacing w:line="480" w:lineRule="auto"/>
        <w:rPr>
          <w:rFonts w:ascii="Times New Roman" w:hAnsi="Times New Roman" w:cs="Times New Roman"/>
          <w:sz w:val="24"/>
          <w:szCs w:val="24"/>
        </w:rPr>
      </w:pPr>
      <w:r w:rsidRPr="00476193">
        <w:rPr>
          <w:rFonts w:ascii="Times New Roman" w:hAnsi="Times New Roman" w:cs="Times New Roman"/>
          <w:sz w:val="24"/>
          <w:szCs w:val="24"/>
        </w:rPr>
        <w:t>As personal funds run dry, firms first preference is to take on short-term debt. Shor</w:t>
      </w:r>
      <w:r w:rsidR="00B57B5C">
        <w:rPr>
          <w:rFonts w:ascii="Times New Roman" w:hAnsi="Times New Roman" w:cs="Times New Roman"/>
          <w:sz w:val="24"/>
          <w:szCs w:val="24"/>
        </w:rPr>
        <w:t>t-term debt is expensive so the</w:t>
      </w:r>
      <w:r w:rsidRPr="00476193">
        <w:rPr>
          <w:rFonts w:ascii="Times New Roman" w:hAnsi="Times New Roman" w:cs="Times New Roman"/>
          <w:sz w:val="24"/>
          <w:szCs w:val="24"/>
        </w:rPr>
        <w:t xml:space="preserve"> amount they will take on will be limited.</w:t>
      </w:r>
    </w:p>
    <w:p w:rsidR="001D08D8" w:rsidRPr="00476193" w:rsidRDefault="00B57B5C" w:rsidP="001D08D8">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Eventually, </w:t>
      </w:r>
      <w:r w:rsidR="001D08D8" w:rsidRPr="00476193">
        <w:rPr>
          <w:rFonts w:ascii="Times New Roman" w:hAnsi="Times New Roman" w:cs="Times New Roman"/>
          <w:sz w:val="24"/>
          <w:szCs w:val="24"/>
        </w:rPr>
        <w:t>firms</w:t>
      </w:r>
      <w:r>
        <w:rPr>
          <w:rFonts w:ascii="Times New Roman" w:hAnsi="Times New Roman" w:cs="Times New Roman"/>
          <w:sz w:val="24"/>
          <w:szCs w:val="24"/>
        </w:rPr>
        <w:t xml:space="preserve"> acquire large assets such as</w:t>
      </w:r>
      <w:r w:rsidR="001D08D8" w:rsidRPr="00476193">
        <w:rPr>
          <w:rFonts w:ascii="Times New Roman" w:hAnsi="Times New Roman" w:cs="Times New Roman"/>
          <w:sz w:val="24"/>
          <w:szCs w:val="24"/>
        </w:rPr>
        <w:t xml:space="preserve"> office building</w:t>
      </w:r>
      <w:r>
        <w:rPr>
          <w:rFonts w:ascii="Times New Roman" w:hAnsi="Times New Roman" w:cs="Times New Roman"/>
          <w:sz w:val="24"/>
          <w:szCs w:val="24"/>
        </w:rPr>
        <w:t>s. They</w:t>
      </w:r>
      <w:r w:rsidR="001D08D8" w:rsidRPr="00476193">
        <w:rPr>
          <w:rFonts w:ascii="Times New Roman" w:hAnsi="Times New Roman" w:cs="Times New Roman"/>
          <w:sz w:val="24"/>
          <w:szCs w:val="24"/>
        </w:rPr>
        <w:t xml:space="preserve"> will have to pay for</w:t>
      </w:r>
      <w:r>
        <w:rPr>
          <w:rFonts w:ascii="Times New Roman" w:hAnsi="Times New Roman" w:cs="Times New Roman"/>
          <w:sz w:val="24"/>
          <w:szCs w:val="24"/>
        </w:rPr>
        <w:t xml:space="preserve"> that building</w:t>
      </w:r>
      <w:r w:rsidR="001D08D8" w:rsidRPr="00476193">
        <w:rPr>
          <w:rFonts w:ascii="Times New Roman" w:hAnsi="Times New Roman" w:cs="Times New Roman"/>
          <w:sz w:val="24"/>
          <w:szCs w:val="24"/>
        </w:rPr>
        <w:t xml:space="preserve"> with long-term debt. These large </w:t>
      </w:r>
      <w:r w:rsidRPr="00476193">
        <w:rPr>
          <w:rFonts w:ascii="Times New Roman" w:hAnsi="Times New Roman" w:cs="Times New Roman"/>
          <w:sz w:val="24"/>
          <w:szCs w:val="24"/>
        </w:rPr>
        <w:t>assets</w:t>
      </w:r>
      <w:r w:rsidR="001D08D8" w:rsidRPr="00476193">
        <w:rPr>
          <w:rFonts w:ascii="Times New Roman" w:hAnsi="Times New Roman" w:cs="Times New Roman"/>
          <w:sz w:val="24"/>
          <w:szCs w:val="24"/>
        </w:rPr>
        <w:t xml:space="preserve"> are expensive and require a significant amount of debt, which increases the debt/equity ratio.</w:t>
      </w:r>
    </w:p>
    <w:p w:rsidR="0018308C" w:rsidRPr="00476193" w:rsidRDefault="0018308C" w:rsidP="001D08D8">
      <w:pPr>
        <w:pStyle w:val="ListParagraph"/>
        <w:numPr>
          <w:ilvl w:val="0"/>
          <w:numId w:val="4"/>
        </w:numPr>
        <w:spacing w:line="480" w:lineRule="auto"/>
        <w:rPr>
          <w:rFonts w:ascii="Times New Roman" w:hAnsi="Times New Roman" w:cs="Times New Roman"/>
          <w:sz w:val="24"/>
          <w:szCs w:val="24"/>
        </w:rPr>
      </w:pPr>
      <w:r w:rsidRPr="00476193">
        <w:rPr>
          <w:rFonts w:ascii="Times New Roman" w:hAnsi="Times New Roman" w:cs="Times New Roman"/>
          <w:sz w:val="24"/>
          <w:szCs w:val="24"/>
        </w:rPr>
        <w:t xml:space="preserve">After years as a startup and small company, the firm has now achieved transparency with the equity market and are able to receive equity at cheaper price relative to debt. As a result, they take on equity from outside investors and decrease their debt level/keep their debt level constant. In either case, the debt to equity ratio decreases. </w:t>
      </w:r>
    </w:p>
    <w:p w:rsidR="0018308C" w:rsidRPr="00476193" w:rsidRDefault="0018308C" w:rsidP="001D08D8">
      <w:pPr>
        <w:pStyle w:val="ListParagraph"/>
        <w:numPr>
          <w:ilvl w:val="0"/>
          <w:numId w:val="4"/>
        </w:numPr>
        <w:spacing w:line="480" w:lineRule="auto"/>
        <w:rPr>
          <w:rFonts w:ascii="Times New Roman" w:hAnsi="Times New Roman" w:cs="Times New Roman"/>
          <w:sz w:val="24"/>
          <w:szCs w:val="24"/>
        </w:rPr>
      </w:pPr>
      <w:r w:rsidRPr="00476193">
        <w:rPr>
          <w:rFonts w:ascii="Times New Roman" w:hAnsi="Times New Roman" w:cs="Times New Roman"/>
          <w:sz w:val="24"/>
          <w:szCs w:val="24"/>
        </w:rPr>
        <w:t>In the later y</w:t>
      </w:r>
      <w:r w:rsidR="00DF789C">
        <w:rPr>
          <w:rFonts w:ascii="Times New Roman" w:hAnsi="Times New Roman" w:cs="Times New Roman"/>
          <w:sz w:val="24"/>
          <w:szCs w:val="24"/>
        </w:rPr>
        <w:t>ears of this company’s life, they are</w:t>
      </w:r>
      <w:r w:rsidRPr="00476193">
        <w:rPr>
          <w:rFonts w:ascii="Times New Roman" w:hAnsi="Times New Roman" w:cs="Times New Roman"/>
          <w:sz w:val="24"/>
          <w:szCs w:val="24"/>
        </w:rPr>
        <w:t xml:space="preserve"> fully transparent and likely a public company. At this point, they have proven to be profitable and can now obtain outside equity </w:t>
      </w:r>
      <w:r w:rsidRPr="00476193">
        <w:rPr>
          <w:rFonts w:ascii="Times New Roman" w:hAnsi="Times New Roman" w:cs="Times New Roman"/>
          <w:sz w:val="24"/>
          <w:szCs w:val="24"/>
        </w:rPr>
        <w:lastRenderedPageBreak/>
        <w:t xml:space="preserve">at the cheapest rate yet. </w:t>
      </w:r>
      <w:r w:rsidR="009E3514" w:rsidRPr="00476193">
        <w:rPr>
          <w:rFonts w:ascii="Times New Roman" w:hAnsi="Times New Roman" w:cs="Times New Roman"/>
          <w:sz w:val="24"/>
          <w:szCs w:val="24"/>
        </w:rPr>
        <w:t xml:space="preserve">They continue to grow and take on more outside equity and their debt to equity ratio continues to decrease as debt decreases or stays constant. </w:t>
      </w:r>
    </w:p>
    <w:p w:rsidR="00F46B46" w:rsidRPr="00476193" w:rsidRDefault="00F46B46" w:rsidP="00F46B46">
      <w:pPr>
        <w:spacing w:line="480" w:lineRule="auto"/>
        <w:ind w:left="72"/>
        <w:rPr>
          <w:rFonts w:ascii="Times New Roman" w:hAnsi="Times New Roman" w:cs="Times New Roman"/>
          <w:sz w:val="24"/>
          <w:szCs w:val="24"/>
        </w:rPr>
      </w:pPr>
      <w:r w:rsidRPr="00476193">
        <w:rPr>
          <w:rFonts w:ascii="Times New Roman" w:hAnsi="Times New Roman" w:cs="Times New Roman"/>
          <w:sz w:val="24"/>
          <w:szCs w:val="24"/>
        </w:rPr>
        <w:t>Explanation of the Manager Preference Theory</w:t>
      </w:r>
    </w:p>
    <w:p w:rsidR="00F46B46" w:rsidRPr="00476193" w:rsidRDefault="00F46B46" w:rsidP="00F46B46">
      <w:pPr>
        <w:pStyle w:val="ListParagraph"/>
        <w:numPr>
          <w:ilvl w:val="0"/>
          <w:numId w:val="5"/>
        </w:numPr>
        <w:spacing w:line="480" w:lineRule="auto"/>
        <w:rPr>
          <w:rFonts w:ascii="Times New Roman" w:hAnsi="Times New Roman" w:cs="Times New Roman"/>
          <w:sz w:val="24"/>
          <w:szCs w:val="24"/>
        </w:rPr>
      </w:pPr>
      <w:r w:rsidRPr="00476193">
        <w:rPr>
          <w:rFonts w:ascii="Times New Roman" w:hAnsi="Times New Roman" w:cs="Times New Roman"/>
          <w:sz w:val="24"/>
          <w:szCs w:val="24"/>
        </w:rPr>
        <w:t>This point assumes a company takes an initial loan to get started.</w:t>
      </w:r>
      <w:r w:rsidRPr="00476193">
        <w:rPr>
          <w:rStyle w:val="FootnoteReference"/>
          <w:rFonts w:ascii="Times New Roman" w:hAnsi="Times New Roman" w:cs="Times New Roman"/>
          <w:sz w:val="24"/>
          <w:szCs w:val="24"/>
        </w:rPr>
        <w:footnoteReference w:id="4"/>
      </w:r>
      <w:r w:rsidRPr="00476193">
        <w:rPr>
          <w:rFonts w:ascii="Times New Roman" w:hAnsi="Times New Roman" w:cs="Times New Roman"/>
          <w:sz w:val="24"/>
          <w:szCs w:val="24"/>
        </w:rPr>
        <w:t xml:space="preserve"> This</w:t>
      </w:r>
      <w:r w:rsidR="009D21B3">
        <w:rPr>
          <w:rFonts w:ascii="Times New Roman" w:hAnsi="Times New Roman" w:cs="Times New Roman"/>
          <w:sz w:val="24"/>
          <w:szCs w:val="24"/>
        </w:rPr>
        <w:t xml:space="preserve"> is</w:t>
      </w:r>
      <w:r w:rsidRPr="00476193">
        <w:rPr>
          <w:rFonts w:ascii="Times New Roman" w:hAnsi="Times New Roman" w:cs="Times New Roman"/>
          <w:sz w:val="24"/>
          <w:szCs w:val="24"/>
        </w:rPr>
        <w:t xml:space="preserve"> likely a personal loan because they do not have tangible assets to use as collateral for a business loan. </w:t>
      </w:r>
      <w:r w:rsidR="00681AD7" w:rsidRPr="00476193">
        <w:rPr>
          <w:rFonts w:ascii="Times New Roman" w:hAnsi="Times New Roman" w:cs="Times New Roman"/>
          <w:sz w:val="24"/>
          <w:szCs w:val="24"/>
        </w:rPr>
        <w:t xml:space="preserve">At this point, they may have a small amount of personal equity in the company, but the amount of the initial loan outweighs the amount of person equity so the debt to equity level increases during this period. </w:t>
      </w:r>
    </w:p>
    <w:p w:rsidR="00391947" w:rsidRPr="00476193" w:rsidRDefault="00681AD7" w:rsidP="00CC3C0B">
      <w:pPr>
        <w:pStyle w:val="ListParagraph"/>
        <w:numPr>
          <w:ilvl w:val="0"/>
          <w:numId w:val="5"/>
        </w:numPr>
        <w:spacing w:line="480" w:lineRule="auto"/>
        <w:rPr>
          <w:rFonts w:ascii="Times New Roman" w:hAnsi="Times New Roman" w:cs="Times New Roman"/>
          <w:sz w:val="24"/>
          <w:szCs w:val="24"/>
        </w:rPr>
      </w:pPr>
      <w:r w:rsidRPr="00476193">
        <w:rPr>
          <w:rFonts w:ascii="Times New Roman" w:hAnsi="Times New Roman" w:cs="Times New Roman"/>
          <w:sz w:val="24"/>
          <w:szCs w:val="24"/>
        </w:rPr>
        <w:t xml:space="preserve">From early on, managers will take on outside equity over debt therefore, they will keep debt to a minimum and continually take on more equity. This will cause a decline of debt to equity ratio overtime. As they take on more and more debt, the slope of this line will increase further. </w:t>
      </w:r>
    </w:p>
    <w:p w:rsidR="00156242" w:rsidRPr="00476193" w:rsidRDefault="00156242" w:rsidP="00156242">
      <w:pPr>
        <w:spacing w:line="480" w:lineRule="auto"/>
        <w:rPr>
          <w:rFonts w:ascii="Times New Roman" w:hAnsi="Times New Roman" w:cs="Times New Roman"/>
          <w:sz w:val="24"/>
          <w:szCs w:val="24"/>
        </w:rPr>
      </w:pPr>
      <w:r w:rsidRPr="00476193">
        <w:rPr>
          <w:rFonts w:ascii="Times New Roman" w:hAnsi="Times New Roman" w:cs="Times New Roman"/>
          <w:sz w:val="24"/>
          <w:szCs w:val="24"/>
        </w:rPr>
        <w:t>Explanation of Life Cycle Theory</w:t>
      </w:r>
    </w:p>
    <w:p w:rsidR="00156242" w:rsidRPr="00476193" w:rsidRDefault="000D1431" w:rsidP="00156242">
      <w:pPr>
        <w:pStyle w:val="ListParagraph"/>
        <w:numPr>
          <w:ilvl w:val="0"/>
          <w:numId w:val="6"/>
        </w:numPr>
        <w:spacing w:line="480" w:lineRule="auto"/>
        <w:rPr>
          <w:rFonts w:ascii="Times New Roman" w:hAnsi="Times New Roman" w:cs="Times New Roman"/>
          <w:sz w:val="24"/>
          <w:szCs w:val="24"/>
        </w:rPr>
      </w:pPr>
      <w:r w:rsidRPr="00476193">
        <w:rPr>
          <w:rFonts w:ascii="Times New Roman" w:hAnsi="Times New Roman" w:cs="Times New Roman"/>
          <w:sz w:val="24"/>
          <w:szCs w:val="24"/>
        </w:rPr>
        <w:t>According to the Life Cycle Theory, when a firm is in the startup phase, they will take on debt rather than equity. This relates to the market transparency explained in the Pecking Order Theory section. In the startup phase, the company cannot obtain outside equity for a good price because investors do not kno</w:t>
      </w:r>
      <w:r w:rsidR="006E0B75">
        <w:rPr>
          <w:rFonts w:ascii="Times New Roman" w:hAnsi="Times New Roman" w:cs="Times New Roman"/>
          <w:sz w:val="24"/>
          <w:szCs w:val="24"/>
        </w:rPr>
        <w:t>w anything about the company. Additionally, t</w:t>
      </w:r>
      <w:r w:rsidRPr="00476193">
        <w:rPr>
          <w:rFonts w:ascii="Times New Roman" w:hAnsi="Times New Roman" w:cs="Times New Roman"/>
          <w:sz w:val="24"/>
          <w:szCs w:val="24"/>
        </w:rPr>
        <w:t>heir lack of tangible assets makes them difficult to evaluate. As they grow in this stage and in the small business stage, they will take on more and more debt as needed. This will continually increase debt to equity ratio. Eventually, they will gain transparency in the market and be</w:t>
      </w:r>
      <w:r w:rsidR="00AC03A1">
        <w:rPr>
          <w:rFonts w:ascii="Times New Roman" w:hAnsi="Times New Roman" w:cs="Times New Roman"/>
          <w:sz w:val="24"/>
          <w:szCs w:val="24"/>
        </w:rPr>
        <w:t>gin</w:t>
      </w:r>
      <w:r w:rsidRPr="00476193">
        <w:rPr>
          <w:rFonts w:ascii="Times New Roman" w:hAnsi="Times New Roman" w:cs="Times New Roman"/>
          <w:sz w:val="24"/>
          <w:szCs w:val="24"/>
        </w:rPr>
        <w:t xml:space="preserve"> taking on outside equity. This will cause a tapering off in the debt to equity ratio until it reaches a maximum point.</w:t>
      </w:r>
    </w:p>
    <w:p w:rsidR="000D1431" w:rsidRPr="00476193" w:rsidRDefault="000D1431" w:rsidP="00156242">
      <w:pPr>
        <w:pStyle w:val="ListParagraph"/>
        <w:numPr>
          <w:ilvl w:val="0"/>
          <w:numId w:val="6"/>
        </w:numPr>
        <w:spacing w:line="480" w:lineRule="auto"/>
        <w:rPr>
          <w:rFonts w:ascii="Times New Roman" w:hAnsi="Times New Roman" w:cs="Times New Roman"/>
          <w:sz w:val="24"/>
          <w:szCs w:val="24"/>
        </w:rPr>
      </w:pPr>
      <w:r w:rsidRPr="00476193">
        <w:rPr>
          <w:rFonts w:ascii="Times New Roman" w:hAnsi="Times New Roman" w:cs="Times New Roman"/>
          <w:sz w:val="24"/>
          <w:szCs w:val="24"/>
        </w:rPr>
        <w:lastRenderedPageBreak/>
        <w:t>At the maximum point and below, the debt to equity ratio will decrease as more equity is being added and debt is either paid off or constant. This point in time represents the established company stage where they ar</w:t>
      </w:r>
      <w:r w:rsidR="0007498A">
        <w:rPr>
          <w:rFonts w:ascii="Times New Roman" w:hAnsi="Times New Roman" w:cs="Times New Roman"/>
          <w:sz w:val="24"/>
          <w:szCs w:val="24"/>
        </w:rPr>
        <w:t>e likely publicly traded and have</w:t>
      </w:r>
      <w:r w:rsidRPr="00476193">
        <w:rPr>
          <w:rFonts w:ascii="Times New Roman" w:hAnsi="Times New Roman" w:cs="Times New Roman"/>
          <w:sz w:val="24"/>
          <w:szCs w:val="24"/>
        </w:rPr>
        <w:t xml:space="preserve"> full market transparency with investors. </w:t>
      </w:r>
    </w:p>
    <w:p w:rsidR="003E79D5" w:rsidRPr="00476193" w:rsidRDefault="00C21522" w:rsidP="00C21522">
      <w:pPr>
        <w:spacing w:line="480" w:lineRule="auto"/>
        <w:jc w:val="center"/>
        <w:rPr>
          <w:rFonts w:ascii="Times New Roman" w:hAnsi="Times New Roman" w:cs="Times New Roman"/>
          <w:b/>
          <w:sz w:val="24"/>
          <w:szCs w:val="24"/>
        </w:rPr>
      </w:pPr>
      <w:r w:rsidRPr="00476193">
        <w:rPr>
          <w:rFonts w:ascii="Times New Roman" w:hAnsi="Times New Roman" w:cs="Times New Roman"/>
          <w:b/>
          <w:sz w:val="24"/>
          <w:szCs w:val="24"/>
        </w:rPr>
        <w:t>Table 1: Capital Structure Theories Illustrated</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9CC2E5" w:themeFill="accent1" w:themeFillTint="99"/>
        <w:tblLook w:val="04A0" w:firstRow="1" w:lastRow="0" w:firstColumn="1" w:lastColumn="0" w:noHBand="0" w:noVBand="1"/>
      </w:tblPr>
      <w:tblGrid>
        <w:gridCol w:w="4598"/>
        <w:gridCol w:w="4600"/>
      </w:tblGrid>
      <w:tr w:rsidR="0018308C" w:rsidRPr="00476193" w:rsidTr="000444A5">
        <w:trPr>
          <w:trHeight w:val="516"/>
        </w:trPr>
        <w:tc>
          <w:tcPr>
            <w:tcW w:w="4598" w:type="dxa"/>
            <w:shd w:val="clear" w:color="auto" w:fill="9CC2E5" w:themeFill="accent1" w:themeFillTint="99"/>
          </w:tcPr>
          <w:p w:rsidR="0018308C" w:rsidRPr="00476193" w:rsidRDefault="0018308C" w:rsidP="00CC3C0B">
            <w:pPr>
              <w:spacing w:line="480" w:lineRule="auto"/>
              <w:rPr>
                <w:rFonts w:ascii="Times New Roman" w:hAnsi="Times New Roman" w:cs="Times New Roman"/>
                <w:b/>
                <w:color w:val="000000" w:themeColor="text1"/>
                <w:sz w:val="24"/>
                <w:szCs w:val="24"/>
              </w:rPr>
            </w:pPr>
            <w:r w:rsidRPr="00476193">
              <w:rPr>
                <w:rFonts w:ascii="Times New Roman" w:hAnsi="Times New Roman" w:cs="Times New Roman"/>
                <w:b/>
                <w:color w:val="000000" w:themeColor="text1"/>
                <w:sz w:val="24"/>
                <w:szCs w:val="24"/>
              </w:rPr>
              <w:t>Theory</w:t>
            </w:r>
          </w:p>
        </w:tc>
        <w:tc>
          <w:tcPr>
            <w:tcW w:w="4600" w:type="dxa"/>
            <w:shd w:val="clear" w:color="auto" w:fill="9CC2E5" w:themeFill="accent1" w:themeFillTint="99"/>
          </w:tcPr>
          <w:p w:rsidR="0018308C" w:rsidRPr="00476193" w:rsidRDefault="0018308C" w:rsidP="00CC3C0B">
            <w:pPr>
              <w:spacing w:line="480" w:lineRule="auto"/>
              <w:rPr>
                <w:rFonts w:ascii="Times New Roman" w:hAnsi="Times New Roman" w:cs="Times New Roman"/>
                <w:b/>
                <w:color w:val="000000" w:themeColor="text1"/>
                <w:sz w:val="24"/>
                <w:szCs w:val="24"/>
              </w:rPr>
            </w:pPr>
            <w:r w:rsidRPr="00476193">
              <w:rPr>
                <w:rFonts w:ascii="Times New Roman" w:hAnsi="Times New Roman" w:cs="Times New Roman"/>
                <w:b/>
                <w:color w:val="000000" w:themeColor="text1"/>
                <w:sz w:val="24"/>
                <w:szCs w:val="24"/>
              </w:rPr>
              <w:t>Chart</w:t>
            </w:r>
          </w:p>
        </w:tc>
      </w:tr>
      <w:tr w:rsidR="0018308C" w:rsidRPr="00476193" w:rsidTr="000444A5">
        <w:trPr>
          <w:trHeight w:val="2497"/>
        </w:trPr>
        <w:tc>
          <w:tcPr>
            <w:tcW w:w="4598" w:type="dxa"/>
            <w:shd w:val="clear" w:color="auto" w:fill="9CC2E5" w:themeFill="accent1" w:themeFillTint="99"/>
          </w:tcPr>
          <w:p w:rsidR="0018308C" w:rsidRPr="00476193" w:rsidRDefault="0018308C" w:rsidP="00CC3C0B">
            <w:pPr>
              <w:spacing w:line="480" w:lineRule="auto"/>
              <w:rPr>
                <w:rFonts w:ascii="Times New Roman" w:hAnsi="Times New Roman" w:cs="Times New Roman"/>
                <w:color w:val="000000" w:themeColor="text1"/>
                <w:sz w:val="24"/>
                <w:szCs w:val="24"/>
              </w:rPr>
            </w:pPr>
            <w:r w:rsidRPr="00476193">
              <w:rPr>
                <w:rFonts w:ascii="Times New Roman" w:hAnsi="Times New Roman" w:cs="Times New Roman"/>
                <w:color w:val="000000" w:themeColor="text1"/>
                <w:sz w:val="24"/>
                <w:szCs w:val="24"/>
              </w:rPr>
              <w:t>Pecking Order Theory</w:t>
            </w:r>
          </w:p>
        </w:tc>
        <w:tc>
          <w:tcPr>
            <w:tcW w:w="4600" w:type="dxa"/>
            <w:shd w:val="clear" w:color="auto" w:fill="9CC2E5" w:themeFill="accent1" w:themeFillTint="99"/>
          </w:tcPr>
          <w:p w:rsidR="0018308C" w:rsidRPr="00476193" w:rsidRDefault="0018308C" w:rsidP="00CC3C0B">
            <w:pPr>
              <w:spacing w:line="480" w:lineRule="auto"/>
              <w:rPr>
                <w:rFonts w:ascii="Times New Roman" w:hAnsi="Times New Roman" w:cs="Times New Roman"/>
                <w:color w:val="000000" w:themeColor="text1"/>
                <w:sz w:val="24"/>
                <w:szCs w:val="24"/>
              </w:rPr>
            </w:pPr>
            <w:r w:rsidRPr="00476193">
              <w:rPr>
                <w:rFonts w:ascii="Times New Roman" w:hAnsi="Times New Roman" w:cs="Times New Roman"/>
                <w:noProof/>
                <w:color w:val="000000" w:themeColor="text1"/>
                <w:sz w:val="24"/>
                <w:szCs w:val="24"/>
              </w:rPr>
              <w:drawing>
                <wp:anchor distT="0" distB="0" distL="114300" distR="114300" simplePos="0" relativeHeight="251665408" behindDoc="0" locked="0" layoutInCell="1" allowOverlap="1" wp14:anchorId="541B7817" wp14:editId="3CDADBCE">
                  <wp:simplePos x="0" y="0"/>
                  <wp:positionH relativeFrom="column">
                    <wp:posOffset>21590</wp:posOffset>
                  </wp:positionH>
                  <wp:positionV relativeFrom="paragraph">
                    <wp:posOffset>210185</wp:posOffset>
                  </wp:positionV>
                  <wp:extent cx="1661160" cy="14395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1160" cy="1439545"/>
                          </a:xfrm>
                          <a:prstGeom prst="rect">
                            <a:avLst/>
                          </a:prstGeom>
                          <a:noFill/>
                        </pic:spPr>
                      </pic:pic>
                    </a:graphicData>
                  </a:graphic>
                  <wp14:sizeRelH relativeFrom="page">
                    <wp14:pctWidth>0</wp14:pctWidth>
                  </wp14:sizeRelH>
                  <wp14:sizeRelV relativeFrom="page">
                    <wp14:pctHeight>0</wp14:pctHeight>
                  </wp14:sizeRelV>
                </wp:anchor>
              </w:drawing>
            </w:r>
          </w:p>
        </w:tc>
      </w:tr>
      <w:tr w:rsidR="0018308C" w:rsidRPr="00476193" w:rsidTr="000444A5">
        <w:trPr>
          <w:trHeight w:val="2281"/>
        </w:trPr>
        <w:tc>
          <w:tcPr>
            <w:tcW w:w="4598" w:type="dxa"/>
            <w:shd w:val="clear" w:color="auto" w:fill="9CC2E5" w:themeFill="accent1" w:themeFillTint="99"/>
          </w:tcPr>
          <w:p w:rsidR="0018308C" w:rsidRPr="00476193" w:rsidRDefault="0018308C" w:rsidP="00CC3C0B">
            <w:pPr>
              <w:spacing w:line="480" w:lineRule="auto"/>
              <w:rPr>
                <w:rFonts w:ascii="Times New Roman" w:hAnsi="Times New Roman" w:cs="Times New Roman"/>
                <w:color w:val="000000" w:themeColor="text1"/>
                <w:sz w:val="24"/>
                <w:szCs w:val="24"/>
              </w:rPr>
            </w:pPr>
            <w:r w:rsidRPr="00476193">
              <w:rPr>
                <w:rFonts w:ascii="Times New Roman" w:hAnsi="Times New Roman" w:cs="Times New Roman"/>
                <w:color w:val="000000" w:themeColor="text1"/>
                <w:sz w:val="24"/>
                <w:szCs w:val="24"/>
              </w:rPr>
              <w:t>Manager Preference</w:t>
            </w:r>
            <w:r w:rsidR="00F46B46" w:rsidRPr="00476193">
              <w:rPr>
                <w:rFonts w:ascii="Times New Roman" w:hAnsi="Times New Roman" w:cs="Times New Roman"/>
                <w:color w:val="000000" w:themeColor="text1"/>
                <w:sz w:val="24"/>
                <w:szCs w:val="24"/>
              </w:rPr>
              <w:t xml:space="preserve"> Theory</w:t>
            </w:r>
          </w:p>
        </w:tc>
        <w:tc>
          <w:tcPr>
            <w:tcW w:w="4600" w:type="dxa"/>
            <w:shd w:val="clear" w:color="auto" w:fill="9CC2E5" w:themeFill="accent1" w:themeFillTint="99"/>
          </w:tcPr>
          <w:p w:rsidR="0018308C" w:rsidRPr="00476193" w:rsidRDefault="0018308C" w:rsidP="00CC3C0B">
            <w:pPr>
              <w:spacing w:line="480" w:lineRule="auto"/>
              <w:rPr>
                <w:rFonts w:ascii="Times New Roman" w:hAnsi="Times New Roman" w:cs="Times New Roman"/>
                <w:color w:val="000000" w:themeColor="text1"/>
                <w:sz w:val="24"/>
                <w:szCs w:val="24"/>
              </w:rPr>
            </w:pPr>
            <w:r w:rsidRPr="00476193">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14:anchorId="332F3252" wp14:editId="34AA4E61">
                  <wp:simplePos x="0" y="0"/>
                  <wp:positionH relativeFrom="column">
                    <wp:posOffset>-1819</wp:posOffset>
                  </wp:positionH>
                  <wp:positionV relativeFrom="paragraph">
                    <wp:posOffset>183515</wp:posOffset>
                  </wp:positionV>
                  <wp:extent cx="1828800" cy="1331485"/>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331485"/>
                          </a:xfrm>
                          <a:prstGeom prst="rect">
                            <a:avLst/>
                          </a:prstGeom>
                          <a:noFill/>
                        </pic:spPr>
                      </pic:pic>
                    </a:graphicData>
                  </a:graphic>
                  <wp14:sizeRelH relativeFrom="page">
                    <wp14:pctWidth>0</wp14:pctWidth>
                  </wp14:sizeRelH>
                  <wp14:sizeRelV relativeFrom="page">
                    <wp14:pctHeight>0</wp14:pctHeight>
                  </wp14:sizeRelV>
                </wp:anchor>
              </w:drawing>
            </w:r>
          </w:p>
        </w:tc>
      </w:tr>
      <w:tr w:rsidR="0018308C" w:rsidRPr="00476193" w:rsidTr="000444A5">
        <w:trPr>
          <w:trHeight w:val="2281"/>
        </w:trPr>
        <w:tc>
          <w:tcPr>
            <w:tcW w:w="4598" w:type="dxa"/>
            <w:shd w:val="clear" w:color="auto" w:fill="9CC2E5" w:themeFill="accent1" w:themeFillTint="99"/>
          </w:tcPr>
          <w:p w:rsidR="0018308C" w:rsidRPr="00476193" w:rsidRDefault="0018308C" w:rsidP="00CC3C0B">
            <w:pPr>
              <w:spacing w:line="480" w:lineRule="auto"/>
              <w:rPr>
                <w:rFonts w:ascii="Times New Roman" w:hAnsi="Times New Roman" w:cs="Times New Roman"/>
                <w:color w:val="000000" w:themeColor="text1"/>
                <w:sz w:val="24"/>
                <w:szCs w:val="24"/>
              </w:rPr>
            </w:pPr>
            <w:r w:rsidRPr="00476193">
              <w:rPr>
                <w:rFonts w:ascii="Times New Roman" w:hAnsi="Times New Roman" w:cs="Times New Roman"/>
                <w:color w:val="000000" w:themeColor="text1"/>
                <w:sz w:val="24"/>
                <w:szCs w:val="24"/>
              </w:rPr>
              <w:t>Life Cycle Theory</w:t>
            </w:r>
          </w:p>
        </w:tc>
        <w:tc>
          <w:tcPr>
            <w:tcW w:w="4600" w:type="dxa"/>
            <w:shd w:val="clear" w:color="auto" w:fill="9CC2E5" w:themeFill="accent1" w:themeFillTint="99"/>
          </w:tcPr>
          <w:p w:rsidR="0018308C" w:rsidRPr="00476193" w:rsidRDefault="0018308C" w:rsidP="00CC3C0B">
            <w:pPr>
              <w:spacing w:line="480" w:lineRule="auto"/>
              <w:rPr>
                <w:rFonts w:ascii="Times New Roman" w:hAnsi="Times New Roman" w:cs="Times New Roman"/>
                <w:color w:val="000000" w:themeColor="text1"/>
                <w:sz w:val="24"/>
                <w:szCs w:val="24"/>
              </w:rPr>
            </w:pPr>
            <w:r w:rsidRPr="00476193">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14:anchorId="048DA9DF" wp14:editId="49BA8031">
                  <wp:simplePos x="0" y="0"/>
                  <wp:positionH relativeFrom="column">
                    <wp:posOffset>-12065</wp:posOffset>
                  </wp:positionH>
                  <wp:positionV relativeFrom="paragraph">
                    <wp:posOffset>180975</wp:posOffset>
                  </wp:positionV>
                  <wp:extent cx="1808475" cy="13430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8475" cy="1343025"/>
                          </a:xfrm>
                          <a:prstGeom prst="rect">
                            <a:avLst/>
                          </a:prstGeom>
                          <a:noFill/>
                        </pic:spPr>
                      </pic:pic>
                    </a:graphicData>
                  </a:graphic>
                  <wp14:sizeRelH relativeFrom="page">
                    <wp14:pctWidth>0</wp14:pctWidth>
                  </wp14:sizeRelH>
                  <wp14:sizeRelV relativeFrom="page">
                    <wp14:pctHeight>0</wp14:pctHeight>
                  </wp14:sizeRelV>
                </wp:anchor>
              </w:drawing>
            </w:r>
          </w:p>
        </w:tc>
      </w:tr>
    </w:tbl>
    <w:p w:rsidR="005331FD" w:rsidRPr="00476193" w:rsidRDefault="005331FD" w:rsidP="00CC3C0B">
      <w:pPr>
        <w:spacing w:line="480" w:lineRule="auto"/>
        <w:rPr>
          <w:rFonts w:ascii="Times New Roman" w:hAnsi="Times New Roman" w:cs="Times New Roman"/>
          <w:sz w:val="24"/>
          <w:szCs w:val="24"/>
        </w:rPr>
      </w:pPr>
    </w:p>
    <w:p w:rsidR="00A33FF1" w:rsidRPr="00476193" w:rsidRDefault="00B947C8" w:rsidP="00895109">
      <w:pPr>
        <w:spacing w:line="480" w:lineRule="auto"/>
        <w:rPr>
          <w:rFonts w:ascii="Times New Roman" w:hAnsi="Times New Roman" w:cs="Times New Roman"/>
          <w:sz w:val="24"/>
          <w:szCs w:val="24"/>
        </w:rPr>
      </w:pPr>
      <w:r w:rsidRPr="00476193">
        <w:rPr>
          <w:rFonts w:ascii="Times New Roman" w:hAnsi="Times New Roman" w:cs="Times New Roman"/>
          <w:sz w:val="24"/>
          <w:szCs w:val="24"/>
        </w:rPr>
        <w:tab/>
      </w:r>
    </w:p>
    <w:p w:rsidR="00CC3C0B" w:rsidRPr="00476193" w:rsidRDefault="00CC3C0B" w:rsidP="00CC3C0B">
      <w:pPr>
        <w:spacing w:line="480" w:lineRule="auto"/>
        <w:jc w:val="center"/>
        <w:rPr>
          <w:rFonts w:ascii="Times New Roman" w:hAnsi="Times New Roman" w:cs="Times New Roman"/>
          <w:b/>
          <w:sz w:val="24"/>
          <w:szCs w:val="24"/>
        </w:rPr>
      </w:pPr>
    </w:p>
    <w:p w:rsidR="009C7740" w:rsidRDefault="009C7740" w:rsidP="00895109">
      <w:pPr>
        <w:spacing w:line="480" w:lineRule="auto"/>
        <w:rPr>
          <w:rFonts w:ascii="Times New Roman" w:hAnsi="Times New Roman" w:cs="Times New Roman"/>
          <w:b/>
          <w:sz w:val="24"/>
          <w:szCs w:val="24"/>
        </w:rPr>
      </w:pPr>
    </w:p>
    <w:p w:rsidR="00895109" w:rsidRPr="00476193" w:rsidRDefault="00895109" w:rsidP="00895109">
      <w:pPr>
        <w:spacing w:line="480" w:lineRule="auto"/>
        <w:rPr>
          <w:rFonts w:ascii="Times New Roman" w:hAnsi="Times New Roman" w:cs="Times New Roman"/>
          <w:b/>
          <w:sz w:val="24"/>
          <w:szCs w:val="24"/>
        </w:rPr>
      </w:pPr>
      <w:r w:rsidRPr="00476193">
        <w:rPr>
          <w:rFonts w:ascii="Times New Roman" w:hAnsi="Times New Roman" w:cs="Times New Roman"/>
          <w:b/>
          <w:sz w:val="24"/>
          <w:szCs w:val="24"/>
        </w:rPr>
        <w:lastRenderedPageBreak/>
        <w:t>Conclusion</w:t>
      </w:r>
    </w:p>
    <w:p w:rsidR="00895109" w:rsidRPr="00476193" w:rsidRDefault="00895109" w:rsidP="00895109">
      <w:pPr>
        <w:spacing w:line="480" w:lineRule="auto"/>
        <w:rPr>
          <w:rFonts w:ascii="Times New Roman" w:hAnsi="Times New Roman" w:cs="Times New Roman"/>
          <w:sz w:val="24"/>
          <w:szCs w:val="24"/>
        </w:rPr>
      </w:pPr>
      <w:r w:rsidRPr="00476193">
        <w:rPr>
          <w:rFonts w:ascii="Times New Roman" w:hAnsi="Times New Roman" w:cs="Times New Roman"/>
          <w:b/>
          <w:sz w:val="24"/>
          <w:szCs w:val="24"/>
        </w:rPr>
        <w:tab/>
      </w:r>
      <w:r w:rsidRPr="00476193">
        <w:rPr>
          <w:rFonts w:ascii="Times New Roman" w:hAnsi="Times New Roman" w:cs="Times New Roman"/>
          <w:sz w:val="24"/>
          <w:szCs w:val="24"/>
        </w:rPr>
        <w:t>The above theories all conducted studies on technology firms. However, each of these studies</w:t>
      </w:r>
      <w:r w:rsidR="009C7740">
        <w:rPr>
          <w:rFonts w:ascii="Times New Roman" w:hAnsi="Times New Roman" w:cs="Times New Roman"/>
          <w:sz w:val="24"/>
          <w:szCs w:val="24"/>
        </w:rPr>
        <w:t xml:space="preserve"> conducted</w:t>
      </w:r>
      <w:r w:rsidRPr="00476193">
        <w:rPr>
          <w:rFonts w:ascii="Times New Roman" w:hAnsi="Times New Roman" w:cs="Times New Roman"/>
          <w:sz w:val="24"/>
          <w:szCs w:val="24"/>
        </w:rPr>
        <w:t xml:space="preserve"> research on private firms </w:t>
      </w:r>
      <w:r w:rsidR="009C7740">
        <w:rPr>
          <w:rFonts w:ascii="Times New Roman" w:hAnsi="Times New Roman" w:cs="Times New Roman"/>
          <w:sz w:val="24"/>
          <w:szCs w:val="24"/>
        </w:rPr>
        <w:t>and used</w:t>
      </w:r>
      <w:r w:rsidRPr="00476193">
        <w:rPr>
          <w:rFonts w:ascii="Times New Roman" w:hAnsi="Times New Roman" w:cs="Times New Roman"/>
          <w:sz w:val="24"/>
          <w:szCs w:val="24"/>
        </w:rPr>
        <w:t xml:space="preserve"> survey data or financial data collected privately. What is absent from these studies is an analysis of public technology firms. Due to this gap in literature, this study will look at public technology firm data. </w:t>
      </w:r>
    </w:p>
    <w:p w:rsidR="007B7E65" w:rsidRPr="00476193" w:rsidRDefault="007B7E65" w:rsidP="00895109">
      <w:pPr>
        <w:spacing w:line="480" w:lineRule="auto"/>
        <w:rPr>
          <w:rFonts w:ascii="Times New Roman" w:hAnsi="Times New Roman" w:cs="Times New Roman"/>
          <w:sz w:val="24"/>
          <w:szCs w:val="24"/>
        </w:rPr>
      </w:pPr>
    </w:p>
    <w:p w:rsidR="00895109" w:rsidRDefault="00895109" w:rsidP="00895109">
      <w:pPr>
        <w:spacing w:line="480" w:lineRule="auto"/>
        <w:rPr>
          <w:rFonts w:ascii="Times New Roman" w:hAnsi="Times New Roman" w:cs="Times New Roman"/>
          <w:sz w:val="24"/>
          <w:szCs w:val="24"/>
        </w:rPr>
      </w:pPr>
      <w:r w:rsidRPr="00476193">
        <w:rPr>
          <w:rFonts w:ascii="Times New Roman" w:hAnsi="Times New Roman" w:cs="Times New Roman"/>
          <w:sz w:val="24"/>
          <w:szCs w:val="24"/>
        </w:rPr>
        <w:tab/>
        <w:t>The term technology firm which has been used throughout each study has a few common characteristics.</w:t>
      </w:r>
      <w:r w:rsidR="00492696" w:rsidRPr="00476193">
        <w:rPr>
          <w:rFonts w:ascii="Times New Roman" w:hAnsi="Times New Roman" w:cs="Times New Roman"/>
          <w:sz w:val="24"/>
          <w:szCs w:val="24"/>
        </w:rPr>
        <w:t xml:space="preserve"> In the models presented in this paper, companies in the sample were chosen based on these three characteristics: </w:t>
      </w:r>
      <w:r w:rsidRPr="00476193">
        <w:rPr>
          <w:rFonts w:ascii="Times New Roman" w:hAnsi="Times New Roman" w:cs="Times New Roman"/>
          <w:sz w:val="24"/>
          <w:szCs w:val="24"/>
        </w:rPr>
        <w:t xml:space="preserve">a technology firm takes on more debt than a regular firm </w:t>
      </w:r>
      <w:sdt>
        <w:sdtPr>
          <w:rPr>
            <w:rFonts w:ascii="Times New Roman" w:hAnsi="Times New Roman" w:cs="Times New Roman"/>
            <w:sz w:val="24"/>
            <w:szCs w:val="24"/>
          </w:rPr>
          <w:id w:val="370819602"/>
          <w:citation/>
        </w:sdtPr>
        <w:sdtEndPr/>
        <w:sdtContent>
          <w:r w:rsidRPr="00476193">
            <w:rPr>
              <w:rFonts w:ascii="Times New Roman" w:hAnsi="Times New Roman" w:cs="Times New Roman"/>
              <w:sz w:val="24"/>
              <w:szCs w:val="24"/>
            </w:rPr>
            <w:fldChar w:fldCharType="begin"/>
          </w:r>
          <w:r w:rsidRPr="00476193">
            <w:rPr>
              <w:rFonts w:ascii="Times New Roman" w:hAnsi="Times New Roman" w:cs="Times New Roman"/>
              <w:sz w:val="24"/>
              <w:szCs w:val="24"/>
            </w:rPr>
            <w:instrText xml:space="preserve"> CITATION Col121 \l 1033 </w:instrText>
          </w:r>
          <w:r w:rsidRPr="00476193">
            <w:rPr>
              <w:rFonts w:ascii="Times New Roman" w:hAnsi="Times New Roman" w:cs="Times New Roman"/>
              <w:sz w:val="24"/>
              <w:szCs w:val="24"/>
            </w:rPr>
            <w:fldChar w:fldCharType="separate"/>
          </w:r>
          <w:r w:rsidR="00066D42" w:rsidRPr="00066D42">
            <w:rPr>
              <w:rFonts w:ascii="Times New Roman" w:hAnsi="Times New Roman" w:cs="Times New Roman"/>
              <w:noProof/>
              <w:sz w:val="24"/>
              <w:szCs w:val="24"/>
            </w:rPr>
            <w:t>(Coleman &amp; Robb, 2012)</w:t>
          </w:r>
          <w:r w:rsidRPr="00476193">
            <w:rPr>
              <w:rFonts w:ascii="Times New Roman" w:hAnsi="Times New Roman" w:cs="Times New Roman"/>
              <w:sz w:val="24"/>
              <w:szCs w:val="24"/>
            </w:rPr>
            <w:fldChar w:fldCharType="end"/>
          </w:r>
        </w:sdtContent>
      </w:sdt>
      <w:r w:rsidRPr="00476193">
        <w:rPr>
          <w:rFonts w:ascii="Times New Roman" w:hAnsi="Times New Roman" w:cs="Times New Roman"/>
          <w:sz w:val="24"/>
          <w:szCs w:val="24"/>
        </w:rPr>
        <w:t xml:space="preserve">, a technology firm has less tangible assets than a manufacturing firm </w:t>
      </w:r>
      <w:sdt>
        <w:sdtPr>
          <w:rPr>
            <w:rFonts w:ascii="Times New Roman" w:hAnsi="Times New Roman" w:cs="Times New Roman"/>
            <w:sz w:val="24"/>
            <w:szCs w:val="24"/>
          </w:rPr>
          <w:id w:val="1038635293"/>
          <w:citation/>
        </w:sdtPr>
        <w:sdtEndPr/>
        <w:sdtContent>
          <w:r w:rsidRPr="00476193">
            <w:rPr>
              <w:rFonts w:ascii="Times New Roman" w:hAnsi="Times New Roman" w:cs="Times New Roman"/>
              <w:sz w:val="24"/>
              <w:szCs w:val="24"/>
            </w:rPr>
            <w:fldChar w:fldCharType="begin"/>
          </w:r>
          <w:r w:rsidRPr="00476193">
            <w:rPr>
              <w:rFonts w:ascii="Times New Roman" w:hAnsi="Times New Roman" w:cs="Times New Roman"/>
              <w:sz w:val="24"/>
              <w:szCs w:val="24"/>
            </w:rPr>
            <w:instrText xml:space="preserve"> CITATION Ber98 \l 1033 </w:instrText>
          </w:r>
          <w:r w:rsidRPr="00476193">
            <w:rPr>
              <w:rFonts w:ascii="Times New Roman" w:hAnsi="Times New Roman" w:cs="Times New Roman"/>
              <w:sz w:val="24"/>
              <w:szCs w:val="24"/>
            </w:rPr>
            <w:fldChar w:fldCharType="separate"/>
          </w:r>
          <w:r w:rsidR="00066D42" w:rsidRPr="00066D42">
            <w:rPr>
              <w:rFonts w:ascii="Times New Roman" w:hAnsi="Times New Roman" w:cs="Times New Roman"/>
              <w:noProof/>
              <w:sz w:val="24"/>
              <w:szCs w:val="24"/>
            </w:rPr>
            <w:t>(Berger &amp; Udel, 1998)</w:t>
          </w:r>
          <w:r w:rsidRPr="00476193">
            <w:rPr>
              <w:rFonts w:ascii="Times New Roman" w:hAnsi="Times New Roman" w:cs="Times New Roman"/>
              <w:sz w:val="24"/>
              <w:szCs w:val="24"/>
            </w:rPr>
            <w:fldChar w:fldCharType="end"/>
          </w:r>
        </w:sdtContent>
      </w:sdt>
      <w:sdt>
        <w:sdtPr>
          <w:rPr>
            <w:rFonts w:ascii="Times New Roman" w:hAnsi="Times New Roman" w:cs="Times New Roman"/>
            <w:sz w:val="24"/>
            <w:szCs w:val="24"/>
          </w:rPr>
          <w:id w:val="146564470"/>
          <w:citation/>
        </w:sdtPr>
        <w:sdtEndPr/>
        <w:sdtContent>
          <w:r w:rsidRPr="00476193">
            <w:rPr>
              <w:rFonts w:ascii="Times New Roman" w:hAnsi="Times New Roman" w:cs="Times New Roman"/>
              <w:sz w:val="24"/>
              <w:szCs w:val="24"/>
            </w:rPr>
            <w:fldChar w:fldCharType="begin"/>
          </w:r>
          <w:r w:rsidRPr="00476193">
            <w:rPr>
              <w:rFonts w:ascii="Times New Roman" w:hAnsi="Times New Roman" w:cs="Times New Roman"/>
              <w:sz w:val="24"/>
              <w:szCs w:val="24"/>
            </w:rPr>
            <w:instrText xml:space="preserve"> CITATION Mye84 \l 1033 </w:instrText>
          </w:r>
          <w:r w:rsidRPr="00476193">
            <w:rPr>
              <w:rFonts w:ascii="Times New Roman" w:hAnsi="Times New Roman" w:cs="Times New Roman"/>
              <w:sz w:val="24"/>
              <w:szCs w:val="24"/>
            </w:rPr>
            <w:fldChar w:fldCharType="separate"/>
          </w:r>
          <w:r w:rsidR="00066D42">
            <w:rPr>
              <w:rFonts w:ascii="Times New Roman" w:hAnsi="Times New Roman" w:cs="Times New Roman"/>
              <w:noProof/>
              <w:sz w:val="24"/>
              <w:szCs w:val="24"/>
            </w:rPr>
            <w:t xml:space="preserve"> </w:t>
          </w:r>
          <w:r w:rsidR="00066D42" w:rsidRPr="00066D42">
            <w:rPr>
              <w:rFonts w:ascii="Times New Roman" w:hAnsi="Times New Roman" w:cs="Times New Roman"/>
              <w:noProof/>
              <w:sz w:val="24"/>
              <w:szCs w:val="24"/>
            </w:rPr>
            <w:t>(Myers &amp; Majluf, 1984)</w:t>
          </w:r>
          <w:r w:rsidRPr="00476193">
            <w:rPr>
              <w:rFonts w:ascii="Times New Roman" w:hAnsi="Times New Roman" w:cs="Times New Roman"/>
              <w:sz w:val="24"/>
              <w:szCs w:val="24"/>
            </w:rPr>
            <w:fldChar w:fldCharType="end"/>
          </w:r>
        </w:sdtContent>
      </w:sdt>
      <w:r w:rsidRPr="00476193">
        <w:rPr>
          <w:rFonts w:ascii="Times New Roman" w:hAnsi="Times New Roman" w:cs="Times New Roman"/>
          <w:sz w:val="24"/>
          <w:szCs w:val="24"/>
        </w:rPr>
        <w:t xml:space="preserve"> and a technology firm is made up largely of human capital </w:t>
      </w:r>
      <w:sdt>
        <w:sdtPr>
          <w:rPr>
            <w:rFonts w:ascii="Times New Roman" w:hAnsi="Times New Roman" w:cs="Times New Roman"/>
            <w:sz w:val="24"/>
            <w:szCs w:val="24"/>
          </w:rPr>
          <w:id w:val="-28808055"/>
          <w:citation/>
        </w:sdtPr>
        <w:sdtEndPr/>
        <w:sdtContent>
          <w:r w:rsidRPr="00476193">
            <w:rPr>
              <w:rFonts w:ascii="Times New Roman" w:hAnsi="Times New Roman" w:cs="Times New Roman"/>
              <w:sz w:val="24"/>
              <w:szCs w:val="24"/>
            </w:rPr>
            <w:fldChar w:fldCharType="begin"/>
          </w:r>
          <w:r w:rsidRPr="00476193">
            <w:rPr>
              <w:rFonts w:ascii="Times New Roman" w:hAnsi="Times New Roman" w:cs="Times New Roman"/>
              <w:sz w:val="24"/>
              <w:szCs w:val="24"/>
            </w:rPr>
            <w:instrText xml:space="preserve"> CITATION Hog04 \l 1033 </w:instrText>
          </w:r>
          <w:r w:rsidRPr="00476193">
            <w:rPr>
              <w:rFonts w:ascii="Times New Roman" w:hAnsi="Times New Roman" w:cs="Times New Roman"/>
              <w:sz w:val="24"/>
              <w:szCs w:val="24"/>
            </w:rPr>
            <w:fldChar w:fldCharType="separate"/>
          </w:r>
          <w:r w:rsidR="00066D42" w:rsidRPr="00066D42">
            <w:rPr>
              <w:rFonts w:ascii="Times New Roman" w:hAnsi="Times New Roman" w:cs="Times New Roman"/>
              <w:noProof/>
              <w:sz w:val="24"/>
              <w:szCs w:val="24"/>
            </w:rPr>
            <w:t>(Hogan &amp; Hutson, 2004)</w:t>
          </w:r>
          <w:r w:rsidRPr="00476193">
            <w:rPr>
              <w:rFonts w:ascii="Times New Roman" w:hAnsi="Times New Roman" w:cs="Times New Roman"/>
              <w:sz w:val="24"/>
              <w:szCs w:val="24"/>
            </w:rPr>
            <w:fldChar w:fldCharType="end"/>
          </w:r>
        </w:sdtContent>
      </w:sdt>
      <w:r w:rsidRPr="00476193">
        <w:rPr>
          <w:rFonts w:ascii="Times New Roman" w:hAnsi="Times New Roman" w:cs="Times New Roman"/>
          <w:sz w:val="24"/>
          <w:szCs w:val="24"/>
        </w:rPr>
        <w:t xml:space="preserve">. </w:t>
      </w:r>
      <w:r w:rsidR="00492696" w:rsidRPr="00476193">
        <w:rPr>
          <w:rFonts w:ascii="Times New Roman" w:hAnsi="Times New Roman" w:cs="Times New Roman"/>
          <w:sz w:val="24"/>
          <w:szCs w:val="24"/>
        </w:rPr>
        <w:t xml:space="preserve">Using similar companies, </w:t>
      </w:r>
      <w:r w:rsidR="00F767AA">
        <w:rPr>
          <w:rFonts w:ascii="Times New Roman" w:hAnsi="Times New Roman" w:cs="Times New Roman"/>
          <w:sz w:val="24"/>
          <w:szCs w:val="24"/>
        </w:rPr>
        <w:t xml:space="preserve">we </w:t>
      </w:r>
      <w:r w:rsidR="00492696" w:rsidRPr="00476193">
        <w:rPr>
          <w:rFonts w:ascii="Times New Roman" w:hAnsi="Times New Roman" w:cs="Times New Roman"/>
          <w:sz w:val="24"/>
          <w:szCs w:val="24"/>
        </w:rPr>
        <w:t xml:space="preserve">will be able to compare the results of the model in this study to the results of each of the above theories. </w:t>
      </w:r>
    </w:p>
    <w:p w:rsidR="00EB6088" w:rsidRPr="00476193" w:rsidRDefault="00EB6088" w:rsidP="00895109">
      <w:pPr>
        <w:spacing w:line="480" w:lineRule="auto"/>
        <w:rPr>
          <w:rFonts w:ascii="Times New Roman" w:hAnsi="Times New Roman" w:cs="Times New Roman"/>
          <w:sz w:val="24"/>
          <w:szCs w:val="24"/>
        </w:rPr>
      </w:pPr>
    </w:p>
    <w:p w:rsidR="007B7E65" w:rsidRPr="00476193" w:rsidRDefault="00895109" w:rsidP="00895109">
      <w:pPr>
        <w:spacing w:line="480" w:lineRule="auto"/>
        <w:jc w:val="center"/>
        <w:rPr>
          <w:rFonts w:ascii="Times New Roman" w:hAnsi="Times New Roman" w:cs="Times New Roman"/>
          <w:b/>
          <w:sz w:val="24"/>
          <w:szCs w:val="24"/>
        </w:rPr>
      </w:pPr>
      <w:r w:rsidRPr="00476193">
        <w:rPr>
          <w:rFonts w:ascii="Times New Roman" w:hAnsi="Times New Roman" w:cs="Times New Roman"/>
          <w:b/>
          <w:sz w:val="24"/>
          <w:szCs w:val="24"/>
        </w:rPr>
        <w:t>General Model</w:t>
      </w:r>
    </w:p>
    <w:p w:rsidR="007B7E65" w:rsidRPr="00476193" w:rsidRDefault="00895109" w:rsidP="00895109">
      <w:pPr>
        <w:spacing w:line="480" w:lineRule="auto"/>
        <w:rPr>
          <w:rFonts w:ascii="Times New Roman" w:hAnsi="Times New Roman" w:cs="Times New Roman"/>
          <w:sz w:val="24"/>
          <w:szCs w:val="24"/>
        </w:rPr>
      </w:pPr>
      <w:r w:rsidRPr="00476193">
        <w:rPr>
          <w:rFonts w:ascii="Times New Roman" w:hAnsi="Times New Roman" w:cs="Times New Roman"/>
          <w:b/>
          <w:sz w:val="24"/>
          <w:szCs w:val="24"/>
        </w:rPr>
        <w:tab/>
      </w:r>
      <w:r w:rsidR="007B7E65" w:rsidRPr="00476193">
        <w:rPr>
          <w:rFonts w:ascii="Times New Roman" w:hAnsi="Times New Roman" w:cs="Times New Roman"/>
          <w:sz w:val="24"/>
          <w:szCs w:val="24"/>
        </w:rPr>
        <w:t xml:space="preserve">In order to test the above theories </w:t>
      </w:r>
      <w:r w:rsidR="00F767AA">
        <w:rPr>
          <w:rFonts w:ascii="Times New Roman" w:hAnsi="Times New Roman" w:cs="Times New Roman"/>
          <w:sz w:val="24"/>
          <w:szCs w:val="24"/>
        </w:rPr>
        <w:t xml:space="preserve">we </w:t>
      </w:r>
      <w:r w:rsidR="007B7E65" w:rsidRPr="00476193">
        <w:rPr>
          <w:rFonts w:ascii="Times New Roman" w:hAnsi="Times New Roman" w:cs="Times New Roman"/>
          <w:sz w:val="24"/>
          <w:szCs w:val="24"/>
        </w:rPr>
        <w:t>will construct a model using capital structure as the dependent variable and firm age as the independent variable. The general model is below:</w:t>
      </w:r>
    </w:p>
    <w:p w:rsidR="007B7E65" w:rsidRPr="00476193" w:rsidRDefault="007B7E65" w:rsidP="00895109">
      <w:pPr>
        <w:spacing w:line="480" w:lineRule="auto"/>
        <w:rPr>
          <w:rFonts w:ascii="Times New Roman" w:hAnsi="Times New Roman" w:cs="Times New Roman"/>
          <w:sz w:val="24"/>
          <w:szCs w:val="24"/>
        </w:rPr>
      </w:pPr>
    </w:p>
    <w:p w:rsidR="007B7E65" w:rsidRPr="00476193" w:rsidRDefault="007B7E65" w:rsidP="00895109">
      <w:pPr>
        <w:spacing w:line="480" w:lineRule="auto"/>
        <w:rPr>
          <w:rFonts w:ascii="Times New Roman" w:hAnsi="Times New Roman" w:cs="Times New Roman"/>
          <w:i/>
          <w:sz w:val="24"/>
          <w:szCs w:val="24"/>
        </w:rPr>
      </w:pPr>
      <w:r w:rsidRPr="00476193">
        <w:rPr>
          <w:rFonts w:ascii="Times New Roman" w:hAnsi="Times New Roman" w:cs="Times New Roman"/>
          <w:i/>
          <w:sz w:val="24"/>
          <w:szCs w:val="24"/>
        </w:rPr>
        <w:t>Capital Structure = firm age + market performance + market cost of capital + tax rate + firm income</w:t>
      </w:r>
    </w:p>
    <w:p w:rsidR="007B7E65" w:rsidRPr="00476193" w:rsidRDefault="007B7E65" w:rsidP="00895109">
      <w:pPr>
        <w:spacing w:line="480" w:lineRule="auto"/>
        <w:rPr>
          <w:rFonts w:ascii="Times New Roman" w:hAnsi="Times New Roman" w:cs="Times New Roman"/>
          <w:sz w:val="24"/>
          <w:szCs w:val="24"/>
        </w:rPr>
      </w:pPr>
      <w:r w:rsidRPr="00476193">
        <w:rPr>
          <w:rFonts w:ascii="Times New Roman" w:hAnsi="Times New Roman" w:cs="Times New Roman"/>
          <w:sz w:val="24"/>
          <w:szCs w:val="24"/>
        </w:rPr>
        <w:t xml:space="preserve">Market performance, market cost of capital, tax rate and firm income are included as control variables which could also impact firm capital structure. </w:t>
      </w:r>
    </w:p>
    <w:p w:rsidR="007B7E65" w:rsidRPr="00476193" w:rsidRDefault="007B7E65" w:rsidP="00895109">
      <w:pPr>
        <w:spacing w:line="480" w:lineRule="auto"/>
        <w:rPr>
          <w:rFonts w:ascii="Times New Roman" w:hAnsi="Times New Roman" w:cs="Times New Roman"/>
          <w:sz w:val="24"/>
          <w:szCs w:val="24"/>
        </w:rPr>
      </w:pPr>
    </w:p>
    <w:p w:rsidR="004F6525" w:rsidRPr="00476193" w:rsidRDefault="004F6525" w:rsidP="00CC3C0B">
      <w:pPr>
        <w:spacing w:line="480" w:lineRule="auto"/>
        <w:jc w:val="center"/>
        <w:rPr>
          <w:rFonts w:ascii="Times New Roman" w:hAnsi="Times New Roman" w:cs="Times New Roman"/>
          <w:b/>
          <w:sz w:val="24"/>
          <w:szCs w:val="24"/>
        </w:rPr>
      </w:pPr>
      <w:r w:rsidRPr="00476193">
        <w:rPr>
          <w:rFonts w:ascii="Times New Roman" w:hAnsi="Times New Roman" w:cs="Times New Roman"/>
          <w:b/>
          <w:sz w:val="24"/>
          <w:szCs w:val="24"/>
        </w:rPr>
        <w:lastRenderedPageBreak/>
        <w:t>Data</w:t>
      </w:r>
    </w:p>
    <w:p w:rsidR="00A33FF1" w:rsidRPr="00476193" w:rsidRDefault="00EB6088" w:rsidP="00EB6088">
      <w:pPr>
        <w:spacing w:line="480" w:lineRule="auto"/>
        <w:rPr>
          <w:rFonts w:ascii="Times New Roman" w:hAnsi="Times New Roman" w:cs="Times New Roman"/>
          <w:sz w:val="24"/>
          <w:szCs w:val="24"/>
        </w:rPr>
      </w:pPr>
      <w:r>
        <w:rPr>
          <w:rFonts w:ascii="Times New Roman" w:hAnsi="Times New Roman" w:cs="Times New Roman"/>
          <w:sz w:val="24"/>
          <w:szCs w:val="24"/>
        </w:rPr>
        <w:tab/>
      </w:r>
      <w:r w:rsidR="007B7E65" w:rsidRPr="00476193">
        <w:rPr>
          <w:rFonts w:ascii="Times New Roman" w:hAnsi="Times New Roman" w:cs="Times New Roman"/>
          <w:sz w:val="24"/>
          <w:szCs w:val="24"/>
        </w:rPr>
        <w:t xml:space="preserve">The sample </w:t>
      </w:r>
      <w:r w:rsidR="00F767AA">
        <w:rPr>
          <w:rFonts w:ascii="Times New Roman" w:hAnsi="Times New Roman" w:cs="Times New Roman"/>
          <w:sz w:val="24"/>
          <w:szCs w:val="24"/>
        </w:rPr>
        <w:t xml:space="preserve">size </w:t>
      </w:r>
      <w:r w:rsidR="007B7E65" w:rsidRPr="00476193">
        <w:rPr>
          <w:rFonts w:ascii="Times New Roman" w:hAnsi="Times New Roman" w:cs="Times New Roman"/>
          <w:sz w:val="24"/>
          <w:szCs w:val="24"/>
        </w:rPr>
        <w:t xml:space="preserve">in this study is </w:t>
      </w:r>
      <w:r w:rsidR="00F767AA">
        <w:rPr>
          <w:rFonts w:ascii="Times New Roman" w:hAnsi="Times New Roman" w:cs="Times New Roman"/>
          <w:sz w:val="24"/>
          <w:szCs w:val="24"/>
        </w:rPr>
        <w:t xml:space="preserve">six and is </w:t>
      </w:r>
      <w:r w:rsidR="007B7E65" w:rsidRPr="00476193">
        <w:rPr>
          <w:rFonts w:ascii="Times New Roman" w:hAnsi="Times New Roman" w:cs="Times New Roman"/>
          <w:sz w:val="24"/>
          <w:szCs w:val="24"/>
        </w:rPr>
        <w:t xml:space="preserve">made up of internet companies which </w:t>
      </w:r>
      <w:r w:rsidR="00BE6143" w:rsidRPr="00476193">
        <w:rPr>
          <w:rFonts w:ascii="Times New Roman" w:hAnsi="Times New Roman" w:cs="Times New Roman"/>
          <w:sz w:val="24"/>
          <w:szCs w:val="24"/>
        </w:rPr>
        <w:t xml:space="preserve">fit the key characteristics mentioned above. </w:t>
      </w:r>
      <w:r w:rsidR="00F767AA">
        <w:rPr>
          <w:rFonts w:ascii="Times New Roman" w:hAnsi="Times New Roman" w:cs="Times New Roman"/>
          <w:sz w:val="24"/>
          <w:szCs w:val="24"/>
        </w:rPr>
        <w:t>Data</w:t>
      </w:r>
      <w:r w:rsidR="00BE6143" w:rsidRPr="00476193">
        <w:rPr>
          <w:rFonts w:ascii="Times New Roman" w:hAnsi="Times New Roman" w:cs="Times New Roman"/>
          <w:sz w:val="24"/>
          <w:szCs w:val="24"/>
        </w:rPr>
        <w:t xml:space="preserve"> on these companies</w:t>
      </w:r>
      <w:r w:rsidR="00F767AA">
        <w:rPr>
          <w:rFonts w:ascii="Times New Roman" w:hAnsi="Times New Roman" w:cs="Times New Roman"/>
          <w:sz w:val="24"/>
          <w:szCs w:val="24"/>
        </w:rPr>
        <w:t xml:space="preserve"> is annual</w:t>
      </w:r>
      <w:r w:rsidR="00BE6143" w:rsidRPr="00476193">
        <w:rPr>
          <w:rFonts w:ascii="Times New Roman" w:hAnsi="Times New Roman" w:cs="Times New Roman"/>
          <w:sz w:val="24"/>
          <w:szCs w:val="24"/>
        </w:rPr>
        <w:t xml:space="preserve"> from 2009 to 2017. </w:t>
      </w:r>
      <w:r w:rsidR="00F767AA">
        <w:rPr>
          <w:rFonts w:ascii="Times New Roman" w:hAnsi="Times New Roman" w:cs="Times New Roman"/>
          <w:sz w:val="24"/>
          <w:szCs w:val="24"/>
        </w:rPr>
        <w:t xml:space="preserve">We </w:t>
      </w:r>
      <w:r w:rsidR="00BE6143" w:rsidRPr="00476193">
        <w:rPr>
          <w:rFonts w:ascii="Times New Roman" w:hAnsi="Times New Roman" w:cs="Times New Roman"/>
          <w:sz w:val="24"/>
          <w:szCs w:val="24"/>
        </w:rPr>
        <w:t>chose this time period based on availability of public data on internet companies and because 2009-2018 is the period of the current bull market. More historical data on these companies is difficult to find as some only recently went public. The six companies chosen were Facebook, Twitter, Ebay, Alphabet (Google’s parent company), Salesforce and Netflix</w:t>
      </w:r>
      <w:r>
        <w:rPr>
          <w:rFonts w:ascii="Times New Roman" w:hAnsi="Times New Roman" w:cs="Times New Roman"/>
          <w:sz w:val="24"/>
          <w:szCs w:val="24"/>
        </w:rPr>
        <w:t>. E</w:t>
      </w:r>
      <w:r w:rsidR="00BE6143" w:rsidRPr="00476193">
        <w:rPr>
          <w:rFonts w:ascii="Times New Roman" w:hAnsi="Times New Roman" w:cs="Times New Roman"/>
          <w:sz w:val="24"/>
          <w:szCs w:val="24"/>
        </w:rPr>
        <w:t>ach of these meets the key characteristics of a technology firm outlined by the previous literature.</w:t>
      </w:r>
      <w:r w:rsidR="008521CF" w:rsidRPr="00476193">
        <w:rPr>
          <w:rFonts w:ascii="Times New Roman" w:hAnsi="Times New Roman" w:cs="Times New Roman"/>
          <w:sz w:val="24"/>
          <w:szCs w:val="24"/>
        </w:rPr>
        <w:t xml:space="preserve"> Data for market performance and </w:t>
      </w:r>
      <w:r w:rsidR="004D3F72">
        <w:rPr>
          <w:rFonts w:ascii="Times New Roman" w:hAnsi="Times New Roman" w:cs="Times New Roman"/>
          <w:sz w:val="24"/>
          <w:szCs w:val="24"/>
        </w:rPr>
        <w:t xml:space="preserve">Treasury </w:t>
      </w:r>
      <w:r w:rsidR="008521CF" w:rsidRPr="00476193">
        <w:rPr>
          <w:rFonts w:ascii="Times New Roman" w:hAnsi="Times New Roman" w:cs="Times New Roman"/>
          <w:sz w:val="24"/>
          <w:szCs w:val="24"/>
        </w:rPr>
        <w:t>rate came from the Federal Reserve Economic Data databas</w:t>
      </w:r>
      <w:r w:rsidR="00034DC3" w:rsidRPr="00476193">
        <w:rPr>
          <w:rFonts w:ascii="Times New Roman" w:hAnsi="Times New Roman" w:cs="Times New Roman"/>
          <w:sz w:val="24"/>
          <w:szCs w:val="24"/>
        </w:rPr>
        <w:t>e. The firm data came from Merge</w:t>
      </w:r>
      <w:r w:rsidR="008521CF" w:rsidRPr="00476193">
        <w:rPr>
          <w:rFonts w:ascii="Times New Roman" w:hAnsi="Times New Roman" w:cs="Times New Roman"/>
          <w:sz w:val="24"/>
          <w:szCs w:val="24"/>
        </w:rPr>
        <w:t xml:space="preserve">nt Online list builder which </w:t>
      </w:r>
      <w:r w:rsidR="00CA4518" w:rsidRPr="00476193">
        <w:rPr>
          <w:rFonts w:ascii="Times New Roman" w:hAnsi="Times New Roman" w:cs="Times New Roman"/>
          <w:sz w:val="24"/>
          <w:szCs w:val="24"/>
        </w:rPr>
        <w:t xml:space="preserve">creates a list of indicators of multiple companies over a given timespan. </w:t>
      </w:r>
      <w:r w:rsidR="008521CF" w:rsidRPr="00476193">
        <w:rPr>
          <w:rFonts w:ascii="Times New Roman" w:hAnsi="Times New Roman" w:cs="Times New Roman"/>
          <w:sz w:val="24"/>
          <w:szCs w:val="24"/>
        </w:rPr>
        <w:t xml:space="preserve"> </w:t>
      </w:r>
    </w:p>
    <w:p w:rsidR="00CC3C0B" w:rsidRPr="00476193" w:rsidRDefault="00CC3C0B" w:rsidP="00CC3C0B">
      <w:pPr>
        <w:spacing w:line="480" w:lineRule="auto"/>
        <w:rPr>
          <w:rFonts w:ascii="Times New Roman" w:hAnsi="Times New Roman" w:cs="Times New Roman"/>
          <w:sz w:val="24"/>
          <w:szCs w:val="24"/>
        </w:rPr>
      </w:pPr>
    </w:p>
    <w:p w:rsidR="00D83242" w:rsidRPr="00476193" w:rsidRDefault="0030494C" w:rsidP="00CC3C0B">
      <w:pPr>
        <w:spacing w:line="480" w:lineRule="auto"/>
        <w:jc w:val="center"/>
        <w:rPr>
          <w:rFonts w:ascii="Times New Roman" w:hAnsi="Times New Roman" w:cs="Times New Roman"/>
          <w:b/>
          <w:sz w:val="24"/>
          <w:szCs w:val="24"/>
        </w:rPr>
      </w:pPr>
      <w:r w:rsidRPr="00476193">
        <w:rPr>
          <w:rFonts w:ascii="Times New Roman" w:hAnsi="Times New Roman" w:cs="Times New Roman"/>
          <w:b/>
          <w:sz w:val="24"/>
          <w:szCs w:val="24"/>
        </w:rPr>
        <w:t xml:space="preserve">Empirical </w:t>
      </w:r>
      <w:r w:rsidR="00A33FF1" w:rsidRPr="00476193">
        <w:rPr>
          <w:rFonts w:ascii="Times New Roman" w:hAnsi="Times New Roman" w:cs="Times New Roman"/>
          <w:b/>
          <w:sz w:val="24"/>
          <w:szCs w:val="24"/>
        </w:rPr>
        <w:t>Model</w:t>
      </w:r>
    </w:p>
    <w:p w:rsidR="00A33FF1" w:rsidRPr="00476193" w:rsidRDefault="00D83242"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ab/>
      </w:r>
      <w:r w:rsidR="0030494C" w:rsidRPr="00476193">
        <w:rPr>
          <w:rFonts w:ascii="Times New Roman" w:hAnsi="Times New Roman" w:cs="Times New Roman"/>
          <w:sz w:val="24"/>
          <w:szCs w:val="24"/>
        </w:rPr>
        <w:t>The below model</w:t>
      </w:r>
      <w:r w:rsidR="00A33FF1" w:rsidRPr="00476193">
        <w:rPr>
          <w:rFonts w:ascii="Times New Roman" w:hAnsi="Times New Roman" w:cs="Times New Roman"/>
          <w:sz w:val="24"/>
          <w:szCs w:val="24"/>
        </w:rPr>
        <w:t xml:space="preserve"> will be used to measure how </w:t>
      </w:r>
      <w:r w:rsidR="0030494C" w:rsidRPr="00476193">
        <w:rPr>
          <w:rFonts w:ascii="Times New Roman" w:hAnsi="Times New Roman" w:cs="Times New Roman"/>
          <w:sz w:val="24"/>
          <w:szCs w:val="24"/>
        </w:rPr>
        <w:t>the age of a firm affects capital structure</w:t>
      </w:r>
      <w:r w:rsidR="00A33FF1" w:rsidRPr="00476193">
        <w:rPr>
          <w:rFonts w:ascii="Times New Roman" w:hAnsi="Times New Roman" w:cs="Times New Roman"/>
          <w:sz w:val="24"/>
          <w:szCs w:val="24"/>
        </w:rPr>
        <w:t xml:space="preserve">. </w:t>
      </w:r>
    </w:p>
    <w:p w:rsidR="0030494C" w:rsidRPr="00476193" w:rsidRDefault="00156D4D" w:rsidP="00CC3C0B">
      <w:pPr>
        <w:spacing w:line="480" w:lineRule="auto"/>
        <w:rPr>
          <w:rFonts w:ascii="Times New Roman" w:hAnsi="Times New Roman" w:cs="Times New Roman"/>
          <w:sz w:val="24"/>
          <w:szCs w:val="24"/>
        </w:rPr>
      </w:pPr>
      <w:r w:rsidRPr="00476193">
        <w:rPr>
          <w:rFonts w:ascii="Times New Roman" w:hAnsi="Times New Roman" w:cs="Times New Roman"/>
          <w:sz w:val="24"/>
          <w:szCs w:val="24"/>
        </w:rPr>
        <w:t>Model 1:</w:t>
      </w:r>
    </w:p>
    <w:p w:rsidR="0016668A" w:rsidRPr="00476193" w:rsidRDefault="0030494C" w:rsidP="00CC3C0B">
      <w:pPr>
        <w:spacing w:line="480" w:lineRule="auto"/>
        <w:rPr>
          <w:rFonts w:ascii="Times New Roman" w:hAnsi="Times New Roman" w:cs="Times New Roman"/>
          <w:sz w:val="24"/>
          <w:szCs w:val="24"/>
          <w:vertAlign w:val="subscript"/>
        </w:rPr>
      </w:pPr>
      <w:r w:rsidRPr="00476193">
        <w:rPr>
          <w:rFonts w:ascii="Times New Roman" w:hAnsi="Times New Roman" w:cs="Times New Roman"/>
          <w:i/>
          <w:sz w:val="24"/>
          <w:szCs w:val="24"/>
        </w:rPr>
        <w:t>Debt to Equity Ratio</w:t>
      </w:r>
      <w:r w:rsidR="005331FD" w:rsidRPr="00476193">
        <w:rPr>
          <w:rFonts w:ascii="Times New Roman" w:hAnsi="Times New Roman" w:cs="Times New Roman"/>
          <w:i/>
          <w:sz w:val="24"/>
          <w:szCs w:val="24"/>
          <w:vertAlign w:val="subscript"/>
        </w:rPr>
        <w:t>it</w:t>
      </w:r>
      <w:r w:rsidR="005331FD" w:rsidRPr="00476193">
        <w:rPr>
          <w:rFonts w:ascii="Times New Roman" w:hAnsi="Times New Roman" w:cs="Times New Roman"/>
          <w:i/>
          <w:sz w:val="24"/>
          <w:szCs w:val="24"/>
        </w:rPr>
        <w:t xml:space="preserve"> = β</w:t>
      </w:r>
      <w:r w:rsidR="005331FD" w:rsidRPr="00476193">
        <w:rPr>
          <w:rFonts w:ascii="Times New Roman" w:hAnsi="Times New Roman" w:cs="Times New Roman"/>
          <w:i/>
          <w:sz w:val="24"/>
          <w:szCs w:val="24"/>
          <w:vertAlign w:val="subscript"/>
        </w:rPr>
        <w:t>0</w:t>
      </w:r>
      <w:r w:rsidR="005331FD" w:rsidRPr="00476193">
        <w:rPr>
          <w:rFonts w:ascii="Times New Roman" w:hAnsi="Times New Roman" w:cs="Times New Roman"/>
          <w:i/>
          <w:sz w:val="24"/>
          <w:szCs w:val="24"/>
        </w:rPr>
        <w:t xml:space="preserve"> + β</w:t>
      </w:r>
      <w:r w:rsidR="005331FD" w:rsidRPr="00476193">
        <w:rPr>
          <w:rFonts w:ascii="Times New Roman" w:hAnsi="Times New Roman" w:cs="Times New Roman"/>
          <w:i/>
          <w:sz w:val="24"/>
          <w:szCs w:val="24"/>
          <w:vertAlign w:val="subscript"/>
        </w:rPr>
        <w:t>1</w:t>
      </w:r>
      <w:r w:rsidR="005331FD" w:rsidRPr="00476193">
        <w:rPr>
          <w:rFonts w:ascii="Times New Roman" w:hAnsi="Times New Roman" w:cs="Times New Roman"/>
          <w:i/>
          <w:sz w:val="24"/>
          <w:szCs w:val="24"/>
        </w:rPr>
        <w:t xml:space="preserve"> </w:t>
      </w:r>
      <w:r w:rsidRPr="00476193">
        <w:rPr>
          <w:rFonts w:ascii="Times New Roman" w:hAnsi="Times New Roman" w:cs="Times New Roman"/>
          <w:i/>
          <w:sz w:val="24"/>
          <w:szCs w:val="24"/>
        </w:rPr>
        <w:t>Firmage</w:t>
      </w:r>
      <w:r w:rsidR="005331FD" w:rsidRPr="00476193">
        <w:rPr>
          <w:rFonts w:ascii="Times New Roman" w:hAnsi="Times New Roman" w:cs="Times New Roman"/>
          <w:i/>
          <w:sz w:val="24"/>
          <w:szCs w:val="24"/>
          <w:vertAlign w:val="subscript"/>
        </w:rPr>
        <w:t>it</w:t>
      </w:r>
      <w:r w:rsidR="006575AE" w:rsidRPr="00476193">
        <w:rPr>
          <w:rFonts w:ascii="Times New Roman" w:hAnsi="Times New Roman" w:cs="Times New Roman"/>
          <w:i/>
          <w:sz w:val="24"/>
          <w:szCs w:val="24"/>
        </w:rPr>
        <w:t xml:space="preserve"> +</w:t>
      </w:r>
      <w:r w:rsidR="00D676EC" w:rsidRPr="00476193">
        <w:rPr>
          <w:rFonts w:ascii="Times New Roman" w:hAnsi="Times New Roman" w:cs="Times New Roman"/>
          <w:i/>
          <w:sz w:val="24"/>
          <w:szCs w:val="24"/>
        </w:rPr>
        <w:t>β</w:t>
      </w:r>
      <w:r w:rsidR="00D676EC" w:rsidRPr="00476193">
        <w:rPr>
          <w:rFonts w:ascii="Times New Roman" w:hAnsi="Times New Roman" w:cs="Times New Roman"/>
          <w:i/>
          <w:sz w:val="24"/>
          <w:szCs w:val="24"/>
          <w:vertAlign w:val="subscript"/>
        </w:rPr>
        <w:t>2</w:t>
      </w:r>
      <w:r w:rsidRPr="00476193">
        <w:rPr>
          <w:rFonts w:ascii="Times New Roman" w:hAnsi="Times New Roman" w:cs="Times New Roman"/>
          <w:i/>
          <w:sz w:val="24"/>
          <w:szCs w:val="24"/>
          <w:vertAlign w:val="subscript"/>
        </w:rPr>
        <w:t xml:space="preserve"> </w:t>
      </w:r>
      <w:r w:rsidRPr="00476193">
        <w:rPr>
          <w:rFonts w:ascii="Times New Roman" w:hAnsi="Times New Roman" w:cs="Times New Roman"/>
          <w:i/>
          <w:sz w:val="24"/>
          <w:szCs w:val="24"/>
        </w:rPr>
        <w:t>Firmage</w:t>
      </w:r>
      <w:r w:rsidR="00D676EC" w:rsidRPr="00476193">
        <w:rPr>
          <w:rFonts w:ascii="Times New Roman" w:hAnsi="Times New Roman" w:cs="Times New Roman"/>
          <w:i/>
          <w:sz w:val="24"/>
          <w:szCs w:val="24"/>
          <w:vertAlign w:val="subscript"/>
        </w:rPr>
        <w:t xml:space="preserve"> </w:t>
      </w:r>
      <w:r w:rsidR="00D676EC" w:rsidRPr="00476193">
        <w:rPr>
          <w:rFonts w:ascii="Times New Roman" w:hAnsi="Times New Roman" w:cs="Times New Roman"/>
          <w:i/>
          <w:sz w:val="24"/>
          <w:szCs w:val="24"/>
          <w:vertAlign w:val="superscript"/>
        </w:rPr>
        <w:t>2</w:t>
      </w:r>
      <w:r w:rsidR="00D676EC" w:rsidRPr="00476193">
        <w:rPr>
          <w:rFonts w:ascii="Times New Roman" w:hAnsi="Times New Roman" w:cs="Times New Roman"/>
          <w:i/>
          <w:sz w:val="24"/>
          <w:szCs w:val="24"/>
          <w:vertAlign w:val="subscript"/>
        </w:rPr>
        <w:t>it</w:t>
      </w:r>
      <w:r w:rsidR="00D676EC" w:rsidRPr="00476193">
        <w:rPr>
          <w:rFonts w:ascii="Times New Roman" w:hAnsi="Times New Roman" w:cs="Times New Roman"/>
          <w:i/>
          <w:sz w:val="24"/>
          <w:szCs w:val="24"/>
          <w:vertAlign w:val="superscript"/>
        </w:rPr>
        <w:t xml:space="preserve"> </w:t>
      </w:r>
      <w:r w:rsidR="00D676EC" w:rsidRPr="00476193">
        <w:rPr>
          <w:rFonts w:ascii="Times New Roman" w:hAnsi="Times New Roman" w:cs="Times New Roman"/>
          <w:i/>
          <w:sz w:val="24"/>
          <w:szCs w:val="24"/>
        </w:rPr>
        <w:t>+</w:t>
      </w:r>
      <w:r w:rsidR="005331FD" w:rsidRPr="00476193">
        <w:rPr>
          <w:rFonts w:ascii="Times New Roman" w:hAnsi="Times New Roman" w:cs="Times New Roman"/>
          <w:i/>
          <w:sz w:val="24"/>
          <w:szCs w:val="24"/>
        </w:rPr>
        <w:t xml:space="preserve"> β</w:t>
      </w:r>
      <w:r w:rsidR="00D676EC" w:rsidRPr="00476193">
        <w:rPr>
          <w:rFonts w:ascii="Times New Roman" w:hAnsi="Times New Roman" w:cs="Times New Roman"/>
          <w:i/>
          <w:sz w:val="24"/>
          <w:szCs w:val="24"/>
        </w:rPr>
        <w:t>3</w:t>
      </w:r>
      <w:r w:rsidR="005331FD" w:rsidRPr="00476193">
        <w:rPr>
          <w:rFonts w:ascii="Times New Roman" w:hAnsi="Times New Roman" w:cs="Times New Roman"/>
          <w:i/>
          <w:sz w:val="24"/>
          <w:szCs w:val="24"/>
        </w:rPr>
        <w:t xml:space="preserve"> S &amp; P 500</w:t>
      </w:r>
      <w:r w:rsidR="005331FD" w:rsidRPr="00476193">
        <w:rPr>
          <w:rFonts w:ascii="Times New Roman" w:hAnsi="Times New Roman" w:cs="Times New Roman"/>
          <w:i/>
          <w:sz w:val="24"/>
          <w:szCs w:val="24"/>
          <w:vertAlign w:val="subscript"/>
        </w:rPr>
        <w:t>t</w:t>
      </w:r>
      <w:r w:rsidR="005331FD" w:rsidRPr="00476193">
        <w:rPr>
          <w:rFonts w:ascii="Times New Roman" w:hAnsi="Times New Roman" w:cs="Times New Roman"/>
          <w:i/>
          <w:sz w:val="24"/>
          <w:szCs w:val="24"/>
        </w:rPr>
        <w:t xml:space="preserve"> + β</w:t>
      </w:r>
      <w:r w:rsidR="00D676EC" w:rsidRPr="00476193">
        <w:rPr>
          <w:rFonts w:ascii="Times New Roman" w:hAnsi="Times New Roman" w:cs="Times New Roman"/>
          <w:i/>
          <w:sz w:val="24"/>
          <w:szCs w:val="24"/>
          <w:vertAlign w:val="subscript"/>
        </w:rPr>
        <w:t>4</w:t>
      </w:r>
      <w:r w:rsidR="005331FD" w:rsidRPr="00476193">
        <w:rPr>
          <w:rFonts w:ascii="Times New Roman" w:hAnsi="Times New Roman" w:cs="Times New Roman"/>
          <w:i/>
          <w:sz w:val="24"/>
          <w:szCs w:val="24"/>
        </w:rPr>
        <w:t xml:space="preserve"> </w:t>
      </w:r>
      <w:r w:rsidRPr="00476193">
        <w:rPr>
          <w:rFonts w:ascii="Times New Roman" w:hAnsi="Times New Roman" w:cs="Times New Roman"/>
          <w:i/>
          <w:sz w:val="24"/>
          <w:szCs w:val="24"/>
        </w:rPr>
        <w:t>Effective</w:t>
      </w:r>
      <w:r w:rsidR="005331FD" w:rsidRPr="00476193">
        <w:rPr>
          <w:rFonts w:ascii="Times New Roman" w:hAnsi="Times New Roman" w:cs="Times New Roman"/>
          <w:i/>
          <w:sz w:val="24"/>
          <w:szCs w:val="24"/>
        </w:rPr>
        <w:t xml:space="preserve"> tax rate</w:t>
      </w:r>
      <w:r w:rsidR="005331FD" w:rsidRPr="00476193">
        <w:rPr>
          <w:rFonts w:ascii="Times New Roman" w:hAnsi="Times New Roman" w:cs="Times New Roman"/>
          <w:i/>
          <w:sz w:val="24"/>
          <w:szCs w:val="24"/>
          <w:vertAlign w:val="subscript"/>
        </w:rPr>
        <w:t>t</w:t>
      </w:r>
      <w:r w:rsidR="005331FD" w:rsidRPr="00476193">
        <w:rPr>
          <w:rFonts w:ascii="Times New Roman" w:hAnsi="Times New Roman" w:cs="Times New Roman"/>
          <w:i/>
          <w:sz w:val="24"/>
          <w:szCs w:val="24"/>
        </w:rPr>
        <w:t xml:space="preserve"> + β</w:t>
      </w:r>
      <w:r w:rsidR="00D676EC" w:rsidRPr="00476193">
        <w:rPr>
          <w:rFonts w:ascii="Times New Roman" w:hAnsi="Times New Roman" w:cs="Times New Roman"/>
          <w:i/>
          <w:sz w:val="24"/>
          <w:szCs w:val="24"/>
          <w:vertAlign w:val="subscript"/>
        </w:rPr>
        <w:t>5</w:t>
      </w:r>
      <w:r w:rsidR="00F371A0" w:rsidRPr="00476193">
        <w:rPr>
          <w:rFonts w:ascii="Times New Roman" w:hAnsi="Times New Roman" w:cs="Times New Roman"/>
          <w:i/>
          <w:sz w:val="24"/>
          <w:szCs w:val="24"/>
        </w:rPr>
        <w:t xml:space="preserve"> </w:t>
      </w:r>
      <w:r w:rsidRPr="00476193">
        <w:rPr>
          <w:rFonts w:ascii="Times New Roman" w:hAnsi="Times New Roman" w:cs="Times New Roman"/>
          <w:i/>
          <w:sz w:val="24"/>
          <w:szCs w:val="24"/>
        </w:rPr>
        <w:t>10yr</w:t>
      </w:r>
      <w:r w:rsidR="00E25DEB" w:rsidRPr="00476193">
        <w:rPr>
          <w:rFonts w:ascii="Times New Roman" w:hAnsi="Times New Roman" w:cs="Times New Roman"/>
          <w:i/>
          <w:sz w:val="24"/>
          <w:szCs w:val="24"/>
        </w:rPr>
        <w:t xml:space="preserve"> </w:t>
      </w:r>
      <w:r w:rsidR="004D3F72">
        <w:rPr>
          <w:rFonts w:ascii="Times New Roman" w:hAnsi="Times New Roman" w:cs="Times New Roman"/>
          <w:i/>
          <w:sz w:val="24"/>
          <w:szCs w:val="24"/>
        </w:rPr>
        <w:t>t-bond</w:t>
      </w:r>
      <w:r w:rsidR="005331FD" w:rsidRPr="00476193">
        <w:rPr>
          <w:rFonts w:ascii="Times New Roman" w:hAnsi="Times New Roman" w:cs="Times New Roman"/>
          <w:i/>
          <w:sz w:val="24"/>
          <w:szCs w:val="24"/>
          <w:vertAlign w:val="subscript"/>
        </w:rPr>
        <w:t>t</w:t>
      </w:r>
      <w:r w:rsidR="00F371A0" w:rsidRPr="00476193">
        <w:rPr>
          <w:rFonts w:ascii="Times New Roman" w:hAnsi="Times New Roman" w:cs="Times New Roman"/>
          <w:i/>
          <w:sz w:val="24"/>
          <w:szCs w:val="24"/>
        </w:rPr>
        <w:t xml:space="preserve"> rate +</w:t>
      </w:r>
      <w:r w:rsidR="00374536" w:rsidRPr="00476193">
        <w:rPr>
          <w:rFonts w:ascii="Times New Roman" w:hAnsi="Times New Roman" w:cs="Times New Roman"/>
          <w:i/>
          <w:sz w:val="24"/>
          <w:szCs w:val="24"/>
        </w:rPr>
        <w:t xml:space="preserve"> β</w:t>
      </w:r>
      <w:r w:rsidR="002E0277" w:rsidRPr="00476193">
        <w:rPr>
          <w:rFonts w:ascii="Times New Roman" w:hAnsi="Times New Roman" w:cs="Times New Roman"/>
          <w:i/>
          <w:sz w:val="24"/>
          <w:szCs w:val="24"/>
          <w:vertAlign w:val="subscript"/>
        </w:rPr>
        <w:t>6</w:t>
      </w:r>
      <w:r w:rsidR="002E0277" w:rsidRPr="00476193">
        <w:rPr>
          <w:rFonts w:ascii="Times New Roman" w:hAnsi="Times New Roman" w:cs="Times New Roman"/>
          <w:i/>
          <w:sz w:val="24"/>
          <w:szCs w:val="24"/>
        </w:rPr>
        <w:t xml:space="preserve"> EBITDA Margin</w:t>
      </w:r>
      <w:r w:rsidR="00F371A0" w:rsidRPr="00476193">
        <w:rPr>
          <w:rFonts w:ascii="Times New Roman" w:hAnsi="Times New Roman" w:cs="Times New Roman"/>
          <w:i/>
          <w:sz w:val="24"/>
          <w:szCs w:val="24"/>
        </w:rPr>
        <w:t xml:space="preserve"> </w:t>
      </w:r>
      <w:r w:rsidR="002E0277" w:rsidRPr="00476193">
        <w:rPr>
          <w:rFonts w:ascii="Times New Roman" w:hAnsi="Times New Roman" w:cs="Times New Roman"/>
          <w:i/>
          <w:sz w:val="24"/>
          <w:szCs w:val="24"/>
        </w:rPr>
        <w:t xml:space="preserve">+ </w:t>
      </w:r>
      <w:r w:rsidRPr="00476193">
        <w:rPr>
          <w:rFonts w:ascii="Times New Roman" w:hAnsi="Times New Roman" w:cs="Times New Roman"/>
          <w:i/>
          <w:sz w:val="24"/>
          <w:szCs w:val="24"/>
        </w:rPr>
        <w:t>E</w:t>
      </w:r>
      <w:r w:rsidRPr="00476193">
        <w:rPr>
          <w:rFonts w:ascii="Times New Roman" w:hAnsi="Times New Roman" w:cs="Times New Roman"/>
          <w:i/>
          <w:sz w:val="24"/>
          <w:szCs w:val="24"/>
          <w:vertAlign w:val="subscript"/>
        </w:rPr>
        <w:t>it</w:t>
      </w:r>
    </w:p>
    <w:p w:rsidR="00CC3C0B" w:rsidRPr="00476193" w:rsidRDefault="00CC3C0B" w:rsidP="00CC3C0B">
      <w:pPr>
        <w:spacing w:line="480" w:lineRule="auto"/>
        <w:rPr>
          <w:rFonts w:ascii="Times New Roman" w:hAnsi="Times New Roman" w:cs="Times New Roman"/>
          <w:i/>
          <w:sz w:val="24"/>
          <w:szCs w:val="24"/>
          <w:vertAlign w:val="subscript"/>
        </w:rPr>
      </w:pPr>
    </w:p>
    <w:p w:rsidR="004D3F72" w:rsidRDefault="00A33FF1"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r>
      <w:r w:rsidR="004D3F72">
        <w:rPr>
          <w:rFonts w:ascii="Times New Roman" w:hAnsi="Times New Roman" w:cs="Times New Roman"/>
          <w:sz w:val="24"/>
          <w:szCs w:val="24"/>
        </w:rPr>
        <w:t xml:space="preserve">The dependent variable in this study is Debt to Equity Ratio. Debt to equity ratio is an effective measure of capital structure because it compares the level of debt a firm has compared to equity. Ultimately, debt to equity ratio measures the risk of capital structure at any point in time. </w:t>
      </w:r>
    </w:p>
    <w:p w:rsidR="00A33FF1" w:rsidRPr="00476193" w:rsidRDefault="004D3F72" w:rsidP="00CC3C0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b/>
      </w:r>
      <w:r w:rsidR="00A33FF1" w:rsidRPr="00476193">
        <w:rPr>
          <w:rFonts w:ascii="Times New Roman" w:hAnsi="Times New Roman" w:cs="Times New Roman"/>
          <w:sz w:val="24"/>
          <w:szCs w:val="24"/>
        </w:rPr>
        <w:t>The</w:t>
      </w:r>
      <w:r w:rsidR="00034DC3" w:rsidRPr="00476193">
        <w:rPr>
          <w:rFonts w:ascii="Times New Roman" w:hAnsi="Times New Roman" w:cs="Times New Roman"/>
          <w:sz w:val="24"/>
          <w:szCs w:val="24"/>
        </w:rPr>
        <w:t xml:space="preserve"> Explanatory</w:t>
      </w:r>
      <w:r w:rsidR="00A33FF1" w:rsidRPr="00476193">
        <w:rPr>
          <w:rFonts w:ascii="Times New Roman" w:hAnsi="Times New Roman" w:cs="Times New Roman"/>
          <w:sz w:val="24"/>
          <w:szCs w:val="24"/>
        </w:rPr>
        <w:t xml:space="preserve"> variable will be </w:t>
      </w:r>
      <w:r w:rsidR="00034DC3" w:rsidRPr="00476193">
        <w:rPr>
          <w:rFonts w:ascii="Times New Roman" w:hAnsi="Times New Roman" w:cs="Times New Roman"/>
          <w:sz w:val="24"/>
          <w:szCs w:val="24"/>
        </w:rPr>
        <w:t>firm age</w:t>
      </w:r>
      <w:r w:rsidR="00A33FF1" w:rsidRPr="00476193">
        <w:rPr>
          <w:rFonts w:ascii="Times New Roman" w:hAnsi="Times New Roman" w:cs="Times New Roman"/>
          <w:sz w:val="24"/>
          <w:szCs w:val="24"/>
        </w:rPr>
        <w:t xml:space="preserve">. </w:t>
      </w:r>
      <w:r w:rsidR="00034DC3" w:rsidRPr="00476193">
        <w:rPr>
          <w:rFonts w:ascii="Times New Roman" w:hAnsi="Times New Roman" w:cs="Times New Roman"/>
          <w:sz w:val="24"/>
          <w:szCs w:val="24"/>
        </w:rPr>
        <w:t>Firm age in this study is the number of years since the company was founded</w:t>
      </w:r>
      <w:r>
        <w:rPr>
          <w:rStyle w:val="FootnoteReference"/>
          <w:rFonts w:ascii="Times New Roman" w:hAnsi="Times New Roman" w:cs="Times New Roman"/>
          <w:sz w:val="24"/>
          <w:szCs w:val="24"/>
        </w:rPr>
        <w:footnoteReference w:id="5"/>
      </w:r>
      <w:r w:rsidR="00034DC3" w:rsidRPr="00476193">
        <w:rPr>
          <w:rFonts w:ascii="Times New Roman" w:hAnsi="Times New Roman" w:cs="Times New Roman"/>
          <w:sz w:val="24"/>
          <w:szCs w:val="24"/>
        </w:rPr>
        <w:t>.</w:t>
      </w:r>
      <w:r w:rsidR="00A33FF1" w:rsidRPr="00476193">
        <w:rPr>
          <w:rFonts w:ascii="Times New Roman" w:hAnsi="Times New Roman" w:cs="Times New Roman"/>
          <w:sz w:val="24"/>
          <w:szCs w:val="24"/>
        </w:rPr>
        <w:t xml:space="preserve"> </w:t>
      </w:r>
      <w:r>
        <w:rPr>
          <w:rFonts w:ascii="Times New Roman" w:hAnsi="Times New Roman" w:cs="Times New Roman"/>
          <w:sz w:val="24"/>
          <w:szCs w:val="24"/>
        </w:rPr>
        <w:t>Based on the Life Cycle Theory of Capital w</w:t>
      </w:r>
      <w:r w:rsidR="00F767AA">
        <w:rPr>
          <w:rFonts w:ascii="Times New Roman" w:hAnsi="Times New Roman" w:cs="Times New Roman"/>
          <w:sz w:val="24"/>
          <w:szCs w:val="24"/>
        </w:rPr>
        <w:t xml:space="preserve">e </w:t>
      </w:r>
      <w:r w:rsidR="00A33FF1" w:rsidRPr="00476193">
        <w:rPr>
          <w:rFonts w:ascii="Times New Roman" w:hAnsi="Times New Roman" w:cs="Times New Roman"/>
          <w:sz w:val="24"/>
          <w:szCs w:val="24"/>
        </w:rPr>
        <w:t xml:space="preserve">think </w:t>
      </w:r>
      <w:r w:rsidR="00034DC3" w:rsidRPr="00476193">
        <w:rPr>
          <w:rFonts w:ascii="Times New Roman" w:hAnsi="Times New Roman" w:cs="Times New Roman"/>
          <w:sz w:val="24"/>
          <w:szCs w:val="24"/>
        </w:rPr>
        <w:t>age</w:t>
      </w:r>
      <w:r w:rsidR="00A33FF1" w:rsidRPr="00476193">
        <w:rPr>
          <w:rFonts w:ascii="Times New Roman" w:hAnsi="Times New Roman" w:cs="Times New Roman"/>
          <w:sz w:val="24"/>
          <w:szCs w:val="24"/>
        </w:rPr>
        <w:t xml:space="preserve"> will have a pos</w:t>
      </w:r>
      <w:r w:rsidR="0074647F" w:rsidRPr="00476193">
        <w:rPr>
          <w:rFonts w:ascii="Times New Roman" w:hAnsi="Times New Roman" w:cs="Times New Roman"/>
          <w:sz w:val="24"/>
          <w:szCs w:val="24"/>
        </w:rPr>
        <w:t xml:space="preserve">itive relationship </w:t>
      </w:r>
      <w:r w:rsidR="00034DC3" w:rsidRPr="00476193">
        <w:rPr>
          <w:rFonts w:ascii="Times New Roman" w:hAnsi="Times New Roman" w:cs="Times New Roman"/>
          <w:sz w:val="24"/>
          <w:szCs w:val="24"/>
        </w:rPr>
        <w:t xml:space="preserve">with debt to equity ratio </w:t>
      </w:r>
      <w:r w:rsidR="0074647F" w:rsidRPr="00476193">
        <w:rPr>
          <w:rFonts w:ascii="Times New Roman" w:hAnsi="Times New Roman" w:cs="Times New Roman"/>
          <w:sz w:val="24"/>
          <w:szCs w:val="24"/>
        </w:rPr>
        <w:t xml:space="preserve">in the early years of a firm’s life, then will reach a maximum </w:t>
      </w:r>
      <w:r w:rsidR="00034DC3" w:rsidRPr="00476193">
        <w:rPr>
          <w:rFonts w:ascii="Times New Roman" w:hAnsi="Times New Roman" w:cs="Times New Roman"/>
          <w:sz w:val="24"/>
          <w:szCs w:val="24"/>
        </w:rPr>
        <w:t xml:space="preserve">point </w:t>
      </w:r>
      <w:r w:rsidR="0074647F" w:rsidRPr="00476193">
        <w:rPr>
          <w:rFonts w:ascii="Times New Roman" w:hAnsi="Times New Roman" w:cs="Times New Roman"/>
          <w:sz w:val="24"/>
          <w:szCs w:val="24"/>
        </w:rPr>
        <w:t>and will reverse directions.</w:t>
      </w:r>
      <w:r w:rsidR="0030494C" w:rsidRPr="00476193">
        <w:rPr>
          <w:rFonts w:ascii="Times New Roman" w:hAnsi="Times New Roman" w:cs="Times New Roman"/>
          <w:sz w:val="24"/>
          <w:szCs w:val="24"/>
        </w:rPr>
        <w:t xml:space="preserve"> </w:t>
      </w:r>
      <w:r w:rsidR="0074647F" w:rsidRPr="00476193">
        <w:rPr>
          <w:rFonts w:ascii="Times New Roman" w:hAnsi="Times New Roman" w:cs="Times New Roman"/>
          <w:sz w:val="24"/>
          <w:szCs w:val="24"/>
        </w:rPr>
        <w:t xml:space="preserve">This represents a quadratic relationship. After a firm exits their </w:t>
      </w:r>
      <w:r w:rsidR="00A82571">
        <w:rPr>
          <w:rFonts w:ascii="Times New Roman" w:hAnsi="Times New Roman" w:cs="Times New Roman"/>
          <w:sz w:val="24"/>
          <w:szCs w:val="24"/>
        </w:rPr>
        <w:t>startup phase</w:t>
      </w:r>
      <w:r w:rsidR="0074647F" w:rsidRPr="00476193">
        <w:rPr>
          <w:rFonts w:ascii="Times New Roman" w:hAnsi="Times New Roman" w:cs="Times New Roman"/>
          <w:sz w:val="24"/>
          <w:szCs w:val="24"/>
        </w:rPr>
        <w:t xml:space="preserve">, they will be more transparent and will be eligible for cost effective equity based financing. This will begin to decrease debt to equity ratio as new loans are not taken on, old loans are paid off and </w:t>
      </w:r>
      <w:r w:rsidR="0030494C" w:rsidRPr="00476193">
        <w:rPr>
          <w:rFonts w:ascii="Times New Roman" w:hAnsi="Times New Roman" w:cs="Times New Roman"/>
          <w:sz w:val="24"/>
          <w:szCs w:val="24"/>
        </w:rPr>
        <w:t xml:space="preserve">total </w:t>
      </w:r>
      <w:r w:rsidR="0074647F" w:rsidRPr="00476193">
        <w:rPr>
          <w:rFonts w:ascii="Times New Roman" w:hAnsi="Times New Roman" w:cs="Times New Roman"/>
          <w:sz w:val="24"/>
          <w:szCs w:val="24"/>
        </w:rPr>
        <w:t xml:space="preserve">equity value increases. </w:t>
      </w:r>
    </w:p>
    <w:p w:rsidR="0030494C" w:rsidRPr="00476193" w:rsidRDefault="0030494C" w:rsidP="00CC3C0B">
      <w:pPr>
        <w:pStyle w:val="ListParagraph"/>
        <w:spacing w:line="480" w:lineRule="auto"/>
        <w:ind w:left="0"/>
        <w:rPr>
          <w:rFonts w:ascii="Times New Roman" w:hAnsi="Times New Roman" w:cs="Times New Roman"/>
          <w:sz w:val="24"/>
          <w:szCs w:val="24"/>
        </w:rPr>
      </w:pPr>
    </w:p>
    <w:p w:rsidR="00C34718" w:rsidRPr="00476193" w:rsidRDefault="00DF38FF"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t>The S &amp; P 500 index will serve as an indicator of market performance.</w:t>
      </w:r>
      <w:r w:rsidR="00034DC3" w:rsidRPr="00476193">
        <w:rPr>
          <w:rFonts w:ascii="Times New Roman" w:hAnsi="Times New Roman" w:cs="Times New Roman"/>
          <w:sz w:val="24"/>
          <w:szCs w:val="24"/>
        </w:rPr>
        <w:t xml:space="preserve"> In this </w:t>
      </w:r>
      <w:r w:rsidR="009824E6">
        <w:rPr>
          <w:rFonts w:ascii="Times New Roman" w:hAnsi="Times New Roman" w:cs="Times New Roman"/>
          <w:sz w:val="24"/>
          <w:szCs w:val="24"/>
        </w:rPr>
        <w:t xml:space="preserve">model, we use the mean annual </w:t>
      </w:r>
      <w:r w:rsidR="00034DC3" w:rsidRPr="00476193">
        <w:rPr>
          <w:rFonts w:ascii="Times New Roman" w:hAnsi="Times New Roman" w:cs="Times New Roman"/>
          <w:sz w:val="24"/>
          <w:szCs w:val="24"/>
        </w:rPr>
        <w:t xml:space="preserve">S &amp; P 500 </w:t>
      </w:r>
      <w:r w:rsidR="001C4D7E" w:rsidRPr="00476193">
        <w:rPr>
          <w:rFonts w:ascii="Times New Roman" w:hAnsi="Times New Roman" w:cs="Times New Roman"/>
          <w:sz w:val="24"/>
          <w:szCs w:val="24"/>
        </w:rPr>
        <w:t>growth rate</w:t>
      </w:r>
      <w:r w:rsidR="00034DC3" w:rsidRPr="00476193">
        <w:rPr>
          <w:rFonts w:ascii="Times New Roman" w:hAnsi="Times New Roman" w:cs="Times New Roman"/>
          <w:sz w:val="24"/>
          <w:szCs w:val="24"/>
        </w:rPr>
        <w:t xml:space="preserve">. </w:t>
      </w:r>
      <w:r w:rsidRPr="00476193">
        <w:rPr>
          <w:rFonts w:ascii="Times New Roman" w:hAnsi="Times New Roman" w:cs="Times New Roman"/>
          <w:sz w:val="24"/>
          <w:szCs w:val="24"/>
        </w:rPr>
        <w:t xml:space="preserve"> Including this variable</w:t>
      </w:r>
      <w:r w:rsidR="0030494C" w:rsidRPr="00476193">
        <w:rPr>
          <w:rFonts w:ascii="Times New Roman" w:hAnsi="Times New Roman" w:cs="Times New Roman"/>
          <w:sz w:val="24"/>
          <w:szCs w:val="24"/>
        </w:rPr>
        <w:t xml:space="preserve"> in the model</w:t>
      </w:r>
      <w:r w:rsidRPr="00476193">
        <w:rPr>
          <w:rFonts w:ascii="Times New Roman" w:hAnsi="Times New Roman" w:cs="Times New Roman"/>
          <w:sz w:val="24"/>
          <w:szCs w:val="24"/>
        </w:rPr>
        <w:t xml:space="preserve"> will account for market conditions which might have an effect on the </w:t>
      </w:r>
      <w:r w:rsidR="0030494C" w:rsidRPr="00476193">
        <w:rPr>
          <w:rFonts w:ascii="Times New Roman" w:hAnsi="Times New Roman" w:cs="Times New Roman"/>
          <w:sz w:val="24"/>
          <w:szCs w:val="24"/>
        </w:rPr>
        <w:t xml:space="preserve">debt to equity ratio </w:t>
      </w:r>
      <w:r w:rsidRPr="00476193">
        <w:rPr>
          <w:rFonts w:ascii="Times New Roman" w:hAnsi="Times New Roman" w:cs="Times New Roman"/>
          <w:sz w:val="24"/>
          <w:szCs w:val="24"/>
        </w:rPr>
        <w:t>of a firm.</w:t>
      </w:r>
      <w:r w:rsidR="0030494C" w:rsidRPr="00476193">
        <w:rPr>
          <w:rFonts w:ascii="Times New Roman" w:hAnsi="Times New Roman" w:cs="Times New Roman"/>
          <w:sz w:val="24"/>
          <w:szCs w:val="24"/>
        </w:rPr>
        <w:t xml:space="preserve"> In favorable market conditions, companies will grow and will need to take on funding to continue to make new investments</w:t>
      </w:r>
      <w:r w:rsidR="009824E6">
        <w:rPr>
          <w:rFonts w:ascii="Times New Roman" w:hAnsi="Times New Roman" w:cs="Times New Roman"/>
          <w:sz w:val="24"/>
          <w:szCs w:val="24"/>
        </w:rPr>
        <w:t>.</w:t>
      </w:r>
      <w:r w:rsidRPr="00476193">
        <w:rPr>
          <w:rFonts w:ascii="Times New Roman" w:hAnsi="Times New Roman" w:cs="Times New Roman"/>
          <w:sz w:val="24"/>
          <w:szCs w:val="24"/>
        </w:rPr>
        <w:t xml:space="preserve"> </w:t>
      </w:r>
      <w:r w:rsidR="00F767AA">
        <w:rPr>
          <w:rFonts w:ascii="Times New Roman" w:hAnsi="Times New Roman" w:cs="Times New Roman"/>
          <w:sz w:val="24"/>
          <w:szCs w:val="24"/>
        </w:rPr>
        <w:t xml:space="preserve">We </w:t>
      </w:r>
      <w:r w:rsidR="00AE7CD0" w:rsidRPr="00476193">
        <w:rPr>
          <w:rFonts w:ascii="Times New Roman" w:hAnsi="Times New Roman" w:cs="Times New Roman"/>
          <w:sz w:val="24"/>
          <w:szCs w:val="24"/>
        </w:rPr>
        <w:t xml:space="preserve">expect the S &amp; P 500 index to have a </w:t>
      </w:r>
      <w:r w:rsidR="0030494C" w:rsidRPr="00476193">
        <w:rPr>
          <w:rFonts w:ascii="Times New Roman" w:hAnsi="Times New Roman" w:cs="Times New Roman"/>
          <w:sz w:val="24"/>
          <w:szCs w:val="24"/>
        </w:rPr>
        <w:t>negative</w:t>
      </w:r>
      <w:r w:rsidR="00AE7CD0" w:rsidRPr="00476193">
        <w:rPr>
          <w:rFonts w:ascii="Times New Roman" w:hAnsi="Times New Roman" w:cs="Times New Roman"/>
          <w:sz w:val="24"/>
          <w:szCs w:val="24"/>
        </w:rPr>
        <w:t xml:space="preserve"> relationship with </w:t>
      </w:r>
      <w:r w:rsidR="00713D73" w:rsidRPr="00476193">
        <w:rPr>
          <w:rFonts w:ascii="Times New Roman" w:hAnsi="Times New Roman" w:cs="Times New Roman"/>
          <w:sz w:val="24"/>
          <w:szCs w:val="24"/>
        </w:rPr>
        <w:t>debt to equity ratio</w:t>
      </w:r>
      <w:r w:rsidR="0030494C" w:rsidRPr="00476193">
        <w:rPr>
          <w:rFonts w:ascii="Times New Roman" w:hAnsi="Times New Roman" w:cs="Times New Roman"/>
          <w:sz w:val="24"/>
          <w:szCs w:val="24"/>
        </w:rPr>
        <w:t xml:space="preserve"> </w:t>
      </w:r>
      <w:r w:rsidR="00AE7CD0" w:rsidRPr="00476193">
        <w:rPr>
          <w:rFonts w:ascii="Times New Roman" w:hAnsi="Times New Roman" w:cs="Times New Roman"/>
          <w:sz w:val="24"/>
          <w:szCs w:val="24"/>
        </w:rPr>
        <w:t xml:space="preserve">because when market conditions are </w:t>
      </w:r>
      <w:r w:rsidR="005C79C0" w:rsidRPr="00476193">
        <w:rPr>
          <w:rFonts w:ascii="Times New Roman" w:hAnsi="Times New Roman" w:cs="Times New Roman"/>
          <w:sz w:val="24"/>
          <w:szCs w:val="24"/>
        </w:rPr>
        <w:t>increasing</w:t>
      </w:r>
      <w:r w:rsidR="00AE7CD0" w:rsidRPr="00476193">
        <w:rPr>
          <w:rFonts w:ascii="Times New Roman" w:hAnsi="Times New Roman" w:cs="Times New Roman"/>
          <w:sz w:val="24"/>
          <w:szCs w:val="24"/>
        </w:rPr>
        <w:t xml:space="preserve">, firms </w:t>
      </w:r>
      <w:r w:rsidR="0030494C" w:rsidRPr="00476193">
        <w:rPr>
          <w:rFonts w:ascii="Times New Roman" w:hAnsi="Times New Roman" w:cs="Times New Roman"/>
          <w:sz w:val="24"/>
          <w:szCs w:val="24"/>
        </w:rPr>
        <w:t>can ge</w:t>
      </w:r>
      <w:r w:rsidR="00713D73" w:rsidRPr="00476193">
        <w:rPr>
          <w:rFonts w:ascii="Times New Roman" w:hAnsi="Times New Roman" w:cs="Times New Roman"/>
          <w:sz w:val="24"/>
          <w:szCs w:val="24"/>
        </w:rPr>
        <w:t>t a better price for equity then</w:t>
      </w:r>
      <w:r w:rsidR="005C79C0" w:rsidRPr="00476193">
        <w:rPr>
          <w:rFonts w:ascii="Times New Roman" w:hAnsi="Times New Roman" w:cs="Times New Roman"/>
          <w:sz w:val="24"/>
          <w:szCs w:val="24"/>
        </w:rPr>
        <w:t xml:space="preserve"> when market conditions are decreasing</w:t>
      </w:r>
      <w:r w:rsidR="0030494C" w:rsidRPr="00476193">
        <w:rPr>
          <w:rFonts w:ascii="Times New Roman" w:hAnsi="Times New Roman" w:cs="Times New Roman"/>
          <w:sz w:val="24"/>
          <w:szCs w:val="24"/>
        </w:rPr>
        <w:t>. Therefore, they will likely ta</w:t>
      </w:r>
      <w:r w:rsidR="00C70DDF">
        <w:rPr>
          <w:rFonts w:ascii="Times New Roman" w:hAnsi="Times New Roman" w:cs="Times New Roman"/>
          <w:sz w:val="24"/>
          <w:szCs w:val="24"/>
        </w:rPr>
        <w:t>ke on more equity and less debt.</w:t>
      </w:r>
    </w:p>
    <w:p w:rsidR="00B4252F" w:rsidRPr="00476193" w:rsidRDefault="00C34718"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r>
      <w:r w:rsidR="00B44B0B" w:rsidRPr="00476193">
        <w:rPr>
          <w:rFonts w:ascii="Times New Roman" w:hAnsi="Times New Roman" w:cs="Times New Roman"/>
          <w:sz w:val="24"/>
          <w:szCs w:val="24"/>
        </w:rPr>
        <w:t xml:space="preserve">The </w:t>
      </w:r>
      <w:r w:rsidR="00713D73" w:rsidRPr="00476193">
        <w:rPr>
          <w:rFonts w:ascii="Times New Roman" w:hAnsi="Times New Roman" w:cs="Times New Roman"/>
          <w:sz w:val="24"/>
          <w:szCs w:val="24"/>
        </w:rPr>
        <w:t xml:space="preserve">effective </w:t>
      </w:r>
      <w:r w:rsidR="00B44B0B" w:rsidRPr="00476193">
        <w:rPr>
          <w:rFonts w:ascii="Times New Roman" w:hAnsi="Times New Roman" w:cs="Times New Roman"/>
          <w:sz w:val="24"/>
          <w:szCs w:val="24"/>
        </w:rPr>
        <w:t xml:space="preserve">tax rate will be a measure of the tax implications firms are </w:t>
      </w:r>
      <w:r w:rsidR="00713D73" w:rsidRPr="00476193">
        <w:rPr>
          <w:rFonts w:ascii="Times New Roman" w:hAnsi="Times New Roman" w:cs="Times New Roman"/>
          <w:sz w:val="24"/>
          <w:szCs w:val="24"/>
        </w:rPr>
        <w:t>experiencin</w:t>
      </w:r>
      <w:r w:rsidR="00B44B0B" w:rsidRPr="00476193">
        <w:rPr>
          <w:rFonts w:ascii="Times New Roman" w:hAnsi="Times New Roman" w:cs="Times New Roman"/>
          <w:sz w:val="24"/>
          <w:szCs w:val="24"/>
        </w:rPr>
        <w:t xml:space="preserve">g. </w:t>
      </w:r>
      <w:r w:rsidR="00713D73" w:rsidRPr="00476193">
        <w:rPr>
          <w:rFonts w:ascii="Times New Roman" w:hAnsi="Times New Roman" w:cs="Times New Roman"/>
          <w:sz w:val="24"/>
          <w:szCs w:val="24"/>
        </w:rPr>
        <w:t>As</w:t>
      </w:r>
      <w:r w:rsidR="00B44B0B" w:rsidRPr="00476193">
        <w:rPr>
          <w:rFonts w:ascii="Times New Roman" w:hAnsi="Times New Roman" w:cs="Times New Roman"/>
          <w:sz w:val="24"/>
          <w:szCs w:val="24"/>
        </w:rPr>
        <w:t xml:space="preserve"> tax rates </w:t>
      </w:r>
      <w:r w:rsidR="00713D73" w:rsidRPr="00476193">
        <w:rPr>
          <w:rFonts w:ascii="Times New Roman" w:hAnsi="Times New Roman" w:cs="Times New Roman"/>
          <w:sz w:val="24"/>
          <w:szCs w:val="24"/>
        </w:rPr>
        <w:t>rise,</w:t>
      </w:r>
      <w:r w:rsidR="00B44B0B" w:rsidRPr="00476193">
        <w:rPr>
          <w:rFonts w:ascii="Times New Roman" w:hAnsi="Times New Roman" w:cs="Times New Roman"/>
          <w:sz w:val="24"/>
          <w:szCs w:val="24"/>
        </w:rPr>
        <w:t xml:space="preserve"> firms</w:t>
      </w:r>
      <w:r w:rsidR="00713D73" w:rsidRPr="00476193">
        <w:rPr>
          <w:rFonts w:ascii="Times New Roman" w:hAnsi="Times New Roman" w:cs="Times New Roman"/>
          <w:sz w:val="24"/>
          <w:szCs w:val="24"/>
        </w:rPr>
        <w:t xml:space="preserve"> are more likely to use debt rather than equity because they can write off debt to receive a tax refund but cannot do so with equity. Therefore, </w:t>
      </w:r>
      <w:r w:rsidR="00F767AA">
        <w:rPr>
          <w:rFonts w:ascii="Times New Roman" w:hAnsi="Times New Roman" w:cs="Times New Roman"/>
          <w:sz w:val="24"/>
          <w:szCs w:val="24"/>
        </w:rPr>
        <w:t xml:space="preserve">we </w:t>
      </w:r>
      <w:r w:rsidR="00713D73" w:rsidRPr="00476193">
        <w:rPr>
          <w:rFonts w:ascii="Times New Roman" w:hAnsi="Times New Roman" w:cs="Times New Roman"/>
          <w:sz w:val="24"/>
          <w:szCs w:val="24"/>
        </w:rPr>
        <w:t xml:space="preserve">expect a positive relationship between effective tax rate and debt to equity ratio. </w:t>
      </w:r>
      <w:r w:rsidR="00034DC3" w:rsidRPr="00476193">
        <w:rPr>
          <w:rFonts w:ascii="Times New Roman" w:hAnsi="Times New Roman" w:cs="Times New Roman"/>
          <w:sz w:val="24"/>
          <w:szCs w:val="24"/>
        </w:rPr>
        <w:t xml:space="preserve">The effective tax rate used in this model is in percent. </w:t>
      </w:r>
      <w:r w:rsidR="004D3F72">
        <w:rPr>
          <w:rFonts w:ascii="Times New Roman" w:hAnsi="Times New Roman" w:cs="Times New Roman"/>
          <w:sz w:val="24"/>
          <w:szCs w:val="24"/>
        </w:rPr>
        <w:t>It was determined by dividing income tax expenses by earnings before taxes or EBIT.</w:t>
      </w:r>
    </w:p>
    <w:p w:rsidR="008521CF" w:rsidRPr="00476193" w:rsidRDefault="008521CF" w:rsidP="00CC3C0B">
      <w:pPr>
        <w:pStyle w:val="ListParagraph"/>
        <w:spacing w:line="480" w:lineRule="auto"/>
        <w:ind w:left="0"/>
        <w:rPr>
          <w:rFonts w:ascii="Times New Roman" w:hAnsi="Times New Roman" w:cs="Times New Roman"/>
          <w:sz w:val="24"/>
          <w:szCs w:val="24"/>
        </w:rPr>
      </w:pPr>
    </w:p>
    <w:p w:rsidR="00034DC3" w:rsidRPr="00476193" w:rsidRDefault="00B4252F" w:rsidP="00034DC3">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lastRenderedPageBreak/>
        <w:tab/>
        <w:t xml:space="preserve">The </w:t>
      </w:r>
      <w:r w:rsidR="004D3F72">
        <w:rPr>
          <w:rFonts w:ascii="Times New Roman" w:hAnsi="Times New Roman" w:cs="Times New Roman"/>
          <w:sz w:val="24"/>
          <w:szCs w:val="24"/>
        </w:rPr>
        <w:t>Treasury bond</w:t>
      </w:r>
      <w:r w:rsidR="008521CF" w:rsidRPr="00476193">
        <w:rPr>
          <w:rFonts w:ascii="Times New Roman" w:hAnsi="Times New Roman" w:cs="Times New Roman"/>
          <w:sz w:val="24"/>
          <w:szCs w:val="24"/>
        </w:rPr>
        <w:t xml:space="preserve"> rate</w:t>
      </w:r>
      <w:r w:rsidRPr="00476193">
        <w:rPr>
          <w:rFonts w:ascii="Times New Roman" w:hAnsi="Times New Roman" w:cs="Times New Roman"/>
          <w:sz w:val="24"/>
          <w:szCs w:val="24"/>
        </w:rPr>
        <w:t xml:space="preserve"> variable will account for the mar</w:t>
      </w:r>
      <w:r w:rsidR="008521CF" w:rsidRPr="00476193">
        <w:rPr>
          <w:rFonts w:ascii="Times New Roman" w:hAnsi="Times New Roman" w:cs="Times New Roman"/>
          <w:sz w:val="24"/>
          <w:szCs w:val="24"/>
        </w:rPr>
        <w:t>ket cost of capital in each</w:t>
      </w:r>
      <w:r w:rsidRPr="00476193">
        <w:rPr>
          <w:rFonts w:ascii="Times New Roman" w:hAnsi="Times New Roman" w:cs="Times New Roman"/>
          <w:sz w:val="24"/>
          <w:szCs w:val="24"/>
        </w:rPr>
        <w:t xml:space="preserve"> year. </w:t>
      </w:r>
      <w:r w:rsidR="00F767AA">
        <w:rPr>
          <w:rFonts w:ascii="Times New Roman" w:hAnsi="Times New Roman" w:cs="Times New Roman"/>
          <w:sz w:val="24"/>
          <w:szCs w:val="24"/>
        </w:rPr>
        <w:t xml:space="preserve">We </w:t>
      </w:r>
      <w:r w:rsidR="008521CF" w:rsidRPr="00476193">
        <w:rPr>
          <w:rFonts w:ascii="Times New Roman" w:hAnsi="Times New Roman" w:cs="Times New Roman"/>
          <w:sz w:val="24"/>
          <w:szCs w:val="24"/>
        </w:rPr>
        <w:t>will use the 10</w:t>
      </w:r>
      <w:r w:rsidR="00C1517F">
        <w:rPr>
          <w:rFonts w:ascii="Times New Roman" w:hAnsi="Times New Roman" w:cs="Times New Roman"/>
          <w:sz w:val="24"/>
          <w:szCs w:val="24"/>
        </w:rPr>
        <w:t xml:space="preserve"> year Treasury</w:t>
      </w:r>
      <w:r w:rsidRPr="00476193">
        <w:rPr>
          <w:rFonts w:ascii="Times New Roman" w:hAnsi="Times New Roman" w:cs="Times New Roman"/>
          <w:sz w:val="24"/>
          <w:szCs w:val="24"/>
        </w:rPr>
        <w:t xml:space="preserve"> </w:t>
      </w:r>
      <w:r w:rsidR="004D3F72">
        <w:rPr>
          <w:rFonts w:ascii="Times New Roman" w:hAnsi="Times New Roman" w:cs="Times New Roman"/>
          <w:sz w:val="24"/>
          <w:szCs w:val="24"/>
        </w:rPr>
        <w:t>bond</w:t>
      </w:r>
      <w:r w:rsidRPr="00476193">
        <w:rPr>
          <w:rFonts w:ascii="Times New Roman" w:hAnsi="Times New Roman" w:cs="Times New Roman"/>
          <w:sz w:val="24"/>
          <w:szCs w:val="24"/>
        </w:rPr>
        <w:t xml:space="preserve"> rate </w:t>
      </w:r>
      <w:r w:rsidR="008521CF" w:rsidRPr="00476193">
        <w:rPr>
          <w:rFonts w:ascii="Times New Roman" w:hAnsi="Times New Roman" w:cs="Times New Roman"/>
          <w:sz w:val="24"/>
          <w:szCs w:val="24"/>
        </w:rPr>
        <w:t xml:space="preserve">in the model. </w:t>
      </w:r>
      <w:r w:rsidR="00F767AA">
        <w:rPr>
          <w:rFonts w:ascii="Times New Roman" w:hAnsi="Times New Roman" w:cs="Times New Roman"/>
          <w:sz w:val="24"/>
          <w:szCs w:val="24"/>
        </w:rPr>
        <w:t xml:space="preserve">We </w:t>
      </w:r>
      <w:r w:rsidR="008521CF" w:rsidRPr="00476193">
        <w:rPr>
          <w:rFonts w:ascii="Times New Roman" w:hAnsi="Times New Roman" w:cs="Times New Roman"/>
          <w:sz w:val="24"/>
          <w:szCs w:val="24"/>
        </w:rPr>
        <w:t>chose the 10 year rate</w:t>
      </w:r>
      <w:r w:rsidR="00CE6C82" w:rsidRPr="00476193">
        <w:rPr>
          <w:rFonts w:ascii="Times New Roman" w:hAnsi="Times New Roman" w:cs="Times New Roman"/>
          <w:sz w:val="24"/>
          <w:szCs w:val="24"/>
        </w:rPr>
        <w:t xml:space="preserve"> </w:t>
      </w:r>
      <w:r w:rsidR="008521CF" w:rsidRPr="00476193">
        <w:rPr>
          <w:rFonts w:ascii="Times New Roman" w:hAnsi="Times New Roman" w:cs="Times New Roman"/>
          <w:sz w:val="24"/>
          <w:szCs w:val="24"/>
        </w:rPr>
        <w:t>as it is a general indicator of both long and sh</w:t>
      </w:r>
      <w:r w:rsidR="00C1517F">
        <w:rPr>
          <w:rFonts w:ascii="Times New Roman" w:hAnsi="Times New Roman" w:cs="Times New Roman"/>
          <w:sz w:val="24"/>
          <w:szCs w:val="24"/>
        </w:rPr>
        <w:t xml:space="preserve">ort term capital costs. If the Treasury </w:t>
      </w:r>
      <w:r w:rsidR="004D3F72">
        <w:rPr>
          <w:rFonts w:ascii="Times New Roman" w:hAnsi="Times New Roman" w:cs="Times New Roman"/>
          <w:sz w:val="24"/>
          <w:szCs w:val="24"/>
        </w:rPr>
        <w:t>bond</w:t>
      </w:r>
      <w:r w:rsidR="00C1517F">
        <w:rPr>
          <w:rFonts w:ascii="Times New Roman" w:hAnsi="Times New Roman" w:cs="Times New Roman"/>
          <w:sz w:val="24"/>
          <w:szCs w:val="24"/>
        </w:rPr>
        <w:t xml:space="preserve"> rate is</w:t>
      </w:r>
      <w:r w:rsidR="008521CF" w:rsidRPr="00476193">
        <w:rPr>
          <w:rFonts w:ascii="Times New Roman" w:hAnsi="Times New Roman" w:cs="Times New Roman"/>
          <w:sz w:val="24"/>
          <w:szCs w:val="24"/>
        </w:rPr>
        <w:t xml:space="preserve"> high, this will raise interest rates on loans making them a less </w:t>
      </w:r>
      <w:r w:rsidR="00C1517F">
        <w:rPr>
          <w:rFonts w:ascii="Times New Roman" w:hAnsi="Times New Roman" w:cs="Times New Roman"/>
          <w:sz w:val="24"/>
          <w:szCs w:val="24"/>
        </w:rPr>
        <w:t>attractive form of financing</w:t>
      </w:r>
      <w:r w:rsidR="008521CF" w:rsidRPr="00476193">
        <w:rPr>
          <w:rFonts w:ascii="Times New Roman" w:hAnsi="Times New Roman" w:cs="Times New Roman"/>
          <w:sz w:val="24"/>
          <w:szCs w:val="24"/>
        </w:rPr>
        <w:t xml:space="preserve">. As a result, </w:t>
      </w:r>
      <w:r w:rsidR="00F767AA">
        <w:rPr>
          <w:rFonts w:ascii="Times New Roman" w:hAnsi="Times New Roman" w:cs="Times New Roman"/>
          <w:sz w:val="24"/>
          <w:szCs w:val="24"/>
        </w:rPr>
        <w:t xml:space="preserve">we </w:t>
      </w:r>
      <w:r w:rsidR="008521CF" w:rsidRPr="00476193">
        <w:rPr>
          <w:rFonts w:ascii="Times New Roman" w:hAnsi="Times New Roman" w:cs="Times New Roman"/>
          <w:sz w:val="24"/>
          <w:szCs w:val="24"/>
        </w:rPr>
        <w:t>expect a negative relationship between debt t</w:t>
      </w:r>
      <w:r w:rsidR="00C1517F">
        <w:rPr>
          <w:rFonts w:ascii="Times New Roman" w:hAnsi="Times New Roman" w:cs="Times New Roman"/>
          <w:sz w:val="24"/>
          <w:szCs w:val="24"/>
        </w:rPr>
        <w:t xml:space="preserve">o equity ratio and </w:t>
      </w:r>
      <w:r w:rsidR="004D3F72">
        <w:rPr>
          <w:rFonts w:ascii="Times New Roman" w:hAnsi="Times New Roman" w:cs="Times New Roman"/>
          <w:sz w:val="24"/>
          <w:szCs w:val="24"/>
        </w:rPr>
        <w:t>Treasury</w:t>
      </w:r>
      <w:r w:rsidR="00C1517F">
        <w:rPr>
          <w:rFonts w:ascii="Times New Roman" w:hAnsi="Times New Roman" w:cs="Times New Roman"/>
          <w:sz w:val="24"/>
          <w:szCs w:val="24"/>
        </w:rPr>
        <w:t xml:space="preserve"> </w:t>
      </w:r>
      <w:r w:rsidR="004D3F72">
        <w:rPr>
          <w:rFonts w:ascii="Times New Roman" w:hAnsi="Times New Roman" w:cs="Times New Roman"/>
          <w:sz w:val="24"/>
          <w:szCs w:val="24"/>
        </w:rPr>
        <w:t>bond</w:t>
      </w:r>
      <w:r w:rsidR="008521CF" w:rsidRPr="00476193">
        <w:rPr>
          <w:rFonts w:ascii="Times New Roman" w:hAnsi="Times New Roman" w:cs="Times New Roman"/>
          <w:sz w:val="24"/>
          <w:szCs w:val="24"/>
        </w:rPr>
        <w:t xml:space="preserve"> rate. </w:t>
      </w:r>
    </w:p>
    <w:p w:rsidR="0093324B" w:rsidRPr="00476193" w:rsidRDefault="0093324B" w:rsidP="00034DC3">
      <w:pPr>
        <w:pStyle w:val="ListParagraph"/>
        <w:spacing w:line="480" w:lineRule="auto"/>
        <w:ind w:left="0"/>
        <w:rPr>
          <w:rFonts w:ascii="Times New Roman" w:hAnsi="Times New Roman" w:cs="Times New Roman"/>
          <w:sz w:val="24"/>
          <w:szCs w:val="24"/>
        </w:rPr>
      </w:pPr>
    </w:p>
    <w:p w:rsidR="0093324B" w:rsidRPr="00476193" w:rsidRDefault="0093324B" w:rsidP="00034DC3">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t>EBITDA is the earnings a company gains before interest, taxes, depreciation and amortization are taken out. To calculate EBITDA margin, you divide EBITDA by total sales. This provides a basic measure of profitability based on the</w:t>
      </w:r>
      <w:r w:rsidR="00BB74D9">
        <w:rPr>
          <w:rFonts w:ascii="Times New Roman" w:hAnsi="Times New Roman" w:cs="Times New Roman"/>
          <w:sz w:val="24"/>
          <w:szCs w:val="24"/>
        </w:rPr>
        <w:t xml:space="preserve"> cost</w:t>
      </w:r>
      <w:r w:rsidRPr="00476193">
        <w:rPr>
          <w:rFonts w:ascii="Times New Roman" w:hAnsi="Times New Roman" w:cs="Times New Roman"/>
          <w:sz w:val="24"/>
          <w:szCs w:val="24"/>
        </w:rPr>
        <w:t xml:space="preserve"> factors a firm can control. For example, factors that impact EBITDA margi</w:t>
      </w:r>
      <w:r w:rsidR="00BB74D9">
        <w:rPr>
          <w:rFonts w:ascii="Times New Roman" w:hAnsi="Times New Roman" w:cs="Times New Roman"/>
          <w:sz w:val="24"/>
          <w:szCs w:val="24"/>
        </w:rPr>
        <w:t xml:space="preserve">n include: costs of goods sold and </w:t>
      </w:r>
      <w:r w:rsidRPr="00476193">
        <w:rPr>
          <w:rFonts w:ascii="Times New Roman" w:hAnsi="Times New Roman" w:cs="Times New Roman"/>
          <w:sz w:val="24"/>
          <w:szCs w:val="24"/>
        </w:rPr>
        <w:t xml:space="preserve">selling and administrative expenses. EBITDA margin is an effective measure of how efficiently a firm operates and how well they can minimize costs. </w:t>
      </w:r>
      <w:r w:rsidR="00F767AA">
        <w:rPr>
          <w:rFonts w:ascii="Times New Roman" w:hAnsi="Times New Roman" w:cs="Times New Roman"/>
          <w:sz w:val="24"/>
          <w:szCs w:val="24"/>
        </w:rPr>
        <w:t xml:space="preserve">We </w:t>
      </w:r>
      <w:r w:rsidRPr="00476193">
        <w:rPr>
          <w:rFonts w:ascii="Times New Roman" w:hAnsi="Times New Roman" w:cs="Times New Roman"/>
          <w:sz w:val="24"/>
          <w:szCs w:val="24"/>
        </w:rPr>
        <w:t xml:space="preserve">chose this measure of profitability because it excluded outside factors such as taxes, and interest which are already represented in the model in the effective tax rate and t </w:t>
      </w:r>
      <w:r w:rsidR="004D3F72">
        <w:rPr>
          <w:rFonts w:ascii="Times New Roman" w:hAnsi="Times New Roman" w:cs="Times New Roman"/>
          <w:sz w:val="24"/>
          <w:szCs w:val="24"/>
        </w:rPr>
        <w:t>bond</w:t>
      </w:r>
      <w:r w:rsidRPr="00476193">
        <w:rPr>
          <w:rFonts w:ascii="Times New Roman" w:hAnsi="Times New Roman" w:cs="Times New Roman"/>
          <w:sz w:val="24"/>
          <w:szCs w:val="24"/>
        </w:rPr>
        <w:t xml:space="preserve"> rate. </w:t>
      </w:r>
      <w:r w:rsidR="00F767AA">
        <w:rPr>
          <w:rFonts w:ascii="Times New Roman" w:hAnsi="Times New Roman" w:cs="Times New Roman"/>
          <w:sz w:val="24"/>
          <w:szCs w:val="24"/>
        </w:rPr>
        <w:t xml:space="preserve">We </w:t>
      </w:r>
      <w:r w:rsidR="00582937" w:rsidRPr="00476193">
        <w:rPr>
          <w:rFonts w:ascii="Times New Roman" w:hAnsi="Times New Roman" w:cs="Times New Roman"/>
          <w:sz w:val="24"/>
          <w:szCs w:val="24"/>
        </w:rPr>
        <w:t xml:space="preserve">expect to observe a negative relationship between EBITDA margin and debt to equity ratio because a highly profitable firm can reinvest their profits into new ventures and do not need as much debt to grow. Additionally, highly profitable firms are more valuable to investors so they can obtain equity at a cheap price relative to their insider valuation of their company. </w:t>
      </w:r>
    </w:p>
    <w:p w:rsidR="00374536" w:rsidRPr="00476193" w:rsidRDefault="00374536" w:rsidP="00374536">
      <w:pPr>
        <w:pStyle w:val="ListParagraph"/>
        <w:spacing w:line="480" w:lineRule="auto"/>
        <w:ind w:left="0"/>
        <w:jc w:val="center"/>
        <w:rPr>
          <w:rFonts w:ascii="Times New Roman" w:hAnsi="Times New Roman" w:cs="Times New Roman"/>
          <w:b/>
          <w:sz w:val="24"/>
          <w:szCs w:val="24"/>
        </w:rPr>
      </w:pPr>
      <w:r w:rsidRPr="00476193">
        <w:rPr>
          <w:rFonts w:ascii="Times New Roman" w:hAnsi="Times New Roman" w:cs="Times New Roman"/>
          <w:b/>
          <w:sz w:val="24"/>
          <w:szCs w:val="24"/>
        </w:rPr>
        <w:t>Sample Details and Summary Statistics</w:t>
      </w:r>
    </w:p>
    <w:p w:rsidR="00374536" w:rsidRDefault="00374536"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b/>
          <w:sz w:val="24"/>
          <w:szCs w:val="24"/>
        </w:rPr>
        <w:tab/>
      </w:r>
      <w:r w:rsidRPr="00476193">
        <w:rPr>
          <w:rFonts w:ascii="Times New Roman" w:hAnsi="Times New Roman" w:cs="Times New Roman"/>
          <w:sz w:val="24"/>
          <w:szCs w:val="24"/>
        </w:rPr>
        <w:t xml:space="preserve">Examining the summary statistics of the companies used in the model provides a clear understanding of market conditions from 2007-2017, tax implications of the group as a whole, and the age and performance of the sample. There are a few key characteristics of the sample that </w:t>
      </w:r>
      <w:r w:rsidRPr="00476193">
        <w:rPr>
          <w:rFonts w:ascii="Times New Roman" w:hAnsi="Times New Roman" w:cs="Times New Roman"/>
          <w:sz w:val="24"/>
          <w:szCs w:val="24"/>
        </w:rPr>
        <w:lastRenderedPageBreak/>
        <w:t xml:space="preserve">are important to recognize before analyzing the empirical results. </w:t>
      </w:r>
      <w:r w:rsidR="0063522A">
        <w:rPr>
          <w:rFonts w:ascii="Times New Roman" w:hAnsi="Times New Roman" w:cs="Times New Roman"/>
          <w:sz w:val="24"/>
          <w:szCs w:val="24"/>
        </w:rPr>
        <w:t xml:space="preserve">Table 2 below displays the summary statistics for model 1. </w:t>
      </w:r>
    </w:p>
    <w:p w:rsidR="0063522A" w:rsidRDefault="0063522A" w:rsidP="00374536">
      <w:pPr>
        <w:pStyle w:val="ListParagraph"/>
        <w:spacing w:line="480" w:lineRule="auto"/>
        <w:ind w:left="0"/>
        <w:rPr>
          <w:rFonts w:ascii="Times New Roman" w:hAnsi="Times New Roman" w:cs="Times New Roman"/>
          <w:sz w:val="24"/>
          <w:szCs w:val="24"/>
        </w:rPr>
      </w:pPr>
    </w:p>
    <w:p w:rsidR="0063522A" w:rsidRDefault="0063522A" w:rsidP="00374536">
      <w:pPr>
        <w:pStyle w:val="ListParagraph"/>
        <w:spacing w:line="480" w:lineRule="auto"/>
        <w:ind w:left="0"/>
        <w:rPr>
          <w:rFonts w:ascii="Times New Roman" w:hAnsi="Times New Roman" w:cs="Times New Roman"/>
          <w:sz w:val="24"/>
          <w:szCs w:val="24"/>
        </w:rPr>
      </w:pPr>
    </w:p>
    <w:p w:rsidR="0063522A" w:rsidRDefault="0063522A" w:rsidP="00374536">
      <w:pPr>
        <w:pStyle w:val="ListParagraph"/>
        <w:spacing w:line="480" w:lineRule="auto"/>
        <w:ind w:left="0"/>
        <w:rPr>
          <w:rFonts w:ascii="Times New Roman" w:hAnsi="Times New Roman" w:cs="Times New Roman"/>
          <w:sz w:val="24"/>
          <w:szCs w:val="24"/>
        </w:rPr>
      </w:pPr>
    </w:p>
    <w:p w:rsidR="0063522A" w:rsidRPr="00476193" w:rsidRDefault="0063522A" w:rsidP="00374536">
      <w:pPr>
        <w:pStyle w:val="ListParagraph"/>
        <w:spacing w:line="480" w:lineRule="auto"/>
        <w:ind w:left="0"/>
        <w:rPr>
          <w:rFonts w:ascii="Times New Roman" w:hAnsi="Times New Roman" w:cs="Times New Roman"/>
          <w:sz w:val="24"/>
          <w:szCs w:val="24"/>
        </w:rPr>
      </w:pPr>
    </w:p>
    <w:p w:rsidR="001C4D7E" w:rsidRPr="00476193" w:rsidRDefault="001C4D7E" w:rsidP="00374536">
      <w:pPr>
        <w:pStyle w:val="ListParagraph"/>
        <w:spacing w:line="480" w:lineRule="auto"/>
        <w:ind w:left="0"/>
        <w:rPr>
          <w:rFonts w:ascii="Times New Roman" w:hAnsi="Times New Roman" w:cs="Times New Roman"/>
          <w:sz w:val="24"/>
          <w:szCs w:val="24"/>
        </w:rPr>
      </w:pPr>
    </w:p>
    <w:p w:rsidR="001C4D7E" w:rsidRPr="0063522A" w:rsidRDefault="0063522A" w:rsidP="0063522A">
      <w:pPr>
        <w:pStyle w:val="ListParagraph"/>
        <w:spacing w:line="480" w:lineRule="auto"/>
        <w:ind w:left="0"/>
        <w:jc w:val="center"/>
        <w:rPr>
          <w:rFonts w:ascii="Times New Roman" w:hAnsi="Times New Roman" w:cs="Times New Roman"/>
          <w:b/>
          <w:sz w:val="24"/>
          <w:szCs w:val="24"/>
        </w:rPr>
      </w:pPr>
      <w:r>
        <w:rPr>
          <w:rFonts w:ascii="Times New Roman" w:hAnsi="Times New Roman" w:cs="Times New Roman"/>
          <w:b/>
          <w:sz w:val="24"/>
          <w:szCs w:val="24"/>
        </w:rPr>
        <w:t>Table 2: Model 1 Summary Statistics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32"/>
        <w:gridCol w:w="2331"/>
        <w:gridCol w:w="2333"/>
        <w:gridCol w:w="2334"/>
      </w:tblGrid>
      <w:tr w:rsidR="00374536" w:rsidRPr="00476193" w:rsidTr="00863B6E">
        <w:tc>
          <w:tcPr>
            <w:tcW w:w="2337" w:type="dxa"/>
            <w:shd w:val="clear" w:color="auto" w:fill="E7E6E6" w:themeFill="background2"/>
          </w:tcPr>
          <w:p w:rsidR="00374536" w:rsidRPr="00476193" w:rsidRDefault="00374536"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Variable</w:t>
            </w:r>
          </w:p>
        </w:tc>
        <w:tc>
          <w:tcPr>
            <w:tcW w:w="2337" w:type="dxa"/>
            <w:shd w:val="clear" w:color="auto" w:fill="E7E6E6" w:themeFill="background2"/>
          </w:tcPr>
          <w:p w:rsidR="00374536" w:rsidRPr="00476193" w:rsidRDefault="00374536"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Mean</w:t>
            </w:r>
          </w:p>
        </w:tc>
        <w:tc>
          <w:tcPr>
            <w:tcW w:w="2338" w:type="dxa"/>
            <w:shd w:val="clear" w:color="auto" w:fill="E7E6E6" w:themeFill="background2"/>
          </w:tcPr>
          <w:p w:rsidR="00374536" w:rsidRPr="00476193" w:rsidRDefault="00374536"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Minimum</w:t>
            </w:r>
          </w:p>
        </w:tc>
        <w:tc>
          <w:tcPr>
            <w:tcW w:w="2338" w:type="dxa"/>
            <w:shd w:val="clear" w:color="auto" w:fill="E7E6E6" w:themeFill="background2"/>
          </w:tcPr>
          <w:p w:rsidR="00374536" w:rsidRPr="00476193" w:rsidRDefault="00863B6E"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Maximum</w:t>
            </w:r>
          </w:p>
        </w:tc>
      </w:tr>
      <w:tr w:rsidR="00374536" w:rsidRPr="00476193" w:rsidTr="00863B6E">
        <w:tc>
          <w:tcPr>
            <w:tcW w:w="2337" w:type="dxa"/>
            <w:shd w:val="clear" w:color="auto" w:fill="9CC2E5" w:themeFill="accent1" w:themeFillTint="99"/>
          </w:tcPr>
          <w:p w:rsidR="00374536" w:rsidRPr="00476193" w:rsidRDefault="001C4D7E"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Debt to Equity Ratio</w:t>
            </w:r>
          </w:p>
        </w:tc>
        <w:tc>
          <w:tcPr>
            <w:tcW w:w="2337" w:type="dxa"/>
            <w:shd w:val="clear" w:color="auto" w:fill="9CC2E5" w:themeFill="accent1" w:themeFillTint="99"/>
          </w:tcPr>
          <w:p w:rsidR="00374536" w:rsidRPr="00476193" w:rsidRDefault="005050F8"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.33</w:t>
            </w:r>
            <w:r w:rsidR="00976F5B" w:rsidRPr="00476193">
              <w:rPr>
                <w:rFonts w:ascii="Times New Roman" w:hAnsi="Times New Roman" w:cs="Times New Roman"/>
                <w:sz w:val="24"/>
                <w:szCs w:val="24"/>
              </w:rPr>
              <w:t>3</w:t>
            </w:r>
          </w:p>
        </w:tc>
        <w:tc>
          <w:tcPr>
            <w:tcW w:w="2338" w:type="dxa"/>
            <w:shd w:val="clear" w:color="auto" w:fill="9CC2E5" w:themeFill="accent1" w:themeFillTint="99"/>
          </w:tcPr>
          <w:p w:rsidR="00374536" w:rsidRPr="00476193" w:rsidRDefault="005050F8"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0</w:t>
            </w:r>
          </w:p>
        </w:tc>
        <w:tc>
          <w:tcPr>
            <w:tcW w:w="2338" w:type="dxa"/>
            <w:shd w:val="clear" w:color="auto" w:fill="9CC2E5" w:themeFill="accent1" w:themeFillTint="99"/>
          </w:tcPr>
          <w:p w:rsidR="00374536" w:rsidRPr="00476193" w:rsidRDefault="005050F8"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1.81</w:t>
            </w:r>
          </w:p>
        </w:tc>
      </w:tr>
      <w:tr w:rsidR="00374536" w:rsidRPr="00476193" w:rsidTr="00863B6E">
        <w:tc>
          <w:tcPr>
            <w:tcW w:w="2337" w:type="dxa"/>
            <w:shd w:val="clear" w:color="auto" w:fill="9CC2E5" w:themeFill="accent1" w:themeFillTint="99"/>
          </w:tcPr>
          <w:p w:rsidR="00374536" w:rsidRPr="00476193" w:rsidRDefault="001C4D7E" w:rsidP="001C4D7E">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Effective Tax Rate</w:t>
            </w:r>
          </w:p>
        </w:tc>
        <w:tc>
          <w:tcPr>
            <w:tcW w:w="2337" w:type="dxa"/>
            <w:shd w:val="clear" w:color="auto" w:fill="9CC2E5" w:themeFill="accent1" w:themeFillTint="99"/>
          </w:tcPr>
          <w:p w:rsidR="00374536" w:rsidRPr="00476193" w:rsidRDefault="00976F5B"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.135</w:t>
            </w:r>
          </w:p>
        </w:tc>
        <w:tc>
          <w:tcPr>
            <w:tcW w:w="2338" w:type="dxa"/>
            <w:shd w:val="clear" w:color="auto" w:fill="9CC2E5" w:themeFill="accent1" w:themeFillTint="99"/>
          </w:tcPr>
          <w:p w:rsidR="00374536" w:rsidRPr="00476193" w:rsidRDefault="00976F5B"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-6.08</w:t>
            </w:r>
          </w:p>
        </w:tc>
        <w:tc>
          <w:tcPr>
            <w:tcW w:w="2338" w:type="dxa"/>
            <w:shd w:val="clear" w:color="auto" w:fill="9CC2E5" w:themeFill="accent1" w:themeFillTint="99"/>
          </w:tcPr>
          <w:p w:rsidR="00374536" w:rsidRPr="00476193" w:rsidRDefault="00976F5B"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1.74</w:t>
            </w:r>
          </w:p>
        </w:tc>
      </w:tr>
      <w:tr w:rsidR="00374536" w:rsidRPr="00476193" w:rsidTr="00863B6E">
        <w:tc>
          <w:tcPr>
            <w:tcW w:w="2337" w:type="dxa"/>
            <w:shd w:val="clear" w:color="auto" w:fill="9CC2E5" w:themeFill="accent1" w:themeFillTint="99"/>
          </w:tcPr>
          <w:p w:rsidR="00374536" w:rsidRPr="00476193" w:rsidRDefault="001C4D7E"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EBITDA Margin</w:t>
            </w:r>
          </w:p>
        </w:tc>
        <w:tc>
          <w:tcPr>
            <w:tcW w:w="2337" w:type="dxa"/>
            <w:shd w:val="clear" w:color="auto" w:fill="9CC2E5" w:themeFill="accent1" w:themeFillTint="99"/>
          </w:tcPr>
          <w:p w:rsidR="00374536" w:rsidRPr="00476193" w:rsidRDefault="00976F5B"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.197</w:t>
            </w:r>
          </w:p>
        </w:tc>
        <w:tc>
          <w:tcPr>
            <w:tcW w:w="2338" w:type="dxa"/>
            <w:shd w:val="clear" w:color="auto" w:fill="9CC2E5" w:themeFill="accent1" w:themeFillTint="99"/>
          </w:tcPr>
          <w:p w:rsidR="00374536" w:rsidRPr="00476193" w:rsidRDefault="00976F5B"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-2.29</w:t>
            </w:r>
          </w:p>
        </w:tc>
        <w:tc>
          <w:tcPr>
            <w:tcW w:w="2338" w:type="dxa"/>
            <w:shd w:val="clear" w:color="auto" w:fill="9CC2E5" w:themeFill="accent1" w:themeFillTint="99"/>
          </w:tcPr>
          <w:p w:rsidR="00374536" w:rsidRPr="00476193" w:rsidRDefault="00976F5B"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.613</w:t>
            </w:r>
          </w:p>
        </w:tc>
      </w:tr>
      <w:tr w:rsidR="00374536" w:rsidRPr="00476193" w:rsidTr="00863B6E">
        <w:tc>
          <w:tcPr>
            <w:tcW w:w="2337" w:type="dxa"/>
            <w:shd w:val="clear" w:color="auto" w:fill="9CC2E5" w:themeFill="accent1" w:themeFillTint="99"/>
          </w:tcPr>
          <w:p w:rsidR="00374536" w:rsidRPr="00476193" w:rsidRDefault="001C4D7E"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Firm Age</w:t>
            </w:r>
          </w:p>
        </w:tc>
        <w:tc>
          <w:tcPr>
            <w:tcW w:w="2337" w:type="dxa"/>
            <w:shd w:val="clear" w:color="auto" w:fill="9CC2E5" w:themeFill="accent1" w:themeFillTint="99"/>
          </w:tcPr>
          <w:p w:rsidR="00374536" w:rsidRPr="00476193" w:rsidRDefault="00F4721D"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13</w:t>
            </w:r>
          </w:p>
        </w:tc>
        <w:tc>
          <w:tcPr>
            <w:tcW w:w="2338" w:type="dxa"/>
            <w:shd w:val="clear" w:color="auto" w:fill="9CC2E5" w:themeFill="accent1" w:themeFillTint="99"/>
          </w:tcPr>
          <w:p w:rsidR="00374536" w:rsidRPr="00476193" w:rsidRDefault="00F4721D"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3</w:t>
            </w:r>
          </w:p>
        </w:tc>
        <w:tc>
          <w:tcPr>
            <w:tcW w:w="2338" w:type="dxa"/>
            <w:shd w:val="clear" w:color="auto" w:fill="9CC2E5" w:themeFill="accent1" w:themeFillTint="99"/>
          </w:tcPr>
          <w:p w:rsidR="00374536" w:rsidRPr="00476193" w:rsidRDefault="00F4721D"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22</w:t>
            </w:r>
          </w:p>
        </w:tc>
      </w:tr>
      <w:tr w:rsidR="00374536" w:rsidRPr="00476193" w:rsidTr="00863B6E">
        <w:tc>
          <w:tcPr>
            <w:tcW w:w="2337" w:type="dxa"/>
            <w:shd w:val="clear" w:color="auto" w:fill="9CC2E5" w:themeFill="accent1" w:themeFillTint="99"/>
          </w:tcPr>
          <w:p w:rsidR="00374536" w:rsidRPr="00476193" w:rsidRDefault="001C4D7E"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S &amp; P 500</w:t>
            </w:r>
            <w:r w:rsidR="00F97E77" w:rsidRPr="00476193">
              <w:rPr>
                <w:rFonts w:ascii="Times New Roman" w:hAnsi="Times New Roman" w:cs="Times New Roman"/>
                <w:sz w:val="24"/>
                <w:szCs w:val="24"/>
              </w:rPr>
              <w:t xml:space="preserve"> Growth Rate</w:t>
            </w:r>
          </w:p>
        </w:tc>
        <w:tc>
          <w:tcPr>
            <w:tcW w:w="2337" w:type="dxa"/>
            <w:shd w:val="clear" w:color="auto" w:fill="9CC2E5" w:themeFill="accent1" w:themeFillTint="99"/>
          </w:tcPr>
          <w:p w:rsidR="00374536" w:rsidRPr="00476193" w:rsidRDefault="00F4721D"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.157</w:t>
            </w:r>
          </w:p>
        </w:tc>
        <w:tc>
          <w:tcPr>
            <w:tcW w:w="2338" w:type="dxa"/>
            <w:shd w:val="clear" w:color="auto" w:fill="9CC2E5" w:themeFill="accent1" w:themeFillTint="99"/>
          </w:tcPr>
          <w:p w:rsidR="00374536" w:rsidRPr="00476193" w:rsidRDefault="00F4721D"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.014</w:t>
            </w:r>
          </w:p>
        </w:tc>
        <w:tc>
          <w:tcPr>
            <w:tcW w:w="2338" w:type="dxa"/>
            <w:shd w:val="clear" w:color="auto" w:fill="9CC2E5" w:themeFill="accent1" w:themeFillTint="99"/>
          </w:tcPr>
          <w:p w:rsidR="00374536" w:rsidRPr="00476193" w:rsidRDefault="00F4721D"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.324</w:t>
            </w:r>
          </w:p>
        </w:tc>
      </w:tr>
      <w:tr w:rsidR="00374536" w:rsidRPr="00476193" w:rsidTr="00863B6E">
        <w:tc>
          <w:tcPr>
            <w:tcW w:w="2337" w:type="dxa"/>
            <w:shd w:val="clear" w:color="auto" w:fill="9CC2E5" w:themeFill="accent1" w:themeFillTint="99"/>
          </w:tcPr>
          <w:p w:rsidR="00374536" w:rsidRPr="00476193" w:rsidRDefault="00F97E77"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10 Year T Bill Rate</w:t>
            </w:r>
          </w:p>
        </w:tc>
        <w:tc>
          <w:tcPr>
            <w:tcW w:w="2337" w:type="dxa"/>
            <w:shd w:val="clear" w:color="auto" w:fill="9CC2E5" w:themeFill="accent1" w:themeFillTint="99"/>
          </w:tcPr>
          <w:p w:rsidR="00374536" w:rsidRPr="00476193" w:rsidRDefault="00743868"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.025</w:t>
            </w:r>
          </w:p>
        </w:tc>
        <w:tc>
          <w:tcPr>
            <w:tcW w:w="2338" w:type="dxa"/>
            <w:shd w:val="clear" w:color="auto" w:fill="9CC2E5" w:themeFill="accent1" w:themeFillTint="99"/>
          </w:tcPr>
          <w:p w:rsidR="00374536" w:rsidRPr="00476193" w:rsidRDefault="00743868"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.019</w:t>
            </w:r>
          </w:p>
        </w:tc>
        <w:tc>
          <w:tcPr>
            <w:tcW w:w="2338" w:type="dxa"/>
            <w:shd w:val="clear" w:color="auto" w:fill="9CC2E5" w:themeFill="accent1" w:themeFillTint="99"/>
          </w:tcPr>
          <w:p w:rsidR="00374536" w:rsidRPr="00476193" w:rsidRDefault="00743868" w:rsidP="0037453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.037</w:t>
            </w:r>
          </w:p>
        </w:tc>
      </w:tr>
    </w:tbl>
    <w:p w:rsidR="00374536" w:rsidRPr="00476193" w:rsidRDefault="00374536" w:rsidP="00374536">
      <w:pPr>
        <w:pStyle w:val="ListParagraph"/>
        <w:spacing w:line="480" w:lineRule="auto"/>
        <w:ind w:left="0"/>
        <w:rPr>
          <w:rFonts w:ascii="Times New Roman" w:hAnsi="Times New Roman" w:cs="Times New Roman"/>
          <w:sz w:val="24"/>
          <w:szCs w:val="24"/>
        </w:rPr>
      </w:pPr>
    </w:p>
    <w:p w:rsidR="00232BB6" w:rsidRDefault="00743868" w:rsidP="00743868">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b/>
          <w:sz w:val="24"/>
          <w:szCs w:val="24"/>
        </w:rPr>
        <w:tab/>
      </w:r>
      <w:r w:rsidRPr="00476193">
        <w:rPr>
          <w:rFonts w:ascii="Times New Roman" w:hAnsi="Times New Roman" w:cs="Times New Roman"/>
          <w:sz w:val="24"/>
          <w:szCs w:val="24"/>
        </w:rPr>
        <w:t>When examining debt to equity ratio of this sample, it is important to note the mean ratio of .333 or about 1/3. On average, firms</w:t>
      </w:r>
      <w:r w:rsidR="00232BB6" w:rsidRPr="00476193">
        <w:rPr>
          <w:rFonts w:ascii="Times New Roman" w:hAnsi="Times New Roman" w:cs="Times New Roman"/>
          <w:sz w:val="24"/>
          <w:szCs w:val="24"/>
        </w:rPr>
        <w:t xml:space="preserve"> in this study took </w:t>
      </w:r>
      <w:r w:rsidRPr="00476193">
        <w:rPr>
          <w:rFonts w:ascii="Times New Roman" w:hAnsi="Times New Roman" w:cs="Times New Roman"/>
          <w:sz w:val="24"/>
          <w:szCs w:val="24"/>
        </w:rPr>
        <w:t>on three times as much equity a</w:t>
      </w:r>
      <w:r w:rsidR="00232BB6" w:rsidRPr="00476193">
        <w:rPr>
          <w:rFonts w:ascii="Times New Roman" w:hAnsi="Times New Roman" w:cs="Times New Roman"/>
          <w:sz w:val="24"/>
          <w:szCs w:val="24"/>
        </w:rPr>
        <w:t>s they did</w:t>
      </w:r>
      <w:r w:rsidRPr="00476193">
        <w:rPr>
          <w:rFonts w:ascii="Times New Roman" w:hAnsi="Times New Roman" w:cs="Times New Roman"/>
          <w:sz w:val="24"/>
          <w:szCs w:val="24"/>
        </w:rPr>
        <w:t xml:space="preserve"> debt</w:t>
      </w:r>
      <w:r w:rsidR="00232BB6" w:rsidRPr="00476193">
        <w:rPr>
          <w:rFonts w:ascii="Times New Roman" w:hAnsi="Times New Roman" w:cs="Times New Roman"/>
          <w:sz w:val="24"/>
          <w:szCs w:val="24"/>
        </w:rPr>
        <w:t xml:space="preserve"> from 2009-2017</w:t>
      </w:r>
      <w:r w:rsidRPr="00476193">
        <w:rPr>
          <w:rFonts w:ascii="Times New Roman" w:hAnsi="Times New Roman" w:cs="Times New Roman"/>
          <w:sz w:val="24"/>
          <w:szCs w:val="24"/>
        </w:rPr>
        <w:t xml:space="preserve">. </w:t>
      </w:r>
      <w:r w:rsidR="004D3F72">
        <w:rPr>
          <w:rFonts w:ascii="Times New Roman" w:hAnsi="Times New Roman" w:cs="Times New Roman"/>
          <w:sz w:val="24"/>
          <w:szCs w:val="24"/>
        </w:rPr>
        <w:t>Compared to the market, t</w:t>
      </w:r>
      <w:r w:rsidR="00232BB6" w:rsidRPr="00476193">
        <w:rPr>
          <w:rFonts w:ascii="Times New Roman" w:hAnsi="Times New Roman" w:cs="Times New Roman"/>
          <w:sz w:val="24"/>
          <w:szCs w:val="24"/>
        </w:rPr>
        <w:t>he average debt to equity ratio of the S &amp; P 500 during this same time period was 1.11. Given these point</w:t>
      </w:r>
      <w:r w:rsidR="004D3F72">
        <w:rPr>
          <w:rFonts w:ascii="Times New Roman" w:hAnsi="Times New Roman" w:cs="Times New Roman"/>
          <w:sz w:val="24"/>
          <w:szCs w:val="24"/>
        </w:rPr>
        <w:t>s</w:t>
      </w:r>
      <w:r w:rsidR="00232BB6" w:rsidRPr="00476193">
        <w:rPr>
          <w:rFonts w:ascii="Times New Roman" w:hAnsi="Times New Roman" w:cs="Times New Roman"/>
          <w:sz w:val="24"/>
          <w:szCs w:val="24"/>
        </w:rPr>
        <w:t xml:space="preserve">, the companies in this sample have much less debt than all companies in the S &amp; P 500. </w:t>
      </w:r>
    </w:p>
    <w:p w:rsidR="004D3F72" w:rsidRDefault="004D3F72" w:rsidP="00743868">
      <w:pPr>
        <w:pStyle w:val="ListParagraph"/>
        <w:spacing w:line="480" w:lineRule="auto"/>
        <w:ind w:left="0"/>
        <w:rPr>
          <w:rFonts w:ascii="Times New Roman" w:hAnsi="Times New Roman" w:cs="Times New Roman"/>
          <w:sz w:val="24"/>
          <w:szCs w:val="24"/>
        </w:rPr>
      </w:pPr>
    </w:p>
    <w:p w:rsidR="004D3F72" w:rsidRPr="00476193" w:rsidRDefault="004D3F72" w:rsidP="00743868">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b/>
        <w:t xml:space="preserve">Some other notable statistics include negative values for an effective tax rate. During these years, the company lost income and therefore go a tax refund that overcompensated for the amount of taxes paid. </w:t>
      </w:r>
      <w:r w:rsidR="00280D78">
        <w:rPr>
          <w:rFonts w:ascii="Times New Roman" w:hAnsi="Times New Roman" w:cs="Times New Roman"/>
          <w:sz w:val="24"/>
          <w:szCs w:val="24"/>
        </w:rPr>
        <w:t xml:space="preserve">Additionally, Salesforce had a tax rate of 174% in 2016. They might have </w:t>
      </w:r>
      <w:r w:rsidR="001232A3">
        <w:rPr>
          <w:rFonts w:ascii="Times New Roman" w:hAnsi="Times New Roman" w:cs="Times New Roman"/>
          <w:sz w:val="24"/>
          <w:szCs w:val="24"/>
        </w:rPr>
        <w:t xml:space="preserve">incurred this rate because their level of taxable income was less than their level of income tax expense.  </w:t>
      </w:r>
    </w:p>
    <w:p w:rsidR="004D3F72" w:rsidRDefault="004D3F72" w:rsidP="00743868">
      <w:pPr>
        <w:pStyle w:val="ListParagraph"/>
        <w:spacing w:line="480" w:lineRule="auto"/>
        <w:ind w:left="0"/>
        <w:rPr>
          <w:rFonts w:ascii="Times New Roman" w:hAnsi="Times New Roman" w:cs="Times New Roman"/>
          <w:b/>
          <w:sz w:val="24"/>
          <w:szCs w:val="24"/>
        </w:rPr>
      </w:pPr>
    </w:p>
    <w:p w:rsidR="00FB15FE" w:rsidRPr="00476193" w:rsidRDefault="00FB15FE" w:rsidP="00743868">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Market Trends in Debt to Equity Ratio Compared to Sample Data</w:t>
      </w:r>
    </w:p>
    <w:p w:rsidR="00374536" w:rsidRPr="00476193" w:rsidRDefault="00232BB6" w:rsidP="00743868">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t xml:space="preserve">Equally important to recognize are the market trends in debt to equity ratios from 2009-2017. </w:t>
      </w:r>
      <w:r w:rsidR="002223C1" w:rsidRPr="00476193">
        <w:rPr>
          <w:rFonts w:ascii="Times New Roman" w:hAnsi="Times New Roman" w:cs="Times New Roman"/>
          <w:sz w:val="24"/>
          <w:szCs w:val="24"/>
        </w:rPr>
        <w:t xml:space="preserve">Graph </w:t>
      </w:r>
      <w:r w:rsidR="0063522A">
        <w:rPr>
          <w:rFonts w:ascii="Times New Roman" w:hAnsi="Times New Roman" w:cs="Times New Roman"/>
          <w:sz w:val="24"/>
          <w:szCs w:val="24"/>
        </w:rPr>
        <w:t>2</w:t>
      </w:r>
      <w:r w:rsidR="002223C1" w:rsidRPr="00476193">
        <w:rPr>
          <w:rFonts w:ascii="Times New Roman" w:hAnsi="Times New Roman" w:cs="Times New Roman"/>
          <w:sz w:val="24"/>
          <w:szCs w:val="24"/>
        </w:rPr>
        <w:t xml:space="preserve"> below outlines the relationship between the S &amp; P 500 mean annual debt to equity ratio from 2009-2017, the sample mean annual debt to equity ratio f</w:t>
      </w:r>
      <w:r w:rsidR="0063522A">
        <w:rPr>
          <w:rFonts w:ascii="Times New Roman" w:hAnsi="Times New Roman" w:cs="Times New Roman"/>
          <w:sz w:val="24"/>
          <w:szCs w:val="24"/>
        </w:rPr>
        <w:t>rom 2009-2017, and the 10 year Treasury</w:t>
      </w:r>
      <w:r w:rsidR="002223C1" w:rsidRPr="00476193">
        <w:rPr>
          <w:rFonts w:ascii="Times New Roman" w:hAnsi="Times New Roman" w:cs="Times New Roman"/>
          <w:sz w:val="24"/>
          <w:szCs w:val="24"/>
        </w:rPr>
        <w:t xml:space="preserve"> </w:t>
      </w:r>
      <w:r w:rsidR="004D3F72">
        <w:rPr>
          <w:rFonts w:ascii="Times New Roman" w:hAnsi="Times New Roman" w:cs="Times New Roman"/>
          <w:sz w:val="24"/>
          <w:szCs w:val="24"/>
        </w:rPr>
        <w:t>bond</w:t>
      </w:r>
      <w:r w:rsidR="002223C1" w:rsidRPr="00476193">
        <w:rPr>
          <w:rFonts w:ascii="Times New Roman" w:hAnsi="Times New Roman" w:cs="Times New Roman"/>
          <w:sz w:val="24"/>
          <w:szCs w:val="24"/>
        </w:rPr>
        <w:t xml:space="preserve"> rate from the same time period. A few conclusions can be drawn from this chart. </w:t>
      </w:r>
      <w:r w:rsidR="0083241E" w:rsidRPr="00476193">
        <w:rPr>
          <w:rFonts w:ascii="Times New Roman" w:hAnsi="Times New Roman" w:cs="Times New Roman"/>
          <w:sz w:val="24"/>
          <w:szCs w:val="24"/>
        </w:rPr>
        <w:t xml:space="preserve">The first is that there is a large difference between the S &amp; P 500 and the sample mean annual debt to equity ratio. The relationship between the two is actually opposite. As the S &amp; P 500 debt to equity ratio rises, the sample debt to equity ratio falls. This inverse relationship indicates the companies in this sample react in the opposite manner in terms of capital structure than all firms in the S &amp; P 500. From this observation, we can infer that different factors are influencing the sample firms’ capital structure decisions than those influencing the S &amp; P 500’s capital structure decisions. An additional take away from the chart is that </w:t>
      </w:r>
      <w:r w:rsidR="007E698F" w:rsidRPr="00476193">
        <w:rPr>
          <w:rFonts w:ascii="Times New Roman" w:hAnsi="Times New Roman" w:cs="Times New Roman"/>
          <w:sz w:val="24"/>
          <w:szCs w:val="24"/>
        </w:rPr>
        <w:t xml:space="preserve">there appears to be a correlation between 10 year t </w:t>
      </w:r>
      <w:r w:rsidR="004D3F72">
        <w:rPr>
          <w:rFonts w:ascii="Times New Roman" w:hAnsi="Times New Roman" w:cs="Times New Roman"/>
          <w:sz w:val="24"/>
          <w:szCs w:val="24"/>
        </w:rPr>
        <w:t>bond</w:t>
      </w:r>
      <w:r w:rsidR="007E698F" w:rsidRPr="00476193">
        <w:rPr>
          <w:rFonts w:ascii="Times New Roman" w:hAnsi="Times New Roman" w:cs="Times New Roman"/>
          <w:sz w:val="24"/>
          <w:szCs w:val="24"/>
        </w:rPr>
        <w:t xml:space="preserve"> rate and the sample debt to equity ratio but the same relationship does not apply to the S &amp; P 500 debt to equity ratio. </w:t>
      </w:r>
      <w:r w:rsidR="009D2357" w:rsidRPr="00476193">
        <w:rPr>
          <w:rFonts w:ascii="Times New Roman" w:hAnsi="Times New Roman" w:cs="Times New Roman"/>
          <w:sz w:val="24"/>
          <w:szCs w:val="24"/>
        </w:rPr>
        <w:t xml:space="preserve">It is unclear why the sample companies correlate with the 10 year t </w:t>
      </w:r>
      <w:r w:rsidR="004D3F72">
        <w:rPr>
          <w:rFonts w:ascii="Times New Roman" w:hAnsi="Times New Roman" w:cs="Times New Roman"/>
          <w:sz w:val="24"/>
          <w:szCs w:val="24"/>
        </w:rPr>
        <w:t>bond</w:t>
      </w:r>
      <w:r w:rsidR="009D2357" w:rsidRPr="00476193">
        <w:rPr>
          <w:rFonts w:ascii="Times New Roman" w:hAnsi="Times New Roman" w:cs="Times New Roman"/>
          <w:sz w:val="24"/>
          <w:szCs w:val="24"/>
        </w:rPr>
        <w:t xml:space="preserve"> rate a</w:t>
      </w:r>
      <w:r w:rsidR="0063522A">
        <w:rPr>
          <w:rFonts w:ascii="Times New Roman" w:hAnsi="Times New Roman" w:cs="Times New Roman"/>
          <w:sz w:val="24"/>
          <w:szCs w:val="24"/>
        </w:rPr>
        <w:t>nd the S &amp; P 500 companies do not, even</w:t>
      </w:r>
      <w:r w:rsidR="009D2357" w:rsidRPr="00476193">
        <w:rPr>
          <w:rFonts w:ascii="Times New Roman" w:hAnsi="Times New Roman" w:cs="Times New Roman"/>
          <w:sz w:val="24"/>
          <w:szCs w:val="24"/>
        </w:rPr>
        <w:t xml:space="preserve"> though the S &amp; P 500 companies have much more debt relative to equity than the sample companies.  A further examination of the sample data is needed to explain such variation. </w:t>
      </w:r>
    </w:p>
    <w:p w:rsidR="002223C1" w:rsidRPr="00476193" w:rsidRDefault="002223C1" w:rsidP="00743868">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noProof/>
          <w:sz w:val="24"/>
          <w:szCs w:val="24"/>
        </w:rPr>
        <w:lastRenderedPageBreak/>
        <w:drawing>
          <wp:inline distT="0" distB="0" distL="0" distR="0" wp14:anchorId="7E4582AB" wp14:editId="713BDC2C">
            <wp:extent cx="6048375" cy="35623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74536" w:rsidRPr="00476193" w:rsidRDefault="003F0D25" w:rsidP="003F0D25">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ab/>
      </w:r>
    </w:p>
    <w:p w:rsidR="00374536" w:rsidRPr="00476193" w:rsidRDefault="007829A0" w:rsidP="007829A0">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Age and Capital Structure</w:t>
      </w:r>
    </w:p>
    <w:p w:rsidR="00C47D02" w:rsidRPr="00476193" w:rsidRDefault="007829A0" w:rsidP="007829A0">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b/>
          <w:sz w:val="24"/>
          <w:szCs w:val="24"/>
        </w:rPr>
        <w:tab/>
      </w:r>
      <w:r w:rsidRPr="00476193">
        <w:rPr>
          <w:rFonts w:ascii="Times New Roman" w:hAnsi="Times New Roman" w:cs="Times New Roman"/>
          <w:sz w:val="24"/>
          <w:szCs w:val="24"/>
        </w:rPr>
        <w:t xml:space="preserve">Considering the cost of capital has a minimal effect on the mean annual debt to equity ratio of the S &amp; P 500 firms, an additional variable must be explaining that variation and the difference in variation between S &amp; P 500 firms and the sample firms. </w:t>
      </w:r>
      <w:r w:rsidR="004C56BD" w:rsidRPr="00476193">
        <w:rPr>
          <w:rFonts w:ascii="Times New Roman" w:hAnsi="Times New Roman" w:cs="Times New Roman"/>
          <w:sz w:val="24"/>
          <w:szCs w:val="24"/>
        </w:rPr>
        <w:t xml:space="preserve">One </w:t>
      </w:r>
      <w:r w:rsidR="00E80B8C" w:rsidRPr="00476193">
        <w:rPr>
          <w:rFonts w:ascii="Times New Roman" w:hAnsi="Times New Roman" w:cs="Times New Roman"/>
          <w:sz w:val="24"/>
          <w:szCs w:val="24"/>
        </w:rPr>
        <w:t xml:space="preserve">notable </w:t>
      </w:r>
      <w:r w:rsidR="004C56BD" w:rsidRPr="00476193">
        <w:rPr>
          <w:rFonts w:ascii="Times New Roman" w:hAnsi="Times New Roman" w:cs="Times New Roman"/>
          <w:sz w:val="24"/>
          <w:szCs w:val="24"/>
        </w:rPr>
        <w:t xml:space="preserve">difference between the S &amp; P 500 firms and the sample firms is age. As defined above, firm age in this study is the number of years since the company was founded. </w:t>
      </w:r>
      <w:r w:rsidR="00C47D02" w:rsidRPr="00476193">
        <w:rPr>
          <w:rFonts w:ascii="Times New Roman" w:hAnsi="Times New Roman" w:cs="Times New Roman"/>
          <w:sz w:val="24"/>
          <w:szCs w:val="24"/>
        </w:rPr>
        <w:t xml:space="preserve">The average age of companies in the sample is about 13. According to a Seeking Alpha source, the average lifespan of a firm in the S &amp; P 500 in 2014 was 18. </w:t>
      </w:r>
      <w:r w:rsidR="00B4334F" w:rsidRPr="00476193">
        <w:rPr>
          <w:rFonts w:ascii="Times New Roman" w:hAnsi="Times New Roman" w:cs="Times New Roman"/>
          <w:sz w:val="24"/>
          <w:szCs w:val="24"/>
        </w:rPr>
        <w:t xml:space="preserve">This suggests that at 13 years of operation, these companies only have 5 more years left before a new company replaces them in the S &amp; P 500. </w:t>
      </w:r>
      <w:r w:rsidR="004B3CFF" w:rsidRPr="00476193">
        <w:rPr>
          <w:rFonts w:ascii="Times New Roman" w:hAnsi="Times New Roman" w:cs="Times New Roman"/>
          <w:sz w:val="24"/>
          <w:szCs w:val="24"/>
        </w:rPr>
        <w:t xml:space="preserve">Table 3 below shows how the lifespan of S &amp; P 500 companies has significantly decreased over time. </w:t>
      </w:r>
      <w:r w:rsidR="002B1CFE" w:rsidRPr="00476193">
        <w:rPr>
          <w:rFonts w:ascii="Times New Roman" w:hAnsi="Times New Roman" w:cs="Times New Roman"/>
          <w:sz w:val="24"/>
          <w:szCs w:val="24"/>
        </w:rPr>
        <w:t xml:space="preserve">Table 3 also shows a projected </w:t>
      </w:r>
      <w:r w:rsidR="00E80B8C" w:rsidRPr="00476193">
        <w:rPr>
          <w:rFonts w:ascii="Times New Roman" w:hAnsi="Times New Roman" w:cs="Times New Roman"/>
          <w:sz w:val="24"/>
          <w:szCs w:val="24"/>
        </w:rPr>
        <w:t xml:space="preserve">increase </w:t>
      </w:r>
      <w:r w:rsidR="002B1CFE" w:rsidRPr="00476193">
        <w:rPr>
          <w:rFonts w:ascii="Times New Roman" w:hAnsi="Times New Roman" w:cs="Times New Roman"/>
          <w:sz w:val="24"/>
          <w:szCs w:val="24"/>
        </w:rPr>
        <w:t xml:space="preserve">in the company life span which will take place from 2010 to about 2018. </w:t>
      </w:r>
      <w:r w:rsidR="00B4334F" w:rsidRPr="00476193">
        <w:rPr>
          <w:rFonts w:ascii="Times New Roman" w:hAnsi="Times New Roman" w:cs="Times New Roman"/>
          <w:sz w:val="24"/>
          <w:szCs w:val="24"/>
        </w:rPr>
        <w:t xml:space="preserve"> </w:t>
      </w:r>
    </w:p>
    <w:p w:rsidR="003F0D25" w:rsidRPr="00476193" w:rsidRDefault="004B3CFF" w:rsidP="00034DC3">
      <w:pPr>
        <w:pStyle w:val="ListParagraph"/>
        <w:spacing w:line="480" w:lineRule="auto"/>
        <w:ind w:left="0"/>
        <w:jc w:val="center"/>
        <w:rPr>
          <w:rFonts w:ascii="Times New Roman" w:hAnsi="Times New Roman" w:cs="Times New Roman"/>
          <w:b/>
          <w:sz w:val="24"/>
          <w:szCs w:val="24"/>
        </w:rPr>
      </w:pPr>
      <w:r w:rsidRPr="00476193">
        <w:rPr>
          <w:rFonts w:ascii="Times New Roman" w:hAnsi="Times New Roman" w:cs="Times New Roman"/>
          <w:b/>
          <w:noProof/>
          <w:sz w:val="24"/>
          <w:szCs w:val="24"/>
        </w:rPr>
        <w:lastRenderedPageBreak/>
        <w:drawing>
          <wp:anchor distT="0" distB="0" distL="114300" distR="114300" simplePos="0" relativeHeight="251667456" behindDoc="0" locked="0" layoutInCell="1" allowOverlap="1" wp14:anchorId="647C96C3" wp14:editId="1AB099D3">
            <wp:simplePos x="0" y="0"/>
            <wp:positionH relativeFrom="column">
              <wp:posOffset>0</wp:posOffset>
            </wp:positionH>
            <wp:positionV relativeFrom="paragraph">
              <wp:posOffset>297815</wp:posOffset>
            </wp:positionV>
            <wp:extent cx="5943600" cy="35629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porate lifespan snp 50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14:sizeRelH relativeFrom="page">
              <wp14:pctWidth>0</wp14:pctWidth>
            </wp14:sizeRelH>
            <wp14:sizeRelV relativeFrom="page">
              <wp14:pctHeight>0</wp14:pctHeight>
            </wp14:sizeRelV>
          </wp:anchor>
        </w:drawing>
      </w:r>
      <w:r w:rsidR="003F0D25" w:rsidRPr="00476193">
        <w:rPr>
          <w:rFonts w:ascii="Times New Roman" w:hAnsi="Times New Roman" w:cs="Times New Roman"/>
          <w:b/>
          <w:sz w:val="24"/>
          <w:szCs w:val="24"/>
        </w:rPr>
        <w:t>Table 3</w:t>
      </w:r>
    </w:p>
    <w:p w:rsidR="00FB15FE" w:rsidRPr="00476193" w:rsidRDefault="00FB15FE" w:rsidP="003F0D25">
      <w:pPr>
        <w:pStyle w:val="ListParagraph"/>
        <w:spacing w:line="480" w:lineRule="auto"/>
        <w:ind w:left="0"/>
        <w:jc w:val="center"/>
        <w:rPr>
          <w:rFonts w:ascii="Times New Roman" w:hAnsi="Times New Roman" w:cs="Times New Roman"/>
          <w:b/>
          <w:sz w:val="24"/>
          <w:szCs w:val="24"/>
        </w:rPr>
      </w:pPr>
    </w:p>
    <w:p w:rsidR="00FB15FE" w:rsidRPr="00476193" w:rsidRDefault="004B3CFF" w:rsidP="004B3CFF">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 xml:space="preserve">As this lifespan continues to </w:t>
      </w:r>
      <w:r w:rsidR="002B1CFE" w:rsidRPr="00476193">
        <w:rPr>
          <w:rFonts w:ascii="Times New Roman" w:hAnsi="Times New Roman" w:cs="Times New Roman"/>
          <w:sz w:val="24"/>
          <w:szCs w:val="24"/>
        </w:rPr>
        <w:t>increase during this time period</w:t>
      </w:r>
      <w:r w:rsidRPr="00476193">
        <w:rPr>
          <w:rFonts w:ascii="Times New Roman" w:hAnsi="Times New Roman" w:cs="Times New Roman"/>
          <w:sz w:val="24"/>
          <w:szCs w:val="24"/>
        </w:rPr>
        <w:t xml:space="preserve">, the average age of companies in the S &amp; P 500 </w:t>
      </w:r>
      <w:r w:rsidR="002B1CFE" w:rsidRPr="00476193">
        <w:rPr>
          <w:rFonts w:ascii="Times New Roman" w:hAnsi="Times New Roman" w:cs="Times New Roman"/>
          <w:sz w:val="24"/>
          <w:szCs w:val="24"/>
        </w:rPr>
        <w:t>will temporarily grow</w:t>
      </w:r>
      <w:r w:rsidRPr="00476193">
        <w:rPr>
          <w:rFonts w:ascii="Times New Roman" w:hAnsi="Times New Roman" w:cs="Times New Roman"/>
          <w:sz w:val="24"/>
          <w:szCs w:val="24"/>
        </w:rPr>
        <w:t xml:space="preserve">. This is because older companies are </w:t>
      </w:r>
      <w:r w:rsidR="002B1CFE" w:rsidRPr="00476193">
        <w:rPr>
          <w:rFonts w:ascii="Times New Roman" w:hAnsi="Times New Roman" w:cs="Times New Roman"/>
          <w:sz w:val="24"/>
          <w:szCs w:val="24"/>
        </w:rPr>
        <w:t xml:space="preserve">will outlast expectations and fewer new companies will be </w:t>
      </w:r>
      <w:r w:rsidR="00943718">
        <w:rPr>
          <w:rFonts w:ascii="Times New Roman" w:hAnsi="Times New Roman" w:cs="Times New Roman"/>
          <w:sz w:val="24"/>
          <w:szCs w:val="24"/>
        </w:rPr>
        <w:t>added</w:t>
      </w:r>
      <w:r w:rsidR="002B1CFE" w:rsidRPr="00476193">
        <w:rPr>
          <w:rFonts w:ascii="Times New Roman" w:hAnsi="Times New Roman" w:cs="Times New Roman"/>
          <w:sz w:val="24"/>
          <w:szCs w:val="24"/>
        </w:rPr>
        <w:t xml:space="preserve"> in the index.</w:t>
      </w:r>
      <w:r w:rsidRPr="00476193">
        <w:rPr>
          <w:rFonts w:ascii="Times New Roman" w:hAnsi="Times New Roman" w:cs="Times New Roman"/>
          <w:sz w:val="24"/>
          <w:szCs w:val="24"/>
        </w:rPr>
        <w:t xml:space="preserve"> </w:t>
      </w:r>
      <w:r w:rsidR="0084549E">
        <w:rPr>
          <w:rFonts w:ascii="Times New Roman" w:hAnsi="Times New Roman" w:cs="Times New Roman"/>
          <w:sz w:val="24"/>
          <w:szCs w:val="24"/>
        </w:rPr>
        <w:t>Two</w:t>
      </w:r>
      <w:r w:rsidR="00E7018A" w:rsidRPr="00476193">
        <w:rPr>
          <w:rFonts w:ascii="Times New Roman" w:hAnsi="Times New Roman" w:cs="Times New Roman"/>
          <w:sz w:val="24"/>
          <w:szCs w:val="24"/>
        </w:rPr>
        <w:t xml:space="preserve"> conclusions can be drawn from this analysis. First, the companies used </w:t>
      </w:r>
      <w:r w:rsidR="00943718">
        <w:rPr>
          <w:rFonts w:ascii="Times New Roman" w:hAnsi="Times New Roman" w:cs="Times New Roman"/>
          <w:sz w:val="24"/>
          <w:szCs w:val="24"/>
        </w:rPr>
        <w:t>in the sample are relatively young</w:t>
      </w:r>
      <w:r w:rsidR="00E7018A" w:rsidRPr="00476193">
        <w:rPr>
          <w:rFonts w:ascii="Times New Roman" w:hAnsi="Times New Roman" w:cs="Times New Roman"/>
          <w:sz w:val="24"/>
          <w:szCs w:val="24"/>
        </w:rPr>
        <w:t xml:space="preserve"> compared to companies in the S &amp; P 500. Second, if we consider the Pecking Order and Life Cycle theories, the d</w:t>
      </w:r>
      <w:r w:rsidR="00E80B8C" w:rsidRPr="00476193">
        <w:rPr>
          <w:rFonts w:ascii="Times New Roman" w:hAnsi="Times New Roman" w:cs="Times New Roman"/>
          <w:sz w:val="24"/>
          <w:szCs w:val="24"/>
        </w:rPr>
        <w:t xml:space="preserve">ebt to equity ratio of </w:t>
      </w:r>
      <w:r w:rsidR="00E7018A" w:rsidRPr="00476193">
        <w:rPr>
          <w:rFonts w:ascii="Times New Roman" w:hAnsi="Times New Roman" w:cs="Times New Roman"/>
          <w:sz w:val="24"/>
          <w:szCs w:val="24"/>
        </w:rPr>
        <w:t xml:space="preserve">the S &amp; P 500 should be </w:t>
      </w:r>
      <w:r w:rsidR="002B1CFE" w:rsidRPr="00476193">
        <w:rPr>
          <w:rFonts w:ascii="Times New Roman" w:hAnsi="Times New Roman" w:cs="Times New Roman"/>
          <w:sz w:val="24"/>
          <w:szCs w:val="24"/>
        </w:rPr>
        <w:t>decreasing</w:t>
      </w:r>
      <w:r w:rsidR="00E7018A" w:rsidRPr="00476193">
        <w:rPr>
          <w:rFonts w:ascii="Times New Roman" w:hAnsi="Times New Roman" w:cs="Times New Roman"/>
          <w:sz w:val="24"/>
          <w:szCs w:val="24"/>
        </w:rPr>
        <w:t xml:space="preserve"> </w:t>
      </w:r>
      <w:r w:rsidR="00E80B8C" w:rsidRPr="00476193">
        <w:rPr>
          <w:rFonts w:ascii="Times New Roman" w:hAnsi="Times New Roman" w:cs="Times New Roman"/>
          <w:sz w:val="24"/>
          <w:szCs w:val="24"/>
        </w:rPr>
        <w:t xml:space="preserve">from 2010 to 2017 </w:t>
      </w:r>
      <w:r w:rsidR="00E7018A" w:rsidRPr="00476193">
        <w:rPr>
          <w:rFonts w:ascii="Times New Roman" w:hAnsi="Times New Roman" w:cs="Times New Roman"/>
          <w:sz w:val="24"/>
          <w:szCs w:val="24"/>
        </w:rPr>
        <w:t xml:space="preserve">because </w:t>
      </w:r>
      <w:r w:rsidR="00E80B8C" w:rsidRPr="00476193">
        <w:rPr>
          <w:rFonts w:ascii="Times New Roman" w:hAnsi="Times New Roman" w:cs="Times New Roman"/>
          <w:sz w:val="24"/>
          <w:szCs w:val="24"/>
        </w:rPr>
        <w:t>old</w:t>
      </w:r>
      <w:r w:rsidR="00E7018A" w:rsidRPr="00476193">
        <w:rPr>
          <w:rFonts w:ascii="Times New Roman" w:hAnsi="Times New Roman" w:cs="Times New Roman"/>
          <w:sz w:val="24"/>
          <w:szCs w:val="24"/>
        </w:rPr>
        <w:t xml:space="preserve"> companies prefer </w:t>
      </w:r>
      <w:r w:rsidR="00E80B8C" w:rsidRPr="00476193">
        <w:rPr>
          <w:rFonts w:ascii="Times New Roman" w:hAnsi="Times New Roman" w:cs="Times New Roman"/>
          <w:sz w:val="24"/>
          <w:szCs w:val="24"/>
        </w:rPr>
        <w:t>equity over debt. This is because</w:t>
      </w:r>
      <w:r w:rsidR="00E7018A" w:rsidRPr="00476193">
        <w:rPr>
          <w:rFonts w:ascii="Times New Roman" w:hAnsi="Times New Roman" w:cs="Times New Roman"/>
          <w:sz w:val="24"/>
          <w:szCs w:val="24"/>
        </w:rPr>
        <w:t xml:space="preserve"> the average age of the S &amp; P 500 </w:t>
      </w:r>
      <w:r w:rsidR="00E80B8C" w:rsidRPr="00476193">
        <w:rPr>
          <w:rFonts w:ascii="Times New Roman" w:hAnsi="Times New Roman" w:cs="Times New Roman"/>
          <w:sz w:val="24"/>
          <w:szCs w:val="24"/>
        </w:rPr>
        <w:t xml:space="preserve">will </w:t>
      </w:r>
      <w:r w:rsidR="002B1CFE" w:rsidRPr="00476193">
        <w:rPr>
          <w:rFonts w:ascii="Times New Roman" w:hAnsi="Times New Roman" w:cs="Times New Roman"/>
          <w:sz w:val="24"/>
          <w:szCs w:val="24"/>
        </w:rPr>
        <w:t>increase</w:t>
      </w:r>
      <w:r w:rsidR="00E7018A" w:rsidRPr="00476193">
        <w:rPr>
          <w:rFonts w:ascii="Times New Roman" w:hAnsi="Times New Roman" w:cs="Times New Roman"/>
          <w:sz w:val="24"/>
          <w:szCs w:val="24"/>
        </w:rPr>
        <w:t xml:space="preserve">, </w:t>
      </w:r>
      <w:r w:rsidR="00E80B8C" w:rsidRPr="00476193">
        <w:rPr>
          <w:rFonts w:ascii="Times New Roman" w:hAnsi="Times New Roman" w:cs="Times New Roman"/>
          <w:sz w:val="24"/>
          <w:szCs w:val="24"/>
        </w:rPr>
        <w:t>and fewer new companies will</w:t>
      </w:r>
      <w:r w:rsidR="002B1CFE" w:rsidRPr="00476193">
        <w:rPr>
          <w:rFonts w:ascii="Times New Roman" w:hAnsi="Times New Roman" w:cs="Times New Roman"/>
          <w:sz w:val="24"/>
          <w:szCs w:val="24"/>
        </w:rPr>
        <w:t xml:space="preserve"> </w:t>
      </w:r>
      <w:r w:rsidR="00943718">
        <w:rPr>
          <w:rFonts w:ascii="Times New Roman" w:hAnsi="Times New Roman" w:cs="Times New Roman"/>
          <w:sz w:val="24"/>
          <w:szCs w:val="24"/>
        </w:rPr>
        <w:t xml:space="preserve">be </w:t>
      </w:r>
      <w:r w:rsidR="002B1CFE" w:rsidRPr="00476193">
        <w:rPr>
          <w:rFonts w:ascii="Times New Roman" w:hAnsi="Times New Roman" w:cs="Times New Roman"/>
          <w:sz w:val="24"/>
          <w:szCs w:val="24"/>
        </w:rPr>
        <w:t xml:space="preserve">replacing </w:t>
      </w:r>
      <w:r w:rsidR="00E80B8C" w:rsidRPr="00476193">
        <w:rPr>
          <w:rFonts w:ascii="Times New Roman" w:hAnsi="Times New Roman" w:cs="Times New Roman"/>
          <w:sz w:val="24"/>
          <w:szCs w:val="24"/>
        </w:rPr>
        <w:t>old ones</w:t>
      </w:r>
      <w:r w:rsidR="00E7018A" w:rsidRPr="00476193">
        <w:rPr>
          <w:rFonts w:ascii="Times New Roman" w:hAnsi="Times New Roman" w:cs="Times New Roman"/>
          <w:sz w:val="24"/>
          <w:szCs w:val="24"/>
        </w:rPr>
        <w:t xml:space="preserve">. </w:t>
      </w:r>
      <w:r w:rsidR="00C335F5" w:rsidRPr="00476193">
        <w:rPr>
          <w:rFonts w:ascii="Times New Roman" w:hAnsi="Times New Roman" w:cs="Times New Roman"/>
          <w:sz w:val="24"/>
          <w:szCs w:val="24"/>
        </w:rPr>
        <w:t>G</w:t>
      </w:r>
      <w:r w:rsidR="002B1CFE" w:rsidRPr="00476193">
        <w:rPr>
          <w:rFonts w:ascii="Times New Roman" w:hAnsi="Times New Roman" w:cs="Times New Roman"/>
          <w:sz w:val="24"/>
          <w:szCs w:val="24"/>
        </w:rPr>
        <w:t>raph 2</w:t>
      </w:r>
      <w:r w:rsidR="00E80B8C" w:rsidRPr="00476193">
        <w:rPr>
          <w:rFonts w:ascii="Times New Roman" w:hAnsi="Times New Roman" w:cs="Times New Roman"/>
          <w:sz w:val="24"/>
          <w:szCs w:val="24"/>
        </w:rPr>
        <w:t xml:space="preserve"> illustrates this theory above showing</w:t>
      </w:r>
      <w:r w:rsidR="002B1CFE" w:rsidRPr="00476193">
        <w:rPr>
          <w:rFonts w:ascii="Times New Roman" w:hAnsi="Times New Roman" w:cs="Times New Roman"/>
          <w:sz w:val="24"/>
          <w:szCs w:val="24"/>
        </w:rPr>
        <w:t xml:space="preserve"> the mean annual debt to equity ratio of the S &amp; P 500 decreasing</w:t>
      </w:r>
      <w:r w:rsidR="00E80B8C" w:rsidRPr="00476193">
        <w:rPr>
          <w:rFonts w:ascii="Times New Roman" w:hAnsi="Times New Roman" w:cs="Times New Roman"/>
          <w:sz w:val="24"/>
          <w:szCs w:val="24"/>
        </w:rPr>
        <w:t xml:space="preserve"> from</w:t>
      </w:r>
      <w:r w:rsidR="002B1CFE" w:rsidRPr="00476193">
        <w:rPr>
          <w:rFonts w:ascii="Times New Roman" w:hAnsi="Times New Roman" w:cs="Times New Roman"/>
          <w:sz w:val="24"/>
          <w:szCs w:val="24"/>
        </w:rPr>
        <w:t xml:space="preserve"> 2010 to 2017. </w:t>
      </w:r>
      <w:r w:rsidR="00C335F5" w:rsidRPr="00476193">
        <w:rPr>
          <w:rFonts w:ascii="Times New Roman" w:hAnsi="Times New Roman" w:cs="Times New Roman"/>
          <w:sz w:val="24"/>
          <w:szCs w:val="24"/>
        </w:rPr>
        <w:t xml:space="preserve">In conclusion, the Life Cycle and Pecking Order Theories explain the movement of the mean annual debt to equity ratio of the S &amp; P 500 firms. The question at hand is why do the </w:t>
      </w:r>
      <w:r w:rsidR="00C335F5" w:rsidRPr="00476193">
        <w:rPr>
          <w:rFonts w:ascii="Times New Roman" w:hAnsi="Times New Roman" w:cs="Times New Roman"/>
          <w:sz w:val="24"/>
          <w:szCs w:val="24"/>
        </w:rPr>
        <w:lastRenderedPageBreak/>
        <w:t>firms in the sample behave differently</w:t>
      </w:r>
      <w:r w:rsidR="0084549E">
        <w:rPr>
          <w:rFonts w:ascii="Times New Roman" w:hAnsi="Times New Roman" w:cs="Times New Roman"/>
          <w:sz w:val="24"/>
          <w:szCs w:val="24"/>
        </w:rPr>
        <w:t xml:space="preserve"> from the S &amp; P 500 firms</w:t>
      </w:r>
      <w:r w:rsidR="00C335F5" w:rsidRPr="00476193">
        <w:rPr>
          <w:rFonts w:ascii="Times New Roman" w:hAnsi="Times New Roman" w:cs="Times New Roman"/>
          <w:sz w:val="24"/>
          <w:szCs w:val="24"/>
        </w:rPr>
        <w:t xml:space="preserve">? </w:t>
      </w:r>
      <w:r w:rsidR="00F767AA">
        <w:rPr>
          <w:rFonts w:ascii="Times New Roman" w:hAnsi="Times New Roman" w:cs="Times New Roman"/>
          <w:sz w:val="24"/>
          <w:szCs w:val="24"/>
        </w:rPr>
        <w:t xml:space="preserve">We </w:t>
      </w:r>
      <w:r w:rsidR="00C335F5" w:rsidRPr="00476193">
        <w:rPr>
          <w:rFonts w:ascii="Times New Roman" w:hAnsi="Times New Roman" w:cs="Times New Roman"/>
          <w:sz w:val="24"/>
          <w:szCs w:val="24"/>
        </w:rPr>
        <w:t xml:space="preserve">will explore this question in the analysis of empirical results. </w:t>
      </w:r>
    </w:p>
    <w:p w:rsidR="00CC5F46" w:rsidRPr="00476193" w:rsidRDefault="00D73261" w:rsidP="00937FB6">
      <w:pPr>
        <w:pStyle w:val="ListParagraph"/>
        <w:spacing w:line="480" w:lineRule="auto"/>
        <w:ind w:left="0"/>
        <w:jc w:val="center"/>
        <w:rPr>
          <w:rFonts w:ascii="Times New Roman" w:hAnsi="Times New Roman" w:cs="Times New Roman"/>
          <w:b/>
          <w:sz w:val="24"/>
          <w:szCs w:val="24"/>
        </w:rPr>
      </w:pPr>
      <w:r w:rsidRPr="00476193">
        <w:rPr>
          <w:rFonts w:ascii="Times New Roman" w:hAnsi="Times New Roman" w:cs="Times New Roman"/>
          <w:b/>
          <w:sz w:val="24"/>
          <w:szCs w:val="24"/>
        </w:rPr>
        <w:t>Empirical Results and Analysis</w:t>
      </w:r>
    </w:p>
    <w:p w:rsidR="00A53021" w:rsidRPr="00476193" w:rsidRDefault="00A53021" w:rsidP="00A53021">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b/>
          <w:sz w:val="24"/>
          <w:szCs w:val="24"/>
        </w:rPr>
        <w:t>Debt to Equity Ratio and Firm Age</w:t>
      </w:r>
    </w:p>
    <w:p w:rsidR="00B02063" w:rsidRDefault="00E80B8C"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b/>
          <w:sz w:val="24"/>
          <w:szCs w:val="24"/>
        </w:rPr>
        <w:tab/>
      </w:r>
      <w:r w:rsidRPr="00476193">
        <w:rPr>
          <w:rFonts w:ascii="Times New Roman" w:hAnsi="Times New Roman" w:cs="Times New Roman"/>
          <w:sz w:val="24"/>
          <w:szCs w:val="24"/>
        </w:rPr>
        <w:t xml:space="preserve">The empirical model mentioned above is a </w:t>
      </w:r>
      <w:r w:rsidR="00B02063" w:rsidRPr="00476193">
        <w:rPr>
          <w:rFonts w:ascii="Times New Roman" w:hAnsi="Times New Roman" w:cs="Times New Roman"/>
          <w:sz w:val="24"/>
          <w:szCs w:val="24"/>
        </w:rPr>
        <w:t>panel</w:t>
      </w:r>
      <w:r w:rsidRPr="00476193">
        <w:rPr>
          <w:rFonts w:ascii="Times New Roman" w:hAnsi="Times New Roman" w:cs="Times New Roman"/>
          <w:sz w:val="24"/>
          <w:szCs w:val="24"/>
        </w:rPr>
        <w:t xml:space="preserve"> data set</w:t>
      </w:r>
      <w:r w:rsidR="0084549E">
        <w:rPr>
          <w:rStyle w:val="FootnoteReference"/>
          <w:rFonts w:ascii="Times New Roman" w:hAnsi="Times New Roman" w:cs="Times New Roman"/>
          <w:sz w:val="24"/>
          <w:szCs w:val="24"/>
        </w:rPr>
        <w:footnoteReference w:id="6"/>
      </w:r>
      <w:r w:rsidRPr="00476193">
        <w:rPr>
          <w:rFonts w:ascii="Times New Roman" w:hAnsi="Times New Roman" w:cs="Times New Roman"/>
          <w:sz w:val="24"/>
          <w:szCs w:val="24"/>
        </w:rPr>
        <w:t xml:space="preserve">. </w:t>
      </w:r>
      <w:r w:rsidR="00F767AA">
        <w:rPr>
          <w:rFonts w:ascii="Times New Roman" w:hAnsi="Times New Roman" w:cs="Times New Roman"/>
          <w:sz w:val="24"/>
          <w:szCs w:val="24"/>
        </w:rPr>
        <w:t xml:space="preserve">We </w:t>
      </w:r>
      <w:r w:rsidRPr="00476193">
        <w:rPr>
          <w:rFonts w:ascii="Times New Roman" w:hAnsi="Times New Roman" w:cs="Times New Roman"/>
          <w:sz w:val="24"/>
          <w:szCs w:val="24"/>
        </w:rPr>
        <w:t xml:space="preserve">ran a regression model using the above variables in addition to dummy variables for year and company. </w:t>
      </w:r>
      <w:r w:rsidR="009C4358" w:rsidRPr="00476193">
        <w:rPr>
          <w:rFonts w:ascii="Times New Roman" w:hAnsi="Times New Roman" w:cs="Times New Roman"/>
          <w:sz w:val="24"/>
          <w:szCs w:val="24"/>
        </w:rPr>
        <w:t xml:space="preserve">Table 4 below displays the results of the regression analysis. </w:t>
      </w:r>
      <w:r w:rsidR="00937FB6" w:rsidRPr="00476193">
        <w:rPr>
          <w:rFonts w:ascii="Times New Roman" w:hAnsi="Times New Roman" w:cs="Times New Roman"/>
          <w:sz w:val="24"/>
          <w:szCs w:val="24"/>
        </w:rPr>
        <w:t xml:space="preserve">Firm age was statistically significant, showing that age of a firm does have an impact on the capital structure. As revealed in the Summary Statistic Analysis Section, the variation </w:t>
      </w:r>
      <w:r w:rsidR="004C5543" w:rsidRPr="00476193">
        <w:rPr>
          <w:rFonts w:ascii="Times New Roman" w:hAnsi="Times New Roman" w:cs="Times New Roman"/>
          <w:sz w:val="24"/>
          <w:szCs w:val="24"/>
        </w:rPr>
        <w:t>of debt to equity ratio of firms in the sample is not explained by the highlighted theories mentioned earlier in the paper. The parameter estimate for Firm Age (Squared) is .0045</w:t>
      </w:r>
      <w:r w:rsidR="003C1E2E" w:rsidRPr="00476193">
        <w:rPr>
          <w:rFonts w:ascii="Times New Roman" w:hAnsi="Times New Roman" w:cs="Times New Roman"/>
          <w:sz w:val="24"/>
          <w:szCs w:val="24"/>
        </w:rPr>
        <w:t>. This</w:t>
      </w:r>
      <w:r w:rsidR="004C5543" w:rsidRPr="00476193">
        <w:rPr>
          <w:rFonts w:ascii="Times New Roman" w:hAnsi="Times New Roman" w:cs="Times New Roman"/>
          <w:sz w:val="24"/>
          <w:szCs w:val="24"/>
        </w:rPr>
        <w:t xml:space="preserve"> indicate</w:t>
      </w:r>
      <w:r w:rsidR="003C1E2E" w:rsidRPr="00476193">
        <w:rPr>
          <w:rFonts w:ascii="Times New Roman" w:hAnsi="Times New Roman" w:cs="Times New Roman"/>
          <w:sz w:val="24"/>
          <w:szCs w:val="24"/>
        </w:rPr>
        <w:t>s</w:t>
      </w:r>
      <w:r w:rsidR="004C5543" w:rsidRPr="00476193">
        <w:rPr>
          <w:rFonts w:ascii="Times New Roman" w:hAnsi="Times New Roman" w:cs="Times New Roman"/>
          <w:sz w:val="24"/>
          <w:szCs w:val="24"/>
        </w:rPr>
        <w:t xml:space="preserve"> a positive quadratic relationship rather than a negative quadratic as predicted by the Life Cycle, Pecking Order and Manager Preference Theories. </w:t>
      </w:r>
      <w:r w:rsidR="00D569DA" w:rsidRPr="00476193">
        <w:rPr>
          <w:rFonts w:ascii="Times New Roman" w:hAnsi="Times New Roman" w:cs="Times New Roman"/>
          <w:sz w:val="24"/>
          <w:szCs w:val="24"/>
        </w:rPr>
        <w:t xml:space="preserve">However, it is necessary to take a closer look at this relationship to understand what the exact impact looks like. </w:t>
      </w:r>
      <w:r w:rsidR="00181966" w:rsidRPr="00476193">
        <w:rPr>
          <w:rFonts w:ascii="Times New Roman" w:hAnsi="Times New Roman" w:cs="Times New Roman"/>
          <w:sz w:val="24"/>
          <w:szCs w:val="24"/>
        </w:rPr>
        <w:t xml:space="preserve">Also below is graph 3, a plot of D/E and Firm Age </w:t>
      </w:r>
      <w:r w:rsidR="00181966" w:rsidRPr="00476193">
        <w:rPr>
          <w:rStyle w:val="FootnoteReference"/>
          <w:rFonts w:ascii="Times New Roman" w:hAnsi="Times New Roman" w:cs="Times New Roman"/>
          <w:sz w:val="24"/>
          <w:szCs w:val="24"/>
        </w:rPr>
        <w:footnoteReference w:id="7"/>
      </w:r>
      <w:r w:rsidR="00181966" w:rsidRPr="00476193">
        <w:rPr>
          <w:rFonts w:ascii="Times New Roman" w:hAnsi="Times New Roman" w:cs="Times New Roman"/>
          <w:sz w:val="24"/>
          <w:szCs w:val="24"/>
        </w:rPr>
        <w:t>. Despite the U-shaped picture in graph 3, the only part of the parabola that represents the data in the sample is the section in the top right quadrant</w:t>
      </w:r>
      <w:r w:rsidR="00181966" w:rsidRPr="00476193">
        <w:rPr>
          <w:rStyle w:val="FootnoteReference"/>
          <w:rFonts w:ascii="Times New Roman" w:hAnsi="Times New Roman" w:cs="Times New Roman"/>
          <w:sz w:val="24"/>
          <w:szCs w:val="24"/>
        </w:rPr>
        <w:footnoteReference w:id="8"/>
      </w:r>
      <w:r w:rsidR="00181966" w:rsidRPr="00476193">
        <w:rPr>
          <w:rFonts w:ascii="Times New Roman" w:hAnsi="Times New Roman" w:cs="Times New Roman"/>
          <w:sz w:val="24"/>
          <w:szCs w:val="24"/>
        </w:rPr>
        <w:t xml:space="preserve">. </w:t>
      </w:r>
    </w:p>
    <w:p w:rsidR="0084549E" w:rsidRDefault="0084549E" w:rsidP="00CC3C0B">
      <w:pPr>
        <w:pStyle w:val="ListParagraph"/>
        <w:spacing w:line="480" w:lineRule="auto"/>
        <w:ind w:left="0"/>
        <w:rPr>
          <w:rFonts w:ascii="Times New Roman" w:hAnsi="Times New Roman" w:cs="Times New Roman"/>
          <w:sz w:val="24"/>
          <w:szCs w:val="24"/>
        </w:rPr>
      </w:pPr>
    </w:p>
    <w:p w:rsidR="0084549E" w:rsidRDefault="0084549E" w:rsidP="00CC3C0B">
      <w:pPr>
        <w:pStyle w:val="ListParagraph"/>
        <w:spacing w:line="480" w:lineRule="auto"/>
        <w:ind w:left="0"/>
        <w:rPr>
          <w:rFonts w:ascii="Times New Roman" w:hAnsi="Times New Roman" w:cs="Times New Roman"/>
          <w:sz w:val="24"/>
          <w:szCs w:val="24"/>
        </w:rPr>
      </w:pPr>
    </w:p>
    <w:p w:rsidR="0084549E" w:rsidRDefault="0084549E" w:rsidP="00CC3C0B">
      <w:pPr>
        <w:pStyle w:val="ListParagraph"/>
        <w:spacing w:line="480" w:lineRule="auto"/>
        <w:ind w:left="0"/>
        <w:rPr>
          <w:rFonts w:ascii="Times New Roman" w:hAnsi="Times New Roman" w:cs="Times New Roman"/>
          <w:sz w:val="24"/>
          <w:szCs w:val="24"/>
        </w:rPr>
      </w:pPr>
    </w:p>
    <w:p w:rsidR="0084549E" w:rsidRDefault="0084549E" w:rsidP="00CC3C0B">
      <w:pPr>
        <w:pStyle w:val="ListParagraph"/>
        <w:spacing w:line="480" w:lineRule="auto"/>
        <w:ind w:left="0"/>
        <w:rPr>
          <w:rFonts w:ascii="Times New Roman" w:hAnsi="Times New Roman" w:cs="Times New Roman"/>
          <w:sz w:val="24"/>
          <w:szCs w:val="24"/>
        </w:rPr>
      </w:pPr>
    </w:p>
    <w:p w:rsidR="0084549E" w:rsidRPr="00476193" w:rsidRDefault="0084549E" w:rsidP="00CC3C0B">
      <w:pPr>
        <w:pStyle w:val="ListParagraph"/>
        <w:spacing w:line="480" w:lineRule="auto"/>
        <w:ind w:left="0"/>
        <w:rPr>
          <w:rFonts w:ascii="Times New Roman" w:hAnsi="Times New Roman" w:cs="Times New Roman"/>
          <w:sz w:val="24"/>
          <w:szCs w:val="24"/>
        </w:rPr>
      </w:pPr>
    </w:p>
    <w:tbl>
      <w:tblPr>
        <w:tblStyle w:val="TableGrid"/>
        <w:tblpPr w:leftFromText="180" w:rightFromText="180" w:vertAnchor="text" w:horzAnchor="margin" w:tblpY="1"/>
        <w:tblW w:w="0" w:type="auto"/>
        <w:tblLook w:val="04A0" w:firstRow="1" w:lastRow="0" w:firstColumn="1" w:lastColumn="0" w:noHBand="0" w:noVBand="1"/>
      </w:tblPr>
      <w:tblGrid>
        <w:gridCol w:w="3110"/>
        <w:gridCol w:w="3111"/>
        <w:gridCol w:w="3109"/>
      </w:tblGrid>
      <w:tr w:rsidR="00181966" w:rsidRPr="00476193" w:rsidTr="00181966">
        <w:trPr>
          <w:trHeight w:val="1134"/>
        </w:trPr>
        <w:tc>
          <w:tcPr>
            <w:tcW w:w="9330" w:type="dxa"/>
            <w:gridSpan w:val="3"/>
            <w:tcBorders>
              <w:top w:val="single" w:sz="12" w:space="0" w:color="auto"/>
              <w:left w:val="single" w:sz="12" w:space="0" w:color="auto"/>
              <w:right w:val="single" w:sz="12" w:space="0" w:color="auto"/>
            </w:tcBorders>
            <w:shd w:val="clear" w:color="auto" w:fill="000000" w:themeFill="text1"/>
          </w:tcPr>
          <w:p w:rsidR="00181966" w:rsidRPr="00476193" w:rsidRDefault="00181966" w:rsidP="00181966">
            <w:pPr>
              <w:pStyle w:val="ListParagraph"/>
              <w:ind w:left="0"/>
              <w:jc w:val="center"/>
              <w:rPr>
                <w:rFonts w:ascii="Times New Roman" w:hAnsi="Times New Roman" w:cs="Times New Roman"/>
                <w:b/>
                <w:sz w:val="24"/>
                <w:szCs w:val="24"/>
              </w:rPr>
            </w:pPr>
            <w:r w:rsidRPr="00476193">
              <w:rPr>
                <w:rFonts w:ascii="Times New Roman" w:hAnsi="Times New Roman" w:cs="Times New Roman"/>
                <w:b/>
                <w:sz w:val="24"/>
                <w:szCs w:val="24"/>
              </w:rPr>
              <w:t>Table 4: Firm Age Squared vs D/E Ratio</w:t>
            </w:r>
          </w:p>
          <w:p w:rsidR="00181966" w:rsidRPr="00476193" w:rsidRDefault="00181966" w:rsidP="00181966">
            <w:pPr>
              <w:pStyle w:val="ListParagraph"/>
              <w:ind w:left="0"/>
              <w:jc w:val="center"/>
              <w:rPr>
                <w:rFonts w:ascii="Times New Roman" w:hAnsi="Times New Roman" w:cs="Times New Roman"/>
                <w:b/>
                <w:sz w:val="24"/>
                <w:szCs w:val="24"/>
              </w:rPr>
            </w:pPr>
            <w:r w:rsidRPr="00476193">
              <w:rPr>
                <w:rFonts w:ascii="Times New Roman" w:hAnsi="Times New Roman" w:cs="Times New Roman"/>
                <w:b/>
                <w:sz w:val="24"/>
                <w:szCs w:val="24"/>
              </w:rPr>
              <w:t>Adjusted R</w:t>
            </w:r>
            <w:r w:rsidRPr="00476193">
              <w:rPr>
                <w:rFonts w:ascii="Times New Roman" w:hAnsi="Times New Roman" w:cs="Times New Roman"/>
                <w:b/>
                <w:sz w:val="24"/>
                <w:szCs w:val="24"/>
                <w:vertAlign w:val="superscript"/>
              </w:rPr>
              <w:t>2</w:t>
            </w:r>
            <w:r w:rsidRPr="00476193">
              <w:rPr>
                <w:rFonts w:ascii="Times New Roman" w:hAnsi="Times New Roman" w:cs="Times New Roman"/>
                <w:b/>
                <w:sz w:val="24"/>
                <w:szCs w:val="24"/>
              </w:rPr>
              <w:t>: .61</w:t>
            </w:r>
          </w:p>
          <w:p w:rsidR="00181966" w:rsidRPr="00476193" w:rsidRDefault="00181966" w:rsidP="00181966">
            <w:pPr>
              <w:pStyle w:val="ListParagraph"/>
              <w:ind w:left="0"/>
              <w:jc w:val="center"/>
              <w:rPr>
                <w:rFonts w:ascii="Times New Roman" w:hAnsi="Times New Roman" w:cs="Times New Roman"/>
                <w:b/>
                <w:sz w:val="24"/>
                <w:szCs w:val="24"/>
              </w:rPr>
            </w:pPr>
            <w:r w:rsidRPr="00476193">
              <w:rPr>
                <w:rFonts w:ascii="Times New Roman" w:hAnsi="Times New Roman" w:cs="Times New Roman"/>
                <w:b/>
                <w:sz w:val="24"/>
                <w:szCs w:val="24"/>
              </w:rPr>
              <w:t>Observations: 54</w:t>
            </w:r>
          </w:p>
          <w:p w:rsidR="00181966" w:rsidRPr="00476193" w:rsidRDefault="00181966" w:rsidP="00181966">
            <w:pPr>
              <w:pStyle w:val="ListParagraph"/>
              <w:ind w:left="0"/>
              <w:jc w:val="center"/>
              <w:rPr>
                <w:rFonts w:ascii="Times New Roman" w:hAnsi="Times New Roman" w:cs="Times New Roman"/>
                <w:b/>
                <w:sz w:val="24"/>
                <w:szCs w:val="24"/>
              </w:rPr>
            </w:pPr>
            <w:r w:rsidRPr="00476193">
              <w:rPr>
                <w:rFonts w:ascii="Times New Roman" w:hAnsi="Times New Roman" w:cs="Times New Roman"/>
                <w:b/>
                <w:sz w:val="24"/>
                <w:szCs w:val="24"/>
              </w:rPr>
              <w:t>Independent Variables: 6</w:t>
            </w:r>
          </w:p>
        </w:tc>
      </w:tr>
      <w:tr w:rsidR="00181966" w:rsidRPr="00476193" w:rsidTr="00181966">
        <w:tc>
          <w:tcPr>
            <w:tcW w:w="31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Variable</w:t>
            </w:r>
          </w:p>
        </w:tc>
        <w:tc>
          <w:tcPr>
            <w:tcW w:w="311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Parameter Estimate</w:t>
            </w:r>
          </w:p>
        </w:tc>
        <w:tc>
          <w:tcPr>
            <w:tcW w:w="310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181966" w:rsidRPr="00476193" w:rsidRDefault="00181966" w:rsidP="0084549E">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P-Value</w:t>
            </w:r>
          </w:p>
        </w:tc>
      </w:tr>
      <w:tr w:rsidR="00181966" w:rsidRPr="00476193" w:rsidTr="00181966">
        <w:tc>
          <w:tcPr>
            <w:tcW w:w="3110" w:type="dxa"/>
            <w:tcBorders>
              <w:top w:val="single" w:sz="12" w:space="0" w:color="auto"/>
              <w:left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Debt to Equity Ratio (Dependent Variable)</w:t>
            </w:r>
          </w:p>
        </w:tc>
        <w:tc>
          <w:tcPr>
            <w:tcW w:w="3111" w:type="dxa"/>
            <w:tcBorders>
              <w:top w:val="single" w:sz="12" w:space="0" w:color="auto"/>
              <w:left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w:t>
            </w:r>
          </w:p>
        </w:tc>
        <w:tc>
          <w:tcPr>
            <w:tcW w:w="3109" w:type="dxa"/>
            <w:tcBorders>
              <w:top w:val="single" w:sz="12" w:space="0" w:color="auto"/>
              <w:left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w:t>
            </w:r>
          </w:p>
        </w:tc>
      </w:tr>
      <w:tr w:rsidR="00181966" w:rsidRPr="00476193" w:rsidTr="00181966">
        <w:tc>
          <w:tcPr>
            <w:tcW w:w="3110" w:type="dxa"/>
            <w:tcBorders>
              <w:top w:val="single" w:sz="12" w:space="0" w:color="auto"/>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Intercept</w:t>
            </w:r>
          </w:p>
        </w:tc>
        <w:tc>
          <w:tcPr>
            <w:tcW w:w="3111" w:type="dxa"/>
            <w:tcBorders>
              <w:top w:val="single" w:sz="12" w:space="0" w:color="auto"/>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140.60</w:t>
            </w:r>
            <w:r w:rsidR="0084549E">
              <w:rPr>
                <w:rFonts w:ascii="Times New Roman" w:hAnsi="Times New Roman" w:cs="Times New Roman"/>
                <w:sz w:val="24"/>
                <w:szCs w:val="24"/>
              </w:rPr>
              <w:t>***</w:t>
            </w:r>
          </w:p>
        </w:tc>
        <w:tc>
          <w:tcPr>
            <w:tcW w:w="3109" w:type="dxa"/>
            <w:tcBorders>
              <w:top w:val="single" w:sz="12" w:space="0" w:color="auto"/>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&lt;.0001</w:t>
            </w:r>
          </w:p>
        </w:tc>
      </w:tr>
      <w:tr w:rsidR="00181966" w:rsidRPr="00476193" w:rsidTr="00181966">
        <w:tc>
          <w:tcPr>
            <w:tcW w:w="3110" w:type="dxa"/>
            <w:tcBorders>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Firm Age</w:t>
            </w:r>
          </w:p>
        </w:tc>
        <w:tc>
          <w:tcPr>
            <w:tcW w:w="3111" w:type="dxa"/>
            <w:tcBorders>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.6940</w:t>
            </w:r>
            <w:r w:rsidR="0084549E">
              <w:rPr>
                <w:rFonts w:ascii="Times New Roman" w:hAnsi="Times New Roman" w:cs="Times New Roman"/>
                <w:sz w:val="24"/>
                <w:szCs w:val="24"/>
              </w:rPr>
              <w:t>***</w:t>
            </w:r>
          </w:p>
        </w:tc>
        <w:tc>
          <w:tcPr>
            <w:tcW w:w="3109" w:type="dxa"/>
            <w:tcBorders>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&lt;.0001</w:t>
            </w:r>
          </w:p>
        </w:tc>
      </w:tr>
      <w:tr w:rsidR="00181966" w:rsidRPr="00476193" w:rsidTr="00181966">
        <w:tc>
          <w:tcPr>
            <w:tcW w:w="3110" w:type="dxa"/>
            <w:tcBorders>
              <w:left w:val="single" w:sz="12" w:space="0" w:color="auto"/>
              <w:right w:val="single" w:sz="12" w:space="0" w:color="auto"/>
            </w:tcBorders>
            <w:shd w:val="clear" w:color="auto" w:fill="9CC2E5" w:themeFill="accent1" w:themeFillTint="99"/>
          </w:tcPr>
          <w:p w:rsidR="00181966" w:rsidRPr="00476193" w:rsidRDefault="001F3968" w:rsidP="001F3968">
            <w:pPr>
              <w:pStyle w:val="ListParagraph"/>
              <w:spacing w:line="480" w:lineRule="auto"/>
              <w:ind w:left="0"/>
              <w:rPr>
                <w:rFonts w:ascii="Times New Roman" w:hAnsi="Times New Roman" w:cs="Times New Roman"/>
                <w:sz w:val="24"/>
                <w:szCs w:val="24"/>
                <w:vertAlign w:val="superscript"/>
              </w:rPr>
            </w:pPr>
            <w:r w:rsidRPr="00476193">
              <w:rPr>
                <w:rFonts w:ascii="Times New Roman" w:hAnsi="Times New Roman" w:cs="Times New Roman"/>
                <w:sz w:val="24"/>
                <w:szCs w:val="24"/>
              </w:rPr>
              <w:t>Firm Age</w:t>
            </w:r>
            <w:r w:rsidRPr="00476193">
              <w:rPr>
                <w:rFonts w:ascii="Times New Roman" w:hAnsi="Times New Roman" w:cs="Times New Roman"/>
                <w:sz w:val="24"/>
                <w:szCs w:val="24"/>
                <w:vertAlign w:val="superscript"/>
              </w:rPr>
              <w:t>2</w:t>
            </w:r>
          </w:p>
        </w:tc>
        <w:tc>
          <w:tcPr>
            <w:tcW w:w="3111" w:type="dxa"/>
            <w:tcBorders>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.0045</w:t>
            </w:r>
            <w:r w:rsidR="0084549E">
              <w:rPr>
                <w:rFonts w:ascii="Times New Roman" w:hAnsi="Times New Roman" w:cs="Times New Roman"/>
                <w:sz w:val="24"/>
                <w:szCs w:val="24"/>
              </w:rPr>
              <w:t>***</w:t>
            </w:r>
          </w:p>
        </w:tc>
        <w:tc>
          <w:tcPr>
            <w:tcW w:w="3109" w:type="dxa"/>
            <w:tcBorders>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.0157</w:t>
            </w:r>
          </w:p>
        </w:tc>
      </w:tr>
      <w:tr w:rsidR="00181966" w:rsidRPr="00476193" w:rsidTr="00181966">
        <w:tc>
          <w:tcPr>
            <w:tcW w:w="3110" w:type="dxa"/>
            <w:tcBorders>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S &amp; P 500 Annual Growth Rate</w:t>
            </w:r>
          </w:p>
        </w:tc>
        <w:tc>
          <w:tcPr>
            <w:tcW w:w="3111" w:type="dxa"/>
            <w:tcBorders>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308.88</w:t>
            </w:r>
            <w:r w:rsidR="0084549E">
              <w:rPr>
                <w:rFonts w:ascii="Times New Roman" w:hAnsi="Times New Roman" w:cs="Times New Roman"/>
                <w:sz w:val="24"/>
                <w:szCs w:val="24"/>
              </w:rPr>
              <w:t>***</w:t>
            </w:r>
          </w:p>
        </w:tc>
        <w:tc>
          <w:tcPr>
            <w:tcW w:w="3109" w:type="dxa"/>
            <w:tcBorders>
              <w:left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&lt;.0001</w:t>
            </w:r>
          </w:p>
        </w:tc>
      </w:tr>
      <w:tr w:rsidR="00181966" w:rsidRPr="00476193" w:rsidTr="00181966">
        <w:tc>
          <w:tcPr>
            <w:tcW w:w="3110" w:type="dxa"/>
            <w:tcBorders>
              <w:left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Effective Tax Rate</w:t>
            </w:r>
          </w:p>
        </w:tc>
        <w:tc>
          <w:tcPr>
            <w:tcW w:w="3111" w:type="dxa"/>
            <w:tcBorders>
              <w:left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.0472</w:t>
            </w:r>
          </w:p>
        </w:tc>
        <w:tc>
          <w:tcPr>
            <w:tcW w:w="3109" w:type="dxa"/>
            <w:tcBorders>
              <w:left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.2475</w:t>
            </w:r>
          </w:p>
        </w:tc>
      </w:tr>
      <w:tr w:rsidR="00181966" w:rsidRPr="00476193" w:rsidTr="00181966">
        <w:tc>
          <w:tcPr>
            <w:tcW w:w="3110" w:type="dxa"/>
            <w:tcBorders>
              <w:left w:val="single" w:sz="12" w:space="0" w:color="auto"/>
              <w:bottom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10 Year Treasury Bill Rate</w:t>
            </w:r>
          </w:p>
        </w:tc>
        <w:tc>
          <w:tcPr>
            <w:tcW w:w="3111" w:type="dxa"/>
            <w:tcBorders>
              <w:left w:val="single" w:sz="12" w:space="0" w:color="auto"/>
              <w:bottom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-9156.54</w:t>
            </w:r>
            <w:r w:rsidR="0084549E">
              <w:rPr>
                <w:rFonts w:ascii="Times New Roman" w:hAnsi="Times New Roman" w:cs="Times New Roman"/>
                <w:sz w:val="24"/>
                <w:szCs w:val="24"/>
              </w:rPr>
              <w:t>***</w:t>
            </w:r>
          </w:p>
        </w:tc>
        <w:tc>
          <w:tcPr>
            <w:tcW w:w="3109" w:type="dxa"/>
            <w:tcBorders>
              <w:left w:val="single" w:sz="12" w:space="0" w:color="auto"/>
              <w:bottom w:val="single" w:sz="12" w:space="0" w:color="auto"/>
              <w:right w:val="single" w:sz="12" w:space="0" w:color="auto"/>
            </w:tcBorders>
            <w:shd w:val="clear" w:color="auto" w:fill="9CC2E5" w:themeFill="accent1" w:themeFillTint="9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&lt;.0001</w:t>
            </w:r>
          </w:p>
        </w:tc>
      </w:tr>
      <w:tr w:rsidR="00181966" w:rsidRPr="00476193" w:rsidTr="00181966">
        <w:tc>
          <w:tcPr>
            <w:tcW w:w="31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EBITDA Margin</w:t>
            </w:r>
          </w:p>
        </w:tc>
        <w:tc>
          <w:tcPr>
            <w:tcW w:w="311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.1567</w:t>
            </w:r>
          </w:p>
        </w:tc>
        <w:tc>
          <w:tcPr>
            <w:tcW w:w="310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181966" w:rsidRPr="00476193" w:rsidRDefault="00181966" w:rsidP="00181966">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.2208</w:t>
            </w:r>
          </w:p>
        </w:tc>
      </w:tr>
      <w:tr w:rsidR="0084549E" w:rsidRPr="00476193" w:rsidTr="00181966">
        <w:tc>
          <w:tcPr>
            <w:tcW w:w="31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84549E" w:rsidRPr="00476193" w:rsidRDefault="0084549E" w:rsidP="00181966">
            <w:pPr>
              <w:pStyle w:val="ListParagraph"/>
              <w:spacing w:line="480" w:lineRule="auto"/>
              <w:ind w:left="0"/>
              <w:rPr>
                <w:rFonts w:ascii="Times New Roman" w:hAnsi="Times New Roman" w:cs="Times New Roman"/>
                <w:sz w:val="24"/>
                <w:szCs w:val="24"/>
              </w:rPr>
            </w:pPr>
          </w:p>
        </w:tc>
        <w:tc>
          <w:tcPr>
            <w:tcW w:w="311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84549E" w:rsidRPr="00476193" w:rsidRDefault="0084549E" w:rsidP="00181966">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 = statistically significant</w:t>
            </w:r>
          </w:p>
        </w:tc>
        <w:tc>
          <w:tcPr>
            <w:tcW w:w="310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84549E" w:rsidRPr="00476193" w:rsidRDefault="0084549E" w:rsidP="00181966">
            <w:pPr>
              <w:pStyle w:val="ListParagraph"/>
              <w:spacing w:line="480" w:lineRule="auto"/>
              <w:ind w:left="0"/>
              <w:jc w:val="center"/>
              <w:rPr>
                <w:rFonts w:ascii="Times New Roman" w:hAnsi="Times New Roman" w:cs="Times New Roman"/>
                <w:sz w:val="24"/>
                <w:szCs w:val="24"/>
              </w:rPr>
            </w:pPr>
          </w:p>
        </w:tc>
      </w:tr>
    </w:tbl>
    <w:p w:rsidR="00181966" w:rsidRPr="00476193" w:rsidRDefault="00181966" w:rsidP="00CC3C0B">
      <w:pPr>
        <w:pStyle w:val="ListParagraph"/>
        <w:spacing w:line="480" w:lineRule="auto"/>
        <w:ind w:left="0"/>
        <w:rPr>
          <w:rFonts w:ascii="Times New Roman" w:hAnsi="Times New Roman" w:cs="Times New Roman"/>
          <w:sz w:val="24"/>
          <w:szCs w:val="24"/>
        </w:rPr>
      </w:pPr>
    </w:p>
    <w:p w:rsidR="00A2504C" w:rsidRPr="00476193" w:rsidRDefault="00181966" w:rsidP="00A53021">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 xml:space="preserve">In the case of this model, the explanatory variable age cannot have a negative value. </w:t>
      </w:r>
      <w:r w:rsidR="00A2504C" w:rsidRPr="00476193">
        <w:rPr>
          <w:rFonts w:ascii="Times New Roman" w:hAnsi="Times New Roman" w:cs="Times New Roman"/>
          <w:sz w:val="24"/>
          <w:szCs w:val="24"/>
        </w:rPr>
        <w:t xml:space="preserve">Additionally, debt to equity ratio cannot be negative, the lowest possible value is zero. Therefore, all data points in this sample lie in the positive quadrant. Based on this conclusion, we can explain the Age Squared parameter estimate in the following way. As companies in the sample get older, their debt to equity ratio increases exponentially.  Looking back at the average lifespan of a company in the S &amp; P 500 (18 years), we can hypothesize the reason behind this outcome. </w:t>
      </w:r>
      <w:r w:rsidR="00A2504C" w:rsidRPr="00476193">
        <w:rPr>
          <w:rFonts w:ascii="Times New Roman" w:hAnsi="Times New Roman" w:cs="Times New Roman"/>
          <w:sz w:val="24"/>
          <w:szCs w:val="24"/>
        </w:rPr>
        <w:lastRenderedPageBreak/>
        <w:t xml:space="preserve">As these companies are growing older, they are facing increased competition from new companies. </w:t>
      </w:r>
      <w:r w:rsidR="00BE7364" w:rsidRPr="00476193">
        <w:rPr>
          <w:rFonts w:ascii="Times New Roman" w:hAnsi="Times New Roman" w:cs="Times New Roman"/>
          <w:sz w:val="24"/>
          <w:szCs w:val="24"/>
        </w:rPr>
        <w:t xml:space="preserve">In order to compete, the companies in the sample have increased debt level potentially investing in new ventures they hope will once again give them a competitive edge. </w:t>
      </w:r>
    </w:p>
    <w:p w:rsidR="00B02063" w:rsidRPr="00476193" w:rsidRDefault="00181966" w:rsidP="00181966">
      <w:pPr>
        <w:pStyle w:val="ListParagraph"/>
        <w:spacing w:line="480" w:lineRule="auto"/>
        <w:ind w:left="0"/>
        <w:jc w:val="center"/>
        <w:rPr>
          <w:rFonts w:ascii="Times New Roman" w:hAnsi="Times New Roman" w:cs="Times New Roman"/>
          <w:b/>
          <w:sz w:val="24"/>
          <w:szCs w:val="24"/>
        </w:rPr>
      </w:pPr>
      <w:r w:rsidRPr="00476193">
        <w:rPr>
          <w:rFonts w:ascii="Times New Roman" w:hAnsi="Times New Roman" w:cs="Times New Roman"/>
          <w:b/>
          <w:sz w:val="24"/>
          <w:szCs w:val="24"/>
        </w:rPr>
        <w:t>Graph 3: D/E Ratio vs Firm Age</w:t>
      </w:r>
    </w:p>
    <w:p w:rsidR="001B2068" w:rsidRPr="00476193" w:rsidRDefault="001B2068" w:rsidP="00CC3C0B">
      <w:pPr>
        <w:pStyle w:val="ListParagraph"/>
        <w:spacing w:line="480" w:lineRule="auto"/>
        <w:ind w:left="0"/>
        <w:rPr>
          <w:rFonts w:ascii="Times New Roman" w:hAnsi="Times New Roman" w:cs="Times New Roman"/>
          <w:sz w:val="24"/>
          <w:szCs w:val="24"/>
        </w:rPr>
      </w:pPr>
    </w:p>
    <w:p w:rsidR="001B2068" w:rsidRDefault="00181966"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6049A99" wp14:editId="69ABAA35">
                <wp:simplePos x="0" y="0"/>
                <wp:positionH relativeFrom="margin">
                  <wp:align>right</wp:align>
                </wp:positionH>
                <wp:positionV relativeFrom="paragraph">
                  <wp:posOffset>-13335</wp:posOffset>
                </wp:positionV>
                <wp:extent cx="2438400" cy="4057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38400" cy="4057650"/>
                        </a:xfrm>
                        <a:prstGeom prst="rect">
                          <a:avLst/>
                        </a:prstGeom>
                        <a:solidFill>
                          <a:srgbClr val="FFFF00">
                            <a:alpha val="30196"/>
                          </a:srgb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004C8" id="Rectangle 10" o:spid="_x0000_s1026" style="position:absolute;margin-left:140.8pt;margin-top:-1.05pt;width:192pt;height:319.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" fillcolor="yellow" strokecolor="white [3212]" strokeweight="1pt">
                <v:fill opacity="19789f"/>
                <w10:wrap anchorx="margin"/>
              </v:rect>
            </w:pict>
          </mc:Fallback>
        </mc:AlternateContent>
      </w:r>
      <w:r w:rsidRPr="00476193">
        <w:rPr>
          <w:rFonts w:ascii="Times New Roman" w:hAnsi="Times New Roman" w:cs="Times New Roman"/>
          <w:noProof/>
          <w:sz w:val="24"/>
          <w:szCs w:val="24"/>
        </w:rPr>
        <w:drawing>
          <wp:anchor distT="0" distB="0" distL="114300" distR="114300" simplePos="0" relativeHeight="251668480" behindDoc="0" locked="0" layoutInCell="1" allowOverlap="1" wp14:anchorId="279C55AC" wp14:editId="338F8047">
            <wp:simplePos x="0" y="0"/>
            <wp:positionH relativeFrom="margin">
              <wp:align>right</wp:align>
            </wp:positionH>
            <wp:positionV relativeFrom="paragraph">
              <wp:posOffset>0</wp:posOffset>
            </wp:positionV>
            <wp:extent cx="5943600" cy="43135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313555"/>
                    </a:xfrm>
                    <a:prstGeom prst="rect">
                      <a:avLst/>
                    </a:prstGeom>
                  </pic:spPr>
                </pic:pic>
              </a:graphicData>
            </a:graphic>
            <wp14:sizeRelH relativeFrom="page">
              <wp14:pctWidth>0</wp14:pctWidth>
            </wp14:sizeRelH>
            <wp14:sizeRelV relativeFrom="page">
              <wp14:pctHeight>0</wp14:pctHeight>
            </wp14:sizeRelV>
          </wp:anchor>
        </w:drawing>
      </w:r>
      <w:r w:rsidR="001B2068" w:rsidRPr="00476193">
        <w:rPr>
          <w:rFonts w:ascii="Times New Roman" w:hAnsi="Times New Roman" w:cs="Times New Roman"/>
          <w:sz w:val="24"/>
          <w:szCs w:val="24"/>
        </w:rPr>
        <w:tab/>
      </w:r>
    </w:p>
    <w:p w:rsidR="00F8422F" w:rsidRPr="00476193" w:rsidRDefault="00F8422F" w:rsidP="00CC3C0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Mathway.com</w:t>
      </w:r>
    </w:p>
    <w:p w:rsidR="00034DC3" w:rsidRPr="00476193" w:rsidRDefault="00A53021" w:rsidP="00CC3C0B">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Debt to Equity Ratio and Market Performance</w:t>
      </w:r>
    </w:p>
    <w:p w:rsidR="00A53021" w:rsidRPr="00476193" w:rsidRDefault="00A53021"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b/>
          <w:sz w:val="24"/>
          <w:szCs w:val="24"/>
        </w:rPr>
        <w:tab/>
      </w:r>
      <w:r w:rsidR="00F8422F" w:rsidRPr="00F8422F">
        <w:rPr>
          <w:rFonts w:ascii="Times New Roman" w:hAnsi="Times New Roman" w:cs="Times New Roman"/>
          <w:sz w:val="24"/>
          <w:szCs w:val="24"/>
        </w:rPr>
        <w:t>M</w:t>
      </w:r>
      <w:r w:rsidRPr="00F8422F">
        <w:rPr>
          <w:rFonts w:ascii="Times New Roman" w:hAnsi="Times New Roman" w:cs="Times New Roman"/>
          <w:sz w:val="24"/>
          <w:szCs w:val="24"/>
        </w:rPr>
        <w:t>arket</w:t>
      </w:r>
      <w:r w:rsidRPr="00476193">
        <w:rPr>
          <w:rFonts w:ascii="Times New Roman" w:hAnsi="Times New Roman" w:cs="Times New Roman"/>
          <w:sz w:val="24"/>
          <w:szCs w:val="24"/>
        </w:rPr>
        <w:t xml:space="preserve"> performance had a positive significant impact</w:t>
      </w:r>
      <w:r w:rsidR="00F8422F">
        <w:rPr>
          <w:rFonts w:ascii="Times New Roman" w:hAnsi="Times New Roman" w:cs="Times New Roman"/>
          <w:sz w:val="24"/>
          <w:szCs w:val="24"/>
        </w:rPr>
        <w:t xml:space="preserve"> in the model</w:t>
      </w:r>
      <w:r w:rsidRPr="00476193">
        <w:rPr>
          <w:rFonts w:ascii="Times New Roman" w:hAnsi="Times New Roman" w:cs="Times New Roman"/>
          <w:sz w:val="24"/>
          <w:szCs w:val="24"/>
        </w:rPr>
        <w:t>. A 1% increase in the annual S</w:t>
      </w:r>
      <w:r w:rsidR="00F8422F">
        <w:rPr>
          <w:rFonts w:ascii="Times New Roman" w:hAnsi="Times New Roman" w:cs="Times New Roman"/>
          <w:sz w:val="24"/>
          <w:szCs w:val="24"/>
        </w:rPr>
        <w:t xml:space="preserve"> &amp; P 500 growth rate has a .0308</w:t>
      </w:r>
      <w:r w:rsidRPr="00476193">
        <w:rPr>
          <w:rFonts w:ascii="Times New Roman" w:hAnsi="Times New Roman" w:cs="Times New Roman"/>
          <w:sz w:val="24"/>
          <w:szCs w:val="24"/>
        </w:rPr>
        <w:t xml:space="preserve"> increase on debt to equity ratio. In my hypothesis for the S &amp; P 500 growth rate variable, </w:t>
      </w:r>
      <w:r w:rsidR="00F767AA">
        <w:rPr>
          <w:rFonts w:ascii="Times New Roman" w:hAnsi="Times New Roman" w:cs="Times New Roman"/>
          <w:sz w:val="24"/>
          <w:szCs w:val="24"/>
        </w:rPr>
        <w:t xml:space="preserve">we </w:t>
      </w:r>
      <w:r w:rsidRPr="00476193">
        <w:rPr>
          <w:rFonts w:ascii="Times New Roman" w:hAnsi="Times New Roman" w:cs="Times New Roman"/>
          <w:sz w:val="24"/>
          <w:szCs w:val="24"/>
        </w:rPr>
        <w:t xml:space="preserve">predicted a negative relationship with debt to equity ratio. </w:t>
      </w:r>
      <w:r w:rsidRPr="00476193">
        <w:rPr>
          <w:rFonts w:ascii="Times New Roman" w:hAnsi="Times New Roman" w:cs="Times New Roman"/>
          <w:sz w:val="24"/>
          <w:szCs w:val="24"/>
        </w:rPr>
        <w:lastRenderedPageBreak/>
        <w:t xml:space="preserve">The basis of that argument: outside equity comes at a better value during fair market conditions. However, </w:t>
      </w:r>
      <w:r w:rsidR="006E6E10" w:rsidRPr="00476193">
        <w:rPr>
          <w:rFonts w:ascii="Times New Roman" w:hAnsi="Times New Roman" w:cs="Times New Roman"/>
          <w:sz w:val="24"/>
          <w:szCs w:val="24"/>
        </w:rPr>
        <w:t xml:space="preserve">fair market conditions also increase the competition for equity financing. When stock prices are rising, profits are expected to increase throughout the market. Increasing market wide profitability increases the number of companies investors have to choose from. In this case, the demand for equity financing increases and its price rises. </w:t>
      </w:r>
      <w:r w:rsidR="00B025BA" w:rsidRPr="00476193">
        <w:rPr>
          <w:rFonts w:ascii="Times New Roman" w:hAnsi="Times New Roman" w:cs="Times New Roman"/>
          <w:sz w:val="24"/>
          <w:szCs w:val="24"/>
        </w:rPr>
        <w:t xml:space="preserve">The price at which companies “pay” for equity is called the cost of equity. Typically, the cost of equity rises during periods of stock growth. </w:t>
      </w:r>
    </w:p>
    <w:p w:rsidR="008270B6" w:rsidRPr="00476193" w:rsidRDefault="008270B6" w:rsidP="00CC3C0B">
      <w:pPr>
        <w:pStyle w:val="ListParagraph"/>
        <w:spacing w:line="480" w:lineRule="auto"/>
        <w:ind w:left="0"/>
        <w:rPr>
          <w:rFonts w:ascii="Times New Roman" w:hAnsi="Times New Roman" w:cs="Times New Roman"/>
          <w:sz w:val="24"/>
          <w:szCs w:val="24"/>
        </w:rPr>
      </w:pPr>
    </w:p>
    <w:p w:rsidR="008270B6" w:rsidRPr="00476193" w:rsidRDefault="008270B6" w:rsidP="00CC3C0B">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 xml:space="preserve">Debt to Equity Ratio and the 10 Year Treasury Rate </w:t>
      </w:r>
    </w:p>
    <w:p w:rsidR="00034DC3" w:rsidRPr="00476193" w:rsidRDefault="008270B6"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t xml:space="preserve">The conclusions drawn from the Summary Statistics Section above are consistent </w:t>
      </w:r>
      <w:r w:rsidR="008E2A47" w:rsidRPr="00476193">
        <w:rPr>
          <w:rFonts w:ascii="Times New Roman" w:hAnsi="Times New Roman" w:cs="Times New Roman"/>
          <w:sz w:val="24"/>
          <w:szCs w:val="24"/>
        </w:rPr>
        <w:t xml:space="preserve">with the empirical results. The relationship between the 10 year Treasury </w:t>
      </w:r>
      <w:r w:rsidR="004D3F72">
        <w:rPr>
          <w:rFonts w:ascii="Times New Roman" w:hAnsi="Times New Roman" w:cs="Times New Roman"/>
          <w:sz w:val="24"/>
          <w:szCs w:val="24"/>
        </w:rPr>
        <w:t>bond</w:t>
      </w:r>
      <w:r w:rsidR="008E2A47" w:rsidRPr="00476193">
        <w:rPr>
          <w:rFonts w:ascii="Times New Roman" w:hAnsi="Times New Roman" w:cs="Times New Roman"/>
          <w:sz w:val="24"/>
          <w:szCs w:val="24"/>
        </w:rPr>
        <w:t xml:space="preserve"> rate and debt to equity ratio is negative which also matches the hypothesis. </w:t>
      </w:r>
      <w:r w:rsidR="00E453B0" w:rsidRPr="00476193">
        <w:rPr>
          <w:rFonts w:ascii="Times New Roman" w:hAnsi="Times New Roman" w:cs="Times New Roman"/>
          <w:sz w:val="24"/>
          <w:szCs w:val="24"/>
        </w:rPr>
        <w:t xml:space="preserve">Based on the model, a 1% increase in the 10 year </w:t>
      </w:r>
      <w:r w:rsidR="006737D9" w:rsidRPr="00476193">
        <w:rPr>
          <w:rFonts w:ascii="Times New Roman" w:hAnsi="Times New Roman" w:cs="Times New Roman"/>
          <w:sz w:val="24"/>
          <w:szCs w:val="24"/>
        </w:rPr>
        <w:t>Treasury</w:t>
      </w:r>
      <w:r w:rsidR="00E453B0" w:rsidRPr="00476193">
        <w:rPr>
          <w:rFonts w:ascii="Times New Roman" w:hAnsi="Times New Roman" w:cs="Times New Roman"/>
          <w:sz w:val="24"/>
          <w:szCs w:val="24"/>
        </w:rPr>
        <w:t xml:space="preserve"> </w:t>
      </w:r>
      <w:r w:rsidR="004D3F72">
        <w:rPr>
          <w:rFonts w:ascii="Times New Roman" w:hAnsi="Times New Roman" w:cs="Times New Roman"/>
          <w:sz w:val="24"/>
          <w:szCs w:val="24"/>
        </w:rPr>
        <w:t>bond</w:t>
      </w:r>
      <w:r w:rsidR="00E453B0" w:rsidRPr="00476193">
        <w:rPr>
          <w:rFonts w:ascii="Times New Roman" w:hAnsi="Times New Roman" w:cs="Times New Roman"/>
          <w:sz w:val="24"/>
          <w:szCs w:val="24"/>
        </w:rPr>
        <w:t xml:space="preserve"> rate will decrease firm debt to equity ratio by 91.57 %. </w:t>
      </w:r>
      <w:r w:rsidR="008E2A47" w:rsidRPr="00476193">
        <w:rPr>
          <w:rFonts w:ascii="Times New Roman" w:hAnsi="Times New Roman" w:cs="Times New Roman"/>
          <w:sz w:val="24"/>
          <w:szCs w:val="24"/>
        </w:rPr>
        <w:t xml:space="preserve"> </w:t>
      </w:r>
      <w:r w:rsidR="00362F0B" w:rsidRPr="00476193">
        <w:rPr>
          <w:rFonts w:ascii="Times New Roman" w:hAnsi="Times New Roman" w:cs="Times New Roman"/>
          <w:sz w:val="24"/>
          <w:szCs w:val="24"/>
        </w:rPr>
        <w:t xml:space="preserve">Treasury </w:t>
      </w:r>
      <w:r w:rsidR="004D3F72">
        <w:rPr>
          <w:rFonts w:ascii="Times New Roman" w:hAnsi="Times New Roman" w:cs="Times New Roman"/>
          <w:sz w:val="24"/>
          <w:szCs w:val="24"/>
        </w:rPr>
        <w:t>bond</w:t>
      </w:r>
      <w:r w:rsidR="00362F0B" w:rsidRPr="00476193">
        <w:rPr>
          <w:rFonts w:ascii="Times New Roman" w:hAnsi="Times New Roman" w:cs="Times New Roman"/>
          <w:sz w:val="24"/>
          <w:szCs w:val="24"/>
        </w:rPr>
        <w:t xml:space="preserve"> rate has such a large impact because it is directly related to the cost of debt. As </w:t>
      </w:r>
      <w:r w:rsidR="00E366A9" w:rsidRPr="00476193">
        <w:rPr>
          <w:rFonts w:ascii="Times New Roman" w:hAnsi="Times New Roman" w:cs="Times New Roman"/>
          <w:sz w:val="24"/>
          <w:szCs w:val="24"/>
        </w:rPr>
        <w:t>Treasury</w:t>
      </w:r>
      <w:r w:rsidR="00362F0B" w:rsidRPr="00476193">
        <w:rPr>
          <w:rFonts w:ascii="Times New Roman" w:hAnsi="Times New Roman" w:cs="Times New Roman"/>
          <w:sz w:val="24"/>
          <w:szCs w:val="24"/>
        </w:rPr>
        <w:t xml:space="preserve"> </w:t>
      </w:r>
      <w:r w:rsidR="004D3F72">
        <w:rPr>
          <w:rFonts w:ascii="Times New Roman" w:hAnsi="Times New Roman" w:cs="Times New Roman"/>
          <w:sz w:val="24"/>
          <w:szCs w:val="24"/>
        </w:rPr>
        <w:t>bond</w:t>
      </w:r>
      <w:r w:rsidR="00362F0B" w:rsidRPr="00476193">
        <w:rPr>
          <w:rFonts w:ascii="Times New Roman" w:hAnsi="Times New Roman" w:cs="Times New Roman"/>
          <w:sz w:val="24"/>
          <w:szCs w:val="24"/>
        </w:rPr>
        <w:t xml:space="preserve"> rates rise, as do interest rates on loans. If rate rise high enough, the cost of a loan may become more expensive than the cost of equity and equity becomes the more favorable method of financing. </w:t>
      </w:r>
    </w:p>
    <w:p w:rsidR="00156D4D" w:rsidRPr="00476193" w:rsidRDefault="00156D4D" w:rsidP="00CC3C0B">
      <w:pPr>
        <w:pStyle w:val="ListParagraph"/>
        <w:spacing w:line="480" w:lineRule="auto"/>
        <w:ind w:left="0"/>
        <w:rPr>
          <w:rFonts w:ascii="Times New Roman" w:hAnsi="Times New Roman" w:cs="Times New Roman"/>
          <w:sz w:val="24"/>
          <w:szCs w:val="24"/>
        </w:rPr>
      </w:pPr>
    </w:p>
    <w:p w:rsidR="00156D4D" w:rsidRPr="00476193" w:rsidRDefault="00156D4D" w:rsidP="00CC3C0B">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Model 1 Limitations</w:t>
      </w:r>
    </w:p>
    <w:p w:rsidR="00156D4D" w:rsidRPr="00476193" w:rsidRDefault="00156D4D"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t>Model 1 successfully pr</w:t>
      </w:r>
      <w:r w:rsidR="00C15CEB" w:rsidRPr="00476193">
        <w:rPr>
          <w:rFonts w:ascii="Times New Roman" w:hAnsi="Times New Roman" w:cs="Times New Roman"/>
          <w:sz w:val="24"/>
          <w:szCs w:val="24"/>
        </w:rPr>
        <w:t xml:space="preserve">edicted 61% of the variation in debt to equity ratio in the sample. However, its results left a few questions on the table. Based on the graph of Firm Age and Debt to Equity ratio, the firms in the sample will exponentially increase their debt to equity ratio moving forward. Considering these firms are extremely successful companies, it is doubtful they would take such a bold and risky course of action. So why did the model predict such results? </w:t>
      </w:r>
      <w:r w:rsidR="00C15CEB" w:rsidRPr="00476193">
        <w:rPr>
          <w:rFonts w:ascii="Times New Roman" w:hAnsi="Times New Roman" w:cs="Times New Roman"/>
          <w:sz w:val="24"/>
          <w:szCs w:val="24"/>
        </w:rPr>
        <w:lastRenderedPageBreak/>
        <w:t xml:space="preserve">One problem may be the under presentation of new companies in the data set. As previously mentioned, the mean age of the sample was 13. Only 4 observations in the model contain a value for firm age equal to or below 5 and only 12 contain a value equal to or below 10. These values make up 9.2% and 22.2% of the sample respectively. </w:t>
      </w:r>
      <w:r w:rsidR="000239A3" w:rsidRPr="00476193">
        <w:rPr>
          <w:rFonts w:ascii="Times New Roman" w:hAnsi="Times New Roman" w:cs="Times New Roman"/>
          <w:sz w:val="24"/>
          <w:szCs w:val="24"/>
        </w:rPr>
        <w:t xml:space="preserve">In order to capture a true arch-shape, as seen in the Life Cycle, and Pecking Order Theories, their needs to be more observations from new firms. </w:t>
      </w:r>
    </w:p>
    <w:p w:rsidR="00BA2A60" w:rsidRPr="00476193" w:rsidRDefault="00BA2A60"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t xml:space="preserve">Another limitation of model 1 is </w:t>
      </w:r>
      <w:r w:rsidR="00F767AA">
        <w:rPr>
          <w:rFonts w:ascii="Times New Roman" w:hAnsi="Times New Roman" w:cs="Times New Roman"/>
          <w:sz w:val="24"/>
          <w:szCs w:val="24"/>
        </w:rPr>
        <w:t xml:space="preserve">we </w:t>
      </w:r>
      <w:r w:rsidRPr="00476193">
        <w:rPr>
          <w:rFonts w:ascii="Times New Roman" w:hAnsi="Times New Roman" w:cs="Times New Roman"/>
          <w:sz w:val="24"/>
          <w:szCs w:val="24"/>
        </w:rPr>
        <w:t xml:space="preserve">was not able to identify a point at which firm behavior changes using the quadratic model. This is because the minimum point of the quadratic plot didn’t lie in the top right quadrant of the graph. </w:t>
      </w:r>
    </w:p>
    <w:p w:rsidR="000239A3" w:rsidRPr="00476193" w:rsidRDefault="000239A3" w:rsidP="00CC3C0B">
      <w:pPr>
        <w:pStyle w:val="ListParagraph"/>
        <w:spacing w:line="480" w:lineRule="auto"/>
        <w:ind w:left="0"/>
        <w:rPr>
          <w:rFonts w:ascii="Times New Roman" w:hAnsi="Times New Roman" w:cs="Times New Roman"/>
          <w:sz w:val="24"/>
          <w:szCs w:val="24"/>
        </w:rPr>
      </w:pPr>
    </w:p>
    <w:p w:rsidR="000239A3" w:rsidRPr="00476193" w:rsidRDefault="000239A3" w:rsidP="00863B6E">
      <w:pPr>
        <w:pStyle w:val="ListParagraph"/>
        <w:spacing w:line="480" w:lineRule="auto"/>
        <w:ind w:left="0"/>
        <w:jc w:val="center"/>
        <w:rPr>
          <w:rFonts w:ascii="Times New Roman" w:hAnsi="Times New Roman" w:cs="Times New Roman"/>
          <w:b/>
          <w:sz w:val="24"/>
          <w:szCs w:val="24"/>
        </w:rPr>
      </w:pPr>
      <w:r w:rsidRPr="00476193">
        <w:rPr>
          <w:rFonts w:ascii="Times New Roman" w:hAnsi="Times New Roman" w:cs="Times New Roman"/>
          <w:b/>
          <w:sz w:val="24"/>
          <w:szCs w:val="24"/>
        </w:rPr>
        <w:t>Model 2</w:t>
      </w:r>
    </w:p>
    <w:p w:rsidR="00034DC3" w:rsidRPr="00476193" w:rsidRDefault="000239A3"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b/>
          <w:sz w:val="24"/>
          <w:szCs w:val="24"/>
        </w:rPr>
        <w:tab/>
      </w:r>
      <w:r w:rsidRPr="00476193">
        <w:rPr>
          <w:rFonts w:ascii="Times New Roman" w:hAnsi="Times New Roman" w:cs="Times New Roman"/>
          <w:sz w:val="24"/>
          <w:szCs w:val="24"/>
        </w:rPr>
        <w:t xml:space="preserve">In order to make up for the limitations of Model 1, </w:t>
      </w:r>
      <w:r w:rsidR="00F767AA">
        <w:rPr>
          <w:rFonts w:ascii="Times New Roman" w:hAnsi="Times New Roman" w:cs="Times New Roman"/>
          <w:sz w:val="24"/>
          <w:szCs w:val="24"/>
        </w:rPr>
        <w:t xml:space="preserve">we </w:t>
      </w:r>
      <w:r w:rsidRPr="00476193">
        <w:rPr>
          <w:rFonts w:ascii="Times New Roman" w:hAnsi="Times New Roman" w:cs="Times New Roman"/>
          <w:sz w:val="24"/>
          <w:szCs w:val="24"/>
        </w:rPr>
        <w:t xml:space="preserve">ran a second model </w:t>
      </w:r>
      <w:r w:rsidR="00863B6E" w:rsidRPr="00476193">
        <w:rPr>
          <w:rFonts w:ascii="Times New Roman" w:hAnsi="Times New Roman" w:cs="Times New Roman"/>
          <w:sz w:val="24"/>
          <w:szCs w:val="24"/>
        </w:rPr>
        <w:t xml:space="preserve">with the sample data. Model 2 is posted below. </w:t>
      </w:r>
    </w:p>
    <w:p w:rsidR="00863B6E" w:rsidRPr="00476193" w:rsidRDefault="00ED161B" w:rsidP="00863B6E">
      <w:pPr>
        <w:spacing w:line="480" w:lineRule="auto"/>
        <w:rPr>
          <w:rFonts w:ascii="Times New Roman" w:hAnsi="Times New Roman" w:cs="Times New Roman"/>
          <w:sz w:val="24"/>
          <w:szCs w:val="24"/>
        </w:rPr>
      </w:pPr>
      <w:r w:rsidRPr="00476193">
        <w:rPr>
          <w:rFonts w:ascii="Times New Roman" w:hAnsi="Times New Roman" w:cs="Times New Roman"/>
          <w:b/>
          <w:sz w:val="24"/>
          <w:szCs w:val="24"/>
        </w:rPr>
        <w:br w:type="textWrapping" w:clear="all"/>
      </w:r>
      <w:r w:rsidR="00863B6E" w:rsidRPr="00476193">
        <w:rPr>
          <w:rFonts w:ascii="Times New Roman" w:hAnsi="Times New Roman" w:cs="Times New Roman"/>
          <w:sz w:val="24"/>
          <w:szCs w:val="24"/>
        </w:rPr>
        <w:t>Model 2:</w:t>
      </w:r>
    </w:p>
    <w:p w:rsidR="00863B6E" w:rsidRPr="00476193" w:rsidRDefault="00863B6E" w:rsidP="00863B6E">
      <w:pPr>
        <w:spacing w:line="480" w:lineRule="auto"/>
        <w:rPr>
          <w:rFonts w:ascii="Times New Roman" w:hAnsi="Times New Roman" w:cs="Times New Roman"/>
          <w:sz w:val="24"/>
          <w:szCs w:val="24"/>
          <w:vertAlign w:val="subscript"/>
        </w:rPr>
      </w:pPr>
      <w:r w:rsidRPr="00476193">
        <w:rPr>
          <w:rFonts w:ascii="Times New Roman" w:hAnsi="Times New Roman" w:cs="Times New Roman"/>
          <w:i/>
          <w:sz w:val="24"/>
          <w:szCs w:val="24"/>
        </w:rPr>
        <w:t>Debt to Equity Ratio</w:t>
      </w:r>
      <w:r w:rsidRPr="00476193">
        <w:rPr>
          <w:rFonts w:ascii="Times New Roman" w:hAnsi="Times New Roman" w:cs="Times New Roman"/>
          <w:i/>
          <w:sz w:val="24"/>
          <w:szCs w:val="24"/>
          <w:vertAlign w:val="subscript"/>
        </w:rPr>
        <w:t>it</w:t>
      </w:r>
      <w:r w:rsidRPr="00476193">
        <w:rPr>
          <w:rFonts w:ascii="Times New Roman" w:hAnsi="Times New Roman" w:cs="Times New Roman"/>
          <w:i/>
          <w:sz w:val="24"/>
          <w:szCs w:val="24"/>
        </w:rPr>
        <w:t xml:space="preserve"> = β</w:t>
      </w:r>
      <w:r w:rsidRPr="00476193">
        <w:rPr>
          <w:rFonts w:ascii="Times New Roman" w:hAnsi="Times New Roman" w:cs="Times New Roman"/>
          <w:i/>
          <w:sz w:val="24"/>
          <w:szCs w:val="24"/>
          <w:vertAlign w:val="subscript"/>
        </w:rPr>
        <w:t>0</w:t>
      </w:r>
      <w:r w:rsidRPr="00476193">
        <w:rPr>
          <w:rFonts w:ascii="Times New Roman" w:hAnsi="Times New Roman" w:cs="Times New Roman"/>
          <w:i/>
          <w:sz w:val="24"/>
          <w:szCs w:val="24"/>
        </w:rPr>
        <w:t xml:space="preserve"> + β</w:t>
      </w:r>
      <w:r w:rsidRPr="00476193">
        <w:rPr>
          <w:rFonts w:ascii="Times New Roman" w:hAnsi="Times New Roman" w:cs="Times New Roman"/>
          <w:i/>
          <w:sz w:val="24"/>
          <w:szCs w:val="24"/>
          <w:vertAlign w:val="subscript"/>
        </w:rPr>
        <w:t>1</w:t>
      </w:r>
      <w:r w:rsidRPr="00476193">
        <w:rPr>
          <w:rFonts w:ascii="Times New Roman" w:hAnsi="Times New Roman" w:cs="Times New Roman"/>
          <w:i/>
          <w:sz w:val="24"/>
          <w:szCs w:val="24"/>
        </w:rPr>
        <w:t xml:space="preserve"> Firmage</w:t>
      </w:r>
      <w:r w:rsidRPr="00476193">
        <w:rPr>
          <w:rFonts w:ascii="Times New Roman" w:hAnsi="Times New Roman" w:cs="Times New Roman"/>
          <w:i/>
          <w:sz w:val="24"/>
          <w:szCs w:val="24"/>
          <w:vertAlign w:val="subscript"/>
        </w:rPr>
        <w:t>it</w:t>
      </w:r>
      <w:r w:rsidRPr="00476193">
        <w:rPr>
          <w:rFonts w:ascii="Times New Roman" w:hAnsi="Times New Roman" w:cs="Times New Roman"/>
          <w:i/>
          <w:sz w:val="24"/>
          <w:szCs w:val="24"/>
        </w:rPr>
        <w:t xml:space="preserve"> +β</w:t>
      </w:r>
      <w:r w:rsidRPr="00476193">
        <w:rPr>
          <w:rFonts w:ascii="Times New Roman" w:hAnsi="Times New Roman" w:cs="Times New Roman"/>
          <w:i/>
          <w:sz w:val="24"/>
          <w:szCs w:val="24"/>
          <w:vertAlign w:val="subscript"/>
        </w:rPr>
        <w:t xml:space="preserve">2 </w:t>
      </w:r>
      <w:r w:rsidRPr="00476193">
        <w:rPr>
          <w:rFonts w:ascii="Times New Roman" w:hAnsi="Times New Roman" w:cs="Times New Roman"/>
          <w:i/>
          <w:sz w:val="24"/>
          <w:szCs w:val="24"/>
        </w:rPr>
        <w:t>Firmage</w:t>
      </w:r>
      <w:r w:rsidRPr="00476193">
        <w:rPr>
          <w:rFonts w:ascii="Times New Roman" w:hAnsi="Times New Roman" w:cs="Times New Roman"/>
          <w:i/>
          <w:sz w:val="24"/>
          <w:szCs w:val="24"/>
          <w:vertAlign w:val="subscript"/>
        </w:rPr>
        <w:t xml:space="preserve"> </w:t>
      </w:r>
      <w:r w:rsidRPr="00476193">
        <w:rPr>
          <w:rFonts w:ascii="Times New Roman" w:hAnsi="Times New Roman" w:cs="Times New Roman"/>
          <w:i/>
          <w:sz w:val="24"/>
          <w:szCs w:val="24"/>
          <w:vertAlign w:val="superscript"/>
        </w:rPr>
        <w:t>2</w:t>
      </w:r>
      <w:r w:rsidRPr="00476193">
        <w:rPr>
          <w:rFonts w:ascii="Times New Roman" w:hAnsi="Times New Roman" w:cs="Times New Roman"/>
          <w:i/>
          <w:sz w:val="24"/>
          <w:szCs w:val="24"/>
          <w:vertAlign w:val="subscript"/>
        </w:rPr>
        <w:t>it</w:t>
      </w:r>
      <w:r w:rsidRPr="00476193">
        <w:rPr>
          <w:rFonts w:ascii="Times New Roman" w:hAnsi="Times New Roman" w:cs="Times New Roman"/>
          <w:i/>
          <w:sz w:val="24"/>
          <w:szCs w:val="24"/>
          <w:vertAlign w:val="superscript"/>
        </w:rPr>
        <w:t xml:space="preserve"> </w:t>
      </w:r>
      <w:r w:rsidRPr="00476193">
        <w:rPr>
          <w:rFonts w:ascii="Times New Roman" w:hAnsi="Times New Roman" w:cs="Times New Roman"/>
          <w:i/>
          <w:sz w:val="24"/>
          <w:szCs w:val="24"/>
        </w:rPr>
        <w:t>+ β</w:t>
      </w:r>
      <w:r w:rsidRPr="00476193">
        <w:rPr>
          <w:rFonts w:ascii="Times New Roman" w:hAnsi="Times New Roman" w:cs="Times New Roman"/>
          <w:i/>
          <w:sz w:val="24"/>
          <w:szCs w:val="24"/>
          <w:vertAlign w:val="subscript"/>
        </w:rPr>
        <w:t>3</w:t>
      </w:r>
      <w:r w:rsidRPr="00476193">
        <w:rPr>
          <w:rFonts w:ascii="Times New Roman" w:hAnsi="Times New Roman" w:cs="Times New Roman"/>
          <w:i/>
          <w:sz w:val="24"/>
          <w:szCs w:val="24"/>
        </w:rPr>
        <w:t xml:space="preserve"> New</w:t>
      </w:r>
      <w:r w:rsidR="00030CBC" w:rsidRPr="00476193">
        <w:rPr>
          <w:rFonts w:ascii="Times New Roman" w:hAnsi="Times New Roman" w:cs="Times New Roman"/>
          <w:i/>
          <w:sz w:val="24"/>
          <w:szCs w:val="24"/>
        </w:rPr>
        <w:t xml:space="preserve"> + β</w:t>
      </w:r>
      <w:r w:rsidR="00030CBC" w:rsidRPr="00476193">
        <w:rPr>
          <w:rFonts w:ascii="Times New Roman" w:hAnsi="Times New Roman" w:cs="Times New Roman"/>
          <w:i/>
          <w:sz w:val="24"/>
          <w:szCs w:val="24"/>
          <w:vertAlign w:val="subscript"/>
        </w:rPr>
        <w:t>4</w:t>
      </w:r>
      <w:r w:rsidR="00030CBC" w:rsidRPr="00476193">
        <w:rPr>
          <w:rFonts w:ascii="Times New Roman" w:hAnsi="Times New Roman" w:cs="Times New Roman"/>
          <w:i/>
          <w:sz w:val="24"/>
          <w:szCs w:val="24"/>
        </w:rPr>
        <w:t xml:space="preserve"> Newage</w:t>
      </w:r>
      <w:r w:rsidRPr="00476193">
        <w:rPr>
          <w:rFonts w:ascii="Times New Roman" w:hAnsi="Times New Roman" w:cs="Times New Roman"/>
          <w:i/>
          <w:sz w:val="24"/>
          <w:szCs w:val="24"/>
        </w:rPr>
        <w:t xml:space="preserve"> </w:t>
      </w:r>
      <w:r w:rsidR="00030CBC" w:rsidRPr="00476193">
        <w:rPr>
          <w:rFonts w:ascii="Times New Roman" w:hAnsi="Times New Roman" w:cs="Times New Roman"/>
          <w:i/>
          <w:sz w:val="24"/>
          <w:szCs w:val="24"/>
        </w:rPr>
        <w:t>+ β</w:t>
      </w:r>
      <w:r w:rsidR="00030CBC" w:rsidRPr="00476193">
        <w:rPr>
          <w:rFonts w:ascii="Times New Roman" w:hAnsi="Times New Roman" w:cs="Times New Roman"/>
          <w:i/>
          <w:sz w:val="24"/>
          <w:szCs w:val="24"/>
          <w:vertAlign w:val="subscript"/>
        </w:rPr>
        <w:t xml:space="preserve">5 </w:t>
      </w:r>
      <w:r w:rsidR="00030CBC" w:rsidRPr="00476193">
        <w:rPr>
          <w:rFonts w:ascii="Times New Roman" w:hAnsi="Times New Roman" w:cs="Times New Roman"/>
          <w:i/>
          <w:sz w:val="24"/>
          <w:szCs w:val="24"/>
        </w:rPr>
        <w:t>Newage</w:t>
      </w:r>
      <w:r w:rsidR="00030CBC" w:rsidRPr="00476193">
        <w:rPr>
          <w:rFonts w:ascii="Times New Roman" w:hAnsi="Times New Roman" w:cs="Times New Roman"/>
          <w:i/>
          <w:sz w:val="24"/>
          <w:szCs w:val="24"/>
          <w:vertAlign w:val="superscript"/>
        </w:rPr>
        <w:t xml:space="preserve">2 </w:t>
      </w:r>
      <w:r w:rsidR="00030CBC" w:rsidRPr="00476193">
        <w:rPr>
          <w:rFonts w:ascii="Times New Roman" w:hAnsi="Times New Roman" w:cs="Times New Roman"/>
          <w:i/>
          <w:sz w:val="24"/>
          <w:szCs w:val="24"/>
        </w:rPr>
        <w:t xml:space="preserve">+ </w:t>
      </w:r>
      <w:r w:rsidR="00622621" w:rsidRPr="00476193">
        <w:rPr>
          <w:rFonts w:ascii="Times New Roman" w:hAnsi="Times New Roman" w:cs="Times New Roman"/>
          <w:i/>
          <w:sz w:val="24"/>
          <w:szCs w:val="24"/>
        </w:rPr>
        <w:t>β</w:t>
      </w:r>
      <w:r w:rsidR="00622621" w:rsidRPr="00476193">
        <w:rPr>
          <w:rFonts w:ascii="Times New Roman" w:hAnsi="Times New Roman" w:cs="Times New Roman"/>
          <w:i/>
          <w:sz w:val="24"/>
          <w:szCs w:val="24"/>
          <w:vertAlign w:val="subscript"/>
        </w:rPr>
        <w:t>6</w:t>
      </w:r>
      <w:r w:rsidR="00622621" w:rsidRPr="00476193">
        <w:rPr>
          <w:rFonts w:ascii="Times New Roman" w:hAnsi="Times New Roman" w:cs="Times New Roman"/>
          <w:i/>
          <w:sz w:val="24"/>
          <w:szCs w:val="24"/>
        </w:rPr>
        <w:t xml:space="preserve"> </w:t>
      </w:r>
      <w:r w:rsidRPr="00476193">
        <w:rPr>
          <w:rFonts w:ascii="Times New Roman" w:hAnsi="Times New Roman" w:cs="Times New Roman"/>
          <w:i/>
          <w:sz w:val="24"/>
          <w:szCs w:val="24"/>
        </w:rPr>
        <w:t>S &amp; P 500</w:t>
      </w:r>
      <w:r w:rsidRPr="00476193">
        <w:rPr>
          <w:rFonts w:ascii="Times New Roman" w:hAnsi="Times New Roman" w:cs="Times New Roman"/>
          <w:i/>
          <w:sz w:val="24"/>
          <w:szCs w:val="24"/>
          <w:vertAlign w:val="subscript"/>
        </w:rPr>
        <w:t>t</w:t>
      </w:r>
      <w:r w:rsidRPr="00476193">
        <w:rPr>
          <w:rFonts w:ascii="Times New Roman" w:hAnsi="Times New Roman" w:cs="Times New Roman"/>
          <w:i/>
          <w:sz w:val="24"/>
          <w:szCs w:val="24"/>
        </w:rPr>
        <w:t xml:space="preserve"> + β</w:t>
      </w:r>
      <w:r w:rsidR="00622621" w:rsidRPr="00476193">
        <w:rPr>
          <w:rFonts w:ascii="Times New Roman" w:hAnsi="Times New Roman" w:cs="Times New Roman"/>
          <w:i/>
          <w:sz w:val="24"/>
          <w:szCs w:val="24"/>
          <w:vertAlign w:val="subscript"/>
        </w:rPr>
        <w:t>7</w:t>
      </w:r>
      <w:r w:rsidRPr="00476193">
        <w:rPr>
          <w:rFonts w:ascii="Times New Roman" w:hAnsi="Times New Roman" w:cs="Times New Roman"/>
          <w:i/>
          <w:sz w:val="24"/>
          <w:szCs w:val="24"/>
        </w:rPr>
        <w:t xml:space="preserve"> Effective </w:t>
      </w:r>
      <w:r w:rsidR="00030CBC" w:rsidRPr="00476193">
        <w:rPr>
          <w:rFonts w:ascii="Times New Roman" w:hAnsi="Times New Roman" w:cs="Times New Roman"/>
          <w:i/>
          <w:sz w:val="24"/>
          <w:szCs w:val="24"/>
        </w:rPr>
        <w:t>Tax R</w:t>
      </w:r>
      <w:r w:rsidRPr="00476193">
        <w:rPr>
          <w:rFonts w:ascii="Times New Roman" w:hAnsi="Times New Roman" w:cs="Times New Roman"/>
          <w:i/>
          <w:sz w:val="24"/>
          <w:szCs w:val="24"/>
        </w:rPr>
        <w:t>ate</w:t>
      </w:r>
      <w:r w:rsidRPr="00476193">
        <w:rPr>
          <w:rFonts w:ascii="Times New Roman" w:hAnsi="Times New Roman" w:cs="Times New Roman"/>
          <w:i/>
          <w:sz w:val="24"/>
          <w:szCs w:val="24"/>
          <w:vertAlign w:val="subscript"/>
        </w:rPr>
        <w:t>t</w:t>
      </w:r>
      <w:r w:rsidRPr="00476193">
        <w:rPr>
          <w:rFonts w:ascii="Times New Roman" w:hAnsi="Times New Roman" w:cs="Times New Roman"/>
          <w:i/>
          <w:sz w:val="24"/>
          <w:szCs w:val="24"/>
        </w:rPr>
        <w:t xml:space="preserve"> + β</w:t>
      </w:r>
      <w:r w:rsidR="00622621" w:rsidRPr="00476193">
        <w:rPr>
          <w:rFonts w:ascii="Times New Roman" w:hAnsi="Times New Roman" w:cs="Times New Roman"/>
          <w:i/>
          <w:sz w:val="24"/>
          <w:szCs w:val="24"/>
          <w:vertAlign w:val="subscript"/>
        </w:rPr>
        <w:t>8</w:t>
      </w:r>
      <w:r w:rsidRPr="00476193">
        <w:rPr>
          <w:rFonts w:ascii="Times New Roman" w:hAnsi="Times New Roman" w:cs="Times New Roman"/>
          <w:i/>
          <w:sz w:val="24"/>
          <w:szCs w:val="24"/>
        </w:rPr>
        <w:t xml:space="preserve"> 10yr</w:t>
      </w:r>
      <w:r w:rsidR="00030CBC" w:rsidRPr="00476193">
        <w:rPr>
          <w:rFonts w:ascii="Times New Roman" w:hAnsi="Times New Roman" w:cs="Times New Roman"/>
          <w:i/>
          <w:sz w:val="24"/>
          <w:szCs w:val="24"/>
        </w:rPr>
        <w:t xml:space="preserve"> Treasury B</w:t>
      </w:r>
      <w:r w:rsidRPr="00476193">
        <w:rPr>
          <w:rFonts w:ascii="Times New Roman" w:hAnsi="Times New Roman" w:cs="Times New Roman"/>
          <w:i/>
          <w:sz w:val="24"/>
          <w:szCs w:val="24"/>
        </w:rPr>
        <w:t>ill</w:t>
      </w:r>
      <w:r w:rsidRPr="00476193">
        <w:rPr>
          <w:rFonts w:ascii="Times New Roman" w:hAnsi="Times New Roman" w:cs="Times New Roman"/>
          <w:i/>
          <w:sz w:val="24"/>
          <w:szCs w:val="24"/>
          <w:vertAlign w:val="subscript"/>
        </w:rPr>
        <w:t>t</w:t>
      </w:r>
      <w:r w:rsidR="00622621" w:rsidRPr="00476193">
        <w:rPr>
          <w:rFonts w:ascii="Times New Roman" w:hAnsi="Times New Roman" w:cs="Times New Roman"/>
          <w:i/>
          <w:sz w:val="24"/>
          <w:szCs w:val="24"/>
        </w:rPr>
        <w:t xml:space="preserve"> R</w:t>
      </w:r>
      <w:r w:rsidRPr="00476193">
        <w:rPr>
          <w:rFonts w:ascii="Times New Roman" w:hAnsi="Times New Roman" w:cs="Times New Roman"/>
          <w:i/>
          <w:sz w:val="24"/>
          <w:szCs w:val="24"/>
        </w:rPr>
        <w:t>ate + E</w:t>
      </w:r>
      <w:r w:rsidRPr="00476193">
        <w:rPr>
          <w:rFonts w:ascii="Times New Roman" w:hAnsi="Times New Roman" w:cs="Times New Roman"/>
          <w:i/>
          <w:sz w:val="24"/>
          <w:szCs w:val="24"/>
          <w:vertAlign w:val="subscript"/>
        </w:rPr>
        <w:t>it</w:t>
      </w:r>
    </w:p>
    <w:p w:rsidR="00034DC3" w:rsidRPr="00476193" w:rsidRDefault="00034DC3" w:rsidP="00CC3C0B">
      <w:pPr>
        <w:pStyle w:val="ListParagraph"/>
        <w:spacing w:line="480" w:lineRule="auto"/>
        <w:ind w:left="0"/>
        <w:rPr>
          <w:rFonts w:ascii="Times New Roman" w:hAnsi="Times New Roman" w:cs="Times New Roman"/>
          <w:b/>
          <w:i/>
          <w:sz w:val="24"/>
          <w:szCs w:val="24"/>
        </w:rPr>
      </w:pPr>
    </w:p>
    <w:p w:rsidR="00116442" w:rsidRPr="00476193" w:rsidRDefault="00622621"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The new variables in the variable are New, Newage, and Newage</w:t>
      </w:r>
      <w:r w:rsidRPr="00476193">
        <w:rPr>
          <w:rFonts w:ascii="Times New Roman" w:hAnsi="Times New Roman" w:cs="Times New Roman"/>
          <w:sz w:val="24"/>
          <w:szCs w:val="24"/>
          <w:vertAlign w:val="superscript"/>
        </w:rPr>
        <w:t>2</w:t>
      </w:r>
      <w:r w:rsidRPr="00476193">
        <w:rPr>
          <w:rFonts w:ascii="Times New Roman" w:hAnsi="Times New Roman" w:cs="Times New Roman"/>
          <w:sz w:val="24"/>
          <w:szCs w:val="24"/>
        </w:rPr>
        <w:t>. Each of these variables was added into the model to make up for the lack of new companies in the sample. The New variable is a dummy variable which has a value of 1 for companies who</w:t>
      </w:r>
      <w:r w:rsidR="004F714A" w:rsidRPr="00476193">
        <w:rPr>
          <w:rFonts w:ascii="Times New Roman" w:hAnsi="Times New Roman" w:cs="Times New Roman"/>
          <w:sz w:val="24"/>
          <w:szCs w:val="24"/>
        </w:rPr>
        <w:t xml:space="preserve"> have an IPO Age of less than 8. IPO Age is a variable that is not included in the model but was used to help capture a better representation of company lifecycle. Using IPO age as a determinate of the New dummy </w:t>
      </w:r>
      <w:r w:rsidR="004F714A" w:rsidRPr="00476193">
        <w:rPr>
          <w:rFonts w:ascii="Times New Roman" w:hAnsi="Times New Roman" w:cs="Times New Roman"/>
          <w:sz w:val="24"/>
          <w:szCs w:val="24"/>
        </w:rPr>
        <w:lastRenderedPageBreak/>
        <w:t xml:space="preserve">variable, </w:t>
      </w:r>
      <w:r w:rsidR="00F767AA">
        <w:rPr>
          <w:rFonts w:ascii="Times New Roman" w:hAnsi="Times New Roman" w:cs="Times New Roman"/>
          <w:sz w:val="24"/>
          <w:szCs w:val="24"/>
        </w:rPr>
        <w:t xml:space="preserve">we </w:t>
      </w:r>
      <w:r w:rsidR="004F714A" w:rsidRPr="00476193">
        <w:rPr>
          <w:rFonts w:ascii="Times New Roman" w:hAnsi="Times New Roman" w:cs="Times New Roman"/>
          <w:sz w:val="24"/>
          <w:szCs w:val="24"/>
        </w:rPr>
        <w:t xml:space="preserve">was able to measure company lifecycle more accurately. This is because companies in the sample have not been public as long as they have been in operation. </w:t>
      </w:r>
    </w:p>
    <w:p w:rsidR="001F3968" w:rsidRPr="00476193" w:rsidRDefault="00D53852"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 xml:space="preserve">The </w:t>
      </w:r>
      <w:r w:rsidR="00116442" w:rsidRPr="00476193">
        <w:rPr>
          <w:rFonts w:ascii="Times New Roman" w:hAnsi="Times New Roman" w:cs="Times New Roman"/>
          <w:sz w:val="24"/>
          <w:szCs w:val="24"/>
        </w:rPr>
        <w:t>other</w:t>
      </w:r>
      <w:r w:rsidRPr="00476193">
        <w:rPr>
          <w:rFonts w:ascii="Times New Roman" w:hAnsi="Times New Roman" w:cs="Times New Roman"/>
          <w:sz w:val="24"/>
          <w:szCs w:val="24"/>
        </w:rPr>
        <w:t xml:space="preserve"> variables added are Newage and Newage</w:t>
      </w:r>
      <w:r w:rsidRPr="00476193">
        <w:rPr>
          <w:rFonts w:ascii="Times New Roman" w:hAnsi="Times New Roman" w:cs="Times New Roman"/>
          <w:sz w:val="24"/>
          <w:szCs w:val="24"/>
          <w:vertAlign w:val="superscript"/>
        </w:rPr>
        <w:t>2</w:t>
      </w:r>
      <w:r w:rsidRPr="00476193">
        <w:rPr>
          <w:rFonts w:ascii="Times New Roman" w:hAnsi="Times New Roman" w:cs="Times New Roman"/>
          <w:sz w:val="24"/>
          <w:szCs w:val="24"/>
        </w:rPr>
        <w:t xml:space="preserve">. </w:t>
      </w:r>
      <w:r w:rsidR="006929CB" w:rsidRPr="00476193">
        <w:rPr>
          <w:rFonts w:ascii="Times New Roman" w:hAnsi="Times New Roman" w:cs="Times New Roman"/>
          <w:sz w:val="24"/>
          <w:szCs w:val="24"/>
        </w:rPr>
        <w:t xml:space="preserve">Newage is an interaction variable between the New dummy variable and </w:t>
      </w:r>
      <w:r w:rsidR="00116442" w:rsidRPr="00476193">
        <w:rPr>
          <w:rFonts w:ascii="Times New Roman" w:hAnsi="Times New Roman" w:cs="Times New Roman"/>
          <w:sz w:val="24"/>
          <w:szCs w:val="24"/>
        </w:rPr>
        <w:t>firm age. Adding in this variable along with Newage</w:t>
      </w:r>
      <w:r w:rsidR="00116442" w:rsidRPr="00476193">
        <w:rPr>
          <w:rFonts w:ascii="Times New Roman" w:hAnsi="Times New Roman" w:cs="Times New Roman"/>
          <w:sz w:val="24"/>
          <w:szCs w:val="24"/>
          <w:vertAlign w:val="superscript"/>
        </w:rPr>
        <w:t>2</w:t>
      </w:r>
      <w:r w:rsidR="00EF3AA4" w:rsidRPr="00476193">
        <w:rPr>
          <w:rFonts w:ascii="Times New Roman" w:hAnsi="Times New Roman" w:cs="Times New Roman"/>
          <w:sz w:val="24"/>
          <w:szCs w:val="24"/>
          <w:vertAlign w:val="superscript"/>
        </w:rPr>
        <w:t xml:space="preserve"> </w:t>
      </w:r>
      <w:r w:rsidR="00EF3AA4" w:rsidRPr="00476193">
        <w:rPr>
          <w:rFonts w:ascii="Times New Roman" w:hAnsi="Times New Roman" w:cs="Times New Roman"/>
          <w:sz w:val="24"/>
          <w:szCs w:val="24"/>
        </w:rPr>
        <w:t>(the new dummy * firmage</w:t>
      </w:r>
      <w:r w:rsidR="00EF3AA4" w:rsidRPr="00476193">
        <w:rPr>
          <w:rFonts w:ascii="Times New Roman" w:hAnsi="Times New Roman" w:cs="Times New Roman"/>
          <w:sz w:val="24"/>
          <w:szCs w:val="24"/>
          <w:vertAlign w:val="superscript"/>
        </w:rPr>
        <w:t>2)</w:t>
      </w:r>
      <w:r w:rsidR="00116442" w:rsidRPr="00476193">
        <w:rPr>
          <w:rFonts w:ascii="Times New Roman" w:hAnsi="Times New Roman" w:cs="Times New Roman"/>
          <w:sz w:val="24"/>
          <w:szCs w:val="24"/>
          <w:vertAlign w:val="superscript"/>
        </w:rPr>
        <w:t xml:space="preserve"> </w:t>
      </w:r>
      <w:r w:rsidR="00116442" w:rsidRPr="00476193">
        <w:rPr>
          <w:rFonts w:ascii="Times New Roman" w:hAnsi="Times New Roman" w:cs="Times New Roman"/>
          <w:sz w:val="24"/>
          <w:szCs w:val="24"/>
        </w:rPr>
        <w:t xml:space="preserve">gives extra weight in the model to the new observations. </w:t>
      </w:r>
      <w:r w:rsidR="00DE037C" w:rsidRPr="00476193">
        <w:rPr>
          <w:rFonts w:ascii="Times New Roman" w:hAnsi="Times New Roman" w:cs="Times New Roman"/>
          <w:sz w:val="24"/>
          <w:szCs w:val="24"/>
        </w:rPr>
        <w:t>By emphasizing the results of the new observations in the sample, the model should illustrate a more complete</w:t>
      </w:r>
      <w:r w:rsidR="004B599B" w:rsidRPr="00476193">
        <w:rPr>
          <w:rFonts w:ascii="Times New Roman" w:hAnsi="Times New Roman" w:cs="Times New Roman"/>
          <w:sz w:val="24"/>
          <w:szCs w:val="24"/>
        </w:rPr>
        <w:t xml:space="preserve"> p</w:t>
      </w:r>
      <w:r w:rsidR="00DE037C" w:rsidRPr="00476193">
        <w:rPr>
          <w:rFonts w:ascii="Times New Roman" w:hAnsi="Times New Roman" w:cs="Times New Roman"/>
          <w:sz w:val="24"/>
          <w:szCs w:val="24"/>
        </w:rPr>
        <w:t xml:space="preserve">icture of the lifecycle of a firm. </w:t>
      </w:r>
      <w:r w:rsidR="001F3968" w:rsidRPr="00476193">
        <w:rPr>
          <w:rFonts w:ascii="Times New Roman" w:hAnsi="Times New Roman" w:cs="Times New Roman"/>
          <w:sz w:val="24"/>
          <w:szCs w:val="24"/>
        </w:rPr>
        <w:t>An additional difference between model 1 and model 2, EBITDA margin was removed due to insignificance</w:t>
      </w:r>
      <w:r w:rsidR="00E16B7D" w:rsidRPr="00476193">
        <w:rPr>
          <w:rStyle w:val="FootnoteReference"/>
          <w:rFonts w:ascii="Times New Roman" w:hAnsi="Times New Roman" w:cs="Times New Roman"/>
          <w:sz w:val="24"/>
          <w:szCs w:val="24"/>
        </w:rPr>
        <w:footnoteReference w:id="9"/>
      </w:r>
      <w:r w:rsidR="001F3968" w:rsidRPr="00476193">
        <w:rPr>
          <w:rFonts w:ascii="Times New Roman" w:hAnsi="Times New Roman" w:cs="Times New Roman"/>
          <w:sz w:val="24"/>
          <w:szCs w:val="24"/>
        </w:rPr>
        <w:t xml:space="preserve">. </w:t>
      </w:r>
    </w:p>
    <w:p w:rsidR="007F28DA" w:rsidRPr="00476193" w:rsidRDefault="007F28DA" w:rsidP="00CC3C0B">
      <w:pPr>
        <w:pStyle w:val="ListParagraph"/>
        <w:spacing w:line="480" w:lineRule="auto"/>
        <w:ind w:left="0"/>
        <w:rPr>
          <w:rFonts w:ascii="Times New Roman" w:hAnsi="Times New Roman" w:cs="Times New Roman"/>
          <w:sz w:val="24"/>
          <w:szCs w:val="24"/>
        </w:rPr>
      </w:pPr>
    </w:p>
    <w:p w:rsidR="007F28DA" w:rsidRPr="00476193" w:rsidRDefault="007F28DA" w:rsidP="00CC3C0B">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Model 2 Empirical Analysis</w:t>
      </w:r>
      <w:r w:rsidR="008562B3">
        <w:rPr>
          <w:rStyle w:val="FootnoteReference"/>
          <w:rFonts w:ascii="Times New Roman" w:hAnsi="Times New Roman" w:cs="Times New Roman"/>
          <w:b/>
          <w:sz w:val="24"/>
          <w:szCs w:val="24"/>
        </w:rPr>
        <w:footnoteReference w:id="10"/>
      </w:r>
    </w:p>
    <w:p w:rsidR="007F28DA" w:rsidRPr="00476193" w:rsidRDefault="007F28DA"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t xml:space="preserve">By weighting new firms who were originally underrepresented in model 1, </w:t>
      </w:r>
      <w:r w:rsidR="00F767AA">
        <w:rPr>
          <w:rFonts w:ascii="Times New Roman" w:hAnsi="Times New Roman" w:cs="Times New Roman"/>
          <w:sz w:val="24"/>
          <w:szCs w:val="24"/>
        </w:rPr>
        <w:t xml:space="preserve">we </w:t>
      </w:r>
      <w:r w:rsidRPr="00476193">
        <w:rPr>
          <w:rFonts w:ascii="Times New Roman" w:hAnsi="Times New Roman" w:cs="Times New Roman"/>
          <w:sz w:val="24"/>
          <w:szCs w:val="24"/>
        </w:rPr>
        <w:t xml:space="preserve">was able to achieve significantly different results. </w:t>
      </w:r>
      <w:r w:rsidR="00590914" w:rsidRPr="00476193">
        <w:rPr>
          <w:rFonts w:ascii="Times New Roman" w:hAnsi="Times New Roman" w:cs="Times New Roman"/>
          <w:sz w:val="24"/>
          <w:szCs w:val="24"/>
        </w:rPr>
        <w:t>Model 2 was able to explain 76% of the variation in debt to equit</w:t>
      </w:r>
      <w:r w:rsidR="00F767AA">
        <w:rPr>
          <w:rFonts w:ascii="Times New Roman" w:hAnsi="Times New Roman" w:cs="Times New Roman"/>
          <w:sz w:val="24"/>
          <w:szCs w:val="24"/>
        </w:rPr>
        <w:t xml:space="preserve">y ratio compared to 62% in model </w:t>
      </w:r>
      <w:r w:rsidR="00590914" w:rsidRPr="00476193">
        <w:rPr>
          <w:rFonts w:ascii="Times New Roman" w:hAnsi="Times New Roman" w:cs="Times New Roman"/>
          <w:sz w:val="24"/>
          <w:szCs w:val="24"/>
        </w:rPr>
        <w:t xml:space="preserve">1. </w:t>
      </w:r>
      <w:r w:rsidR="000A4255" w:rsidRPr="00476193">
        <w:rPr>
          <w:rFonts w:ascii="Times New Roman" w:hAnsi="Times New Roman" w:cs="Times New Roman"/>
          <w:sz w:val="24"/>
          <w:szCs w:val="24"/>
        </w:rPr>
        <w:t xml:space="preserve">Table 5 below displays the empirical results from the panel regression analysis. </w:t>
      </w:r>
      <w:r w:rsidRPr="00476193">
        <w:rPr>
          <w:rFonts w:ascii="Times New Roman" w:hAnsi="Times New Roman" w:cs="Times New Roman"/>
          <w:sz w:val="24"/>
          <w:szCs w:val="24"/>
        </w:rPr>
        <w:t xml:space="preserve">The New dummy variable was statistically significant in model and has a negative relationship with debt to equity ratio. This result </w:t>
      </w:r>
      <w:r w:rsidR="00F8422F">
        <w:rPr>
          <w:rFonts w:ascii="Times New Roman" w:hAnsi="Times New Roman" w:cs="Times New Roman"/>
          <w:sz w:val="24"/>
          <w:szCs w:val="24"/>
        </w:rPr>
        <w:t xml:space="preserve">is different that results found in the </w:t>
      </w:r>
      <w:r w:rsidRPr="00476193">
        <w:rPr>
          <w:rFonts w:ascii="Times New Roman" w:hAnsi="Times New Roman" w:cs="Times New Roman"/>
          <w:sz w:val="24"/>
          <w:szCs w:val="24"/>
        </w:rPr>
        <w:t>Life</w:t>
      </w:r>
      <w:r w:rsidR="00F8422F">
        <w:rPr>
          <w:rFonts w:ascii="Times New Roman" w:hAnsi="Times New Roman" w:cs="Times New Roman"/>
          <w:sz w:val="24"/>
          <w:szCs w:val="24"/>
        </w:rPr>
        <w:t xml:space="preserve"> Cycle and Pecking Order Theory studies</w:t>
      </w:r>
      <w:r w:rsidRPr="00476193">
        <w:rPr>
          <w:rFonts w:ascii="Times New Roman" w:hAnsi="Times New Roman" w:cs="Times New Roman"/>
          <w:sz w:val="24"/>
          <w:szCs w:val="24"/>
        </w:rPr>
        <w:t xml:space="preserve"> which argue new firms will use debt over equity. However, this result does align with the Manager Preference Theory which states new technology firms prefer equity over debt because of their lack of collateral to use against a loan and because of the value they obtain when working with an experienced investor. </w:t>
      </w:r>
      <w:r w:rsidR="009A55D8" w:rsidRPr="00476193">
        <w:rPr>
          <w:rFonts w:ascii="Times New Roman" w:hAnsi="Times New Roman" w:cs="Times New Roman"/>
          <w:sz w:val="24"/>
          <w:szCs w:val="24"/>
        </w:rPr>
        <w:t>Despite this result, other variable</w:t>
      </w:r>
      <w:r w:rsidR="00AA7E38" w:rsidRPr="00476193">
        <w:rPr>
          <w:rFonts w:ascii="Times New Roman" w:hAnsi="Times New Roman" w:cs="Times New Roman"/>
          <w:sz w:val="24"/>
          <w:szCs w:val="24"/>
        </w:rPr>
        <w:t>s</w:t>
      </w:r>
      <w:r w:rsidR="009A55D8" w:rsidRPr="00476193">
        <w:rPr>
          <w:rFonts w:ascii="Times New Roman" w:hAnsi="Times New Roman" w:cs="Times New Roman"/>
          <w:sz w:val="24"/>
          <w:szCs w:val="24"/>
        </w:rPr>
        <w:t xml:space="preserve"> in the model tell a different story. </w:t>
      </w:r>
    </w:p>
    <w:p w:rsidR="000A4255" w:rsidRPr="00476193" w:rsidRDefault="000A4255" w:rsidP="00CC3C0B">
      <w:pPr>
        <w:pStyle w:val="ListParagraph"/>
        <w:spacing w:line="480" w:lineRule="auto"/>
        <w:ind w:left="0"/>
        <w:rPr>
          <w:rFonts w:ascii="Times New Roman" w:hAnsi="Times New Roman" w:cs="Times New Roman"/>
          <w:sz w:val="24"/>
          <w:szCs w:val="24"/>
        </w:rPr>
      </w:pPr>
    </w:p>
    <w:p w:rsidR="004B599B" w:rsidRPr="00476193" w:rsidRDefault="000A4255"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t xml:space="preserve">The </w:t>
      </w:r>
      <w:r w:rsidR="00C9023F" w:rsidRPr="00476193">
        <w:rPr>
          <w:rFonts w:ascii="Times New Roman" w:hAnsi="Times New Roman" w:cs="Times New Roman"/>
          <w:sz w:val="24"/>
          <w:szCs w:val="24"/>
        </w:rPr>
        <w:t xml:space="preserve">parameter estimate of the </w:t>
      </w:r>
      <w:r w:rsidR="00322971" w:rsidRPr="00476193">
        <w:rPr>
          <w:rFonts w:ascii="Times New Roman" w:hAnsi="Times New Roman" w:cs="Times New Roman"/>
          <w:sz w:val="24"/>
          <w:szCs w:val="24"/>
        </w:rPr>
        <w:t>Newage</w:t>
      </w:r>
      <w:r w:rsidR="00322971" w:rsidRPr="00476193">
        <w:rPr>
          <w:rFonts w:ascii="Times New Roman" w:hAnsi="Times New Roman" w:cs="Times New Roman"/>
          <w:sz w:val="24"/>
          <w:szCs w:val="24"/>
          <w:vertAlign w:val="superscript"/>
        </w:rPr>
        <w:t>2</w:t>
      </w:r>
      <w:r w:rsidR="00322971" w:rsidRPr="00476193">
        <w:rPr>
          <w:rFonts w:ascii="Times New Roman" w:hAnsi="Times New Roman" w:cs="Times New Roman"/>
          <w:sz w:val="24"/>
          <w:szCs w:val="24"/>
        </w:rPr>
        <w:t xml:space="preserve"> </w:t>
      </w:r>
      <w:r w:rsidRPr="00476193">
        <w:rPr>
          <w:rFonts w:ascii="Times New Roman" w:hAnsi="Times New Roman" w:cs="Times New Roman"/>
          <w:sz w:val="24"/>
          <w:szCs w:val="24"/>
        </w:rPr>
        <w:t xml:space="preserve">variable </w:t>
      </w:r>
      <w:r w:rsidR="00C9023F" w:rsidRPr="00476193">
        <w:rPr>
          <w:rFonts w:ascii="Times New Roman" w:hAnsi="Times New Roman" w:cs="Times New Roman"/>
          <w:sz w:val="24"/>
          <w:szCs w:val="24"/>
        </w:rPr>
        <w:t>provides a conflicting result</w:t>
      </w:r>
      <w:r w:rsidR="00322971" w:rsidRPr="00476193">
        <w:rPr>
          <w:rFonts w:ascii="Times New Roman" w:hAnsi="Times New Roman" w:cs="Times New Roman"/>
          <w:sz w:val="24"/>
          <w:szCs w:val="24"/>
        </w:rPr>
        <w:t xml:space="preserve"> compared</w:t>
      </w:r>
      <w:r w:rsidR="00C9023F" w:rsidRPr="00476193">
        <w:rPr>
          <w:rFonts w:ascii="Times New Roman" w:hAnsi="Times New Roman" w:cs="Times New Roman"/>
          <w:sz w:val="24"/>
          <w:szCs w:val="24"/>
        </w:rPr>
        <w:t xml:space="preserve"> to the New variable. </w:t>
      </w:r>
      <w:r w:rsidR="00322971" w:rsidRPr="00476193">
        <w:rPr>
          <w:rFonts w:ascii="Times New Roman" w:hAnsi="Times New Roman" w:cs="Times New Roman"/>
          <w:sz w:val="24"/>
          <w:szCs w:val="24"/>
        </w:rPr>
        <w:t>Graph 4 below shows the negative quadratic relationship between Newage</w:t>
      </w:r>
      <w:r w:rsidR="00322971" w:rsidRPr="00476193">
        <w:rPr>
          <w:rFonts w:ascii="Times New Roman" w:hAnsi="Times New Roman" w:cs="Times New Roman"/>
          <w:sz w:val="24"/>
          <w:szCs w:val="24"/>
          <w:vertAlign w:val="superscript"/>
        </w:rPr>
        <w:t xml:space="preserve">2 </w:t>
      </w:r>
      <w:r w:rsidR="00322971" w:rsidRPr="00476193">
        <w:rPr>
          <w:rFonts w:ascii="Times New Roman" w:hAnsi="Times New Roman" w:cs="Times New Roman"/>
          <w:sz w:val="24"/>
          <w:szCs w:val="24"/>
        </w:rPr>
        <w:t xml:space="preserve">and debt to equity ratio. </w:t>
      </w:r>
      <w:r w:rsidR="00DB3F99" w:rsidRPr="00476193">
        <w:rPr>
          <w:rFonts w:ascii="Times New Roman" w:hAnsi="Times New Roman" w:cs="Times New Roman"/>
          <w:sz w:val="24"/>
          <w:szCs w:val="24"/>
        </w:rPr>
        <w:t>Focusing on the top right quadrant, we see a picture similar to the graphs of the Life Cycle and Pecking Order Theories.</w:t>
      </w:r>
    </w:p>
    <w:tbl>
      <w:tblPr>
        <w:tblStyle w:val="TableGrid"/>
        <w:tblpPr w:leftFromText="180" w:rightFromText="180" w:vertAnchor="text" w:horzAnchor="margin" w:tblpY="314"/>
        <w:tblW w:w="0" w:type="auto"/>
        <w:tblLook w:val="04A0" w:firstRow="1" w:lastRow="0" w:firstColumn="1" w:lastColumn="0" w:noHBand="0" w:noVBand="1"/>
      </w:tblPr>
      <w:tblGrid>
        <w:gridCol w:w="3110"/>
        <w:gridCol w:w="3111"/>
        <w:gridCol w:w="3109"/>
      </w:tblGrid>
      <w:tr w:rsidR="004B599B" w:rsidRPr="00476193" w:rsidTr="004B599B">
        <w:trPr>
          <w:trHeight w:val="1134"/>
        </w:trPr>
        <w:tc>
          <w:tcPr>
            <w:tcW w:w="9330" w:type="dxa"/>
            <w:gridSpan w:val="3"/>
            <w:tcBorders>
              <w:top w:val="single" w:sz="12" w:space="0" w:color="auto"/>
              <w:left w:val="single" w:sz="12" w:space="0" w:color="auto"/>
              <w:right w:val="single" w:sz="12" w:space="0" w:color="auto"/>
            </w:tcBorders>
            <w:shd w:val="clear" w:color="auto" w:fill="000000" w:themeFill="text1"/>
          </w:tcPr>
          <w:p w:rsidR="004B599B" w:rsidRPr="00476193" w:rsidRDefault="004B599B" w:rsidP="004B599B">
            <w:pPr>
              <w:pStyle w:val="ListParagraph"/>
              <w:ind w:left="0"/>
              <w:jc w:val="center"/>
              <w:rPr>
                <w:rFonts w:ascii="Times New Roman" w:hAnsi="Times New Roman" w:cs="Times New Roman"/>
                <w:b/>
                <w:sz w:val="24"/>
                <w:szCs w:val="24"/>
              </w:rPr>
            </w:pPr>
            <w:r w:rsidRPr="00476193">
              <w:rPr>
                <w:rFonts w:ascii="Times New Roman" w:hAnsi="Times New Roman" w:cs="Times New Roman"/>
                <w:b/>
                <w:sz w:val="24"/>
                <w:szCs w:val="24"/>
              </w:rPr>
              <w:t>Table 5: New*Age Squared vs D/E Ratio</w:t>
            </w:r>
          </w:p>
          <w:p w:rsidR="004B599B" w:rsidRPr="00476193" w:rsidRDefault="004B599B" w:rsidP="004B599B">
            <w:pPr>
              <w:pStyle w:val="ListParagraph"/>
              <w:ind w:left="0"/>
              <w:jc w:val="center"/>
              <w:rPr>
                <w:rFonts w:ascii="Times New Roman" w:hAnsi="Times New Roman" w:cs="Times New Roman"/>
                <w:b/>
                <w:sz w:val="24"/>
                <w:szCs w:val="24"/>
              </w:rPr>
            </w:pPr>
            <w:r w:rsidRPr="00476193">
              <w:rPr>
                <w:rFonts w:ascii="Times New Roman" w:hAnsi="Times New Roman" w:cs="Times New Roman"/>
                <w:b/>
                <w:sz w:val="24"/>
                <w:szCs w:val="24"/>
              </w:rPr>
              <w:t>Adjusted R</w:t>
            </w:r>
            <w:r w:rsidRPr="00476193">
              <w:rPr>
                <w:rFonts w:ascii="Times New Roman" w:hAnsi="Times New Roman" w:cs="Times New Roman"/>
                <w:b/>
                <w:sz w:val="24"/>
                <w:szCs w:val="24"/>
                <w:vertAlign w:val="superscript"/>
              </w:rPr>
              <w:t>2</w:t>
            </w:r>
            <w:r w:rsidRPr="00476193">
              <w:rPr>
                <w:rFonts w:ascii="Times New Roman" w:hAnsi="Times New Roman" w:cs="Times New Roman"/>
                <w:b/>
                <w:sz w:val="24"/>
                <w:szCs w:val="24"/>
              </w:rPr>
              <w:t>: .76</w:t>
            </w:r>
          </w:p>
          <w:p w:rsidR="004B599B" w:rsidRPr="00476193" w:rsidRDefault="004B599B" w:rsidP="004B599B">
            <w:pPr>
              <w:pStyle w:val="ListParagraph"/>
              <w:tabs>
                <w:tab w:val="left" w:pos="1770"/>
                <w:tab w:val="center" w:pos="4557"/>
              </w:tabs>
              <w:ind w:left="0"/>
              <w:rPr>
                <w:rFonts w:ascii="Times New Roman" w:hAnsi="Times New Roman" w:cs="Times New Roman"/>
                <w:b/>
                <w:sz w:val="24"/>
                <w:szCs w:val="24"/>
              </w:rPr>
            </w:pPr>
            <w:r w:rsidRPr="00476193">
              <w:rPr>
                <w:rFonts w:ascii="Times New Roman" w:hAnsi="Times New Roman" w:cs="Times New Roman"/>
                <w:b/>
                <w:sz w:val="24"/>
                <w:szCs w:val="24"/>
              </w:rPr>
              <w:tab/>
            </w:r>
            <w:r w:rsidRPr="00476193">
              <w:rPr>
                <w:rFonts w:ascii="Times New Roman" w:hAnsi="Times New Roman" w:cs="Times New Roman"/>
                <w:b/>
                <w:sz w:val="24"/>
                <w:szCs w:val="24"/>
              </w:rPr>
              <w:tab/>
              <w:t>Observations: 54</w:t>
            </w:r>
          </w:p>
          <w:p w:rsidR="004B599B" w:rsidRPr="00476193" w:rsidRDefault="004B599B" w:rsidP="004B599B">
            <w:pPr>
              <w:pStyle w:val="ListParagraph"/>
              <w:ind w:left="0"/>
              <w:jc w:val="center"/>
              <w:rPr>
                <w:rFonts w:ascii="Times New Roman" w:hAnsi="Times New Roman" w:cs="Times New Roman"/>
                <w:b/>
                <w:sz w:val="24"/>
                <w:szCs w:val="24"/>
              </w:rPr>
            </w:pPr>
            <w:r w:rsidRPr="00476193">
              <w:rPr>
                <w:rFonts w:ascii="Times New Roman" w:hAnsi="Times New Roman" w:cs="Times New Roman"/>
                <w:b/>
                <w:sz w:val="24"/>
                <w:szCs w:val="24"/>
              </w:rPr>
              <w:t>Independent Variables: 8</w:t>
            </w:r>
          </w:p>
        </w:tc>
      </w:tr>
      <w:tr w:rsidR="004B599B" w:rsidRPr="00476193" w:rsidTr="004B599B">
        <w:tc>
          <w:tcPr>
            <w:tcW w:w="31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4B599B" w:rsidRPr="00476193" w:rsidRDefault="004B599B" w:rsidP="004B599B">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Variable</w:t>
            </w:r>
          </w:p>
        </w:tc>
        <w:tc>
          <w:tcPr>
            <w:tcW w:w="311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4B599B" w:rsidRPr="00476193" w:rsidRDefault="004B599B" w:rsidP="004B599B">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Parameter Estimate</w:t>
            </w:r>
          </w:p>
        </w:tc>
        <w:tc>
          <w:tcPr>
            <w:tcW w:w="3109"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4B599B" w:rsidRPr="00476193" w:rsidRDefault="004B599B" w:rsidP="00F8422F">
            <w:pPr>
              <w:pStyle w:val="ListParagraph"/>
              <w:spacing w:line="480" w:lineRule="auto"/>
              <w:ind w:left="0"/>
              <w:rPr>
                <w:rFonts w:ascii="Times New Roman" w:hAnsi="Times New Roman" w:cs="Times New Roman"/>
                <w:b/>
                <w:sz w:val="24"/>
                <w:szCs w:val="24"/>
              </w:rPr>
            </w:pPr>
            <w:r w:rsidRPr="00476193">
              <w:rPr>
                <w:rFonts w:ascii="Times New Roman" w:hAnsi="Times New Roman" w:cs="Times New Roman"/>
                <w:b/>
                <w:sz w:val="24"/>
                <w:szCs w:val="24"/>
              </w:rPr>
              <w:t>P-Value</w:t>
            </w:r>
          </w:p>
        </w:tc>
      </w:tr>
      <w:tr w:rsidR="004B599B" w:rsidRPr="00476193" w:rsidTr="004B599B">
        <w:tc>
          <w:tcPr>
            <w:tcW w:w="3110" w:type="dxa"/>
            <w:tcBorders>
              <w:top w:val="single" w:sz="12" w:space="0" w:color="auto"/>
              <w:left w:val="single" w:sz="12" w:space="0" w:color="auto"/>
              <w:right w:val="single" w:sz="12" w:space="0" w:color="auto"/>
            </w:tcBorders>
            <w:shd w:val="clear" w:color="auto" w:fill="D9D9D9" w:themeFill="background1" w:themeFillShade="D9"/>
          </w:tcPr>
          <w:p w:rsidR="004B599B" w:rsidRPr="00476193" w:rsidRDefault="004B599B" w:rsidP="004B599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Debt to Equity Ratio (Dependent Variable)</w:t>
            </w:r>
          </w:p>
        </w:tc>
        <w:tc>
          <w:tcPr>
            <w:tcW w:w="3111" w:type="dxa"/>
            <w:tcBorders>
              <w:top w:val="single" w:sz="12" w:space="0" w:color="auto"/>
              <w:left w:val="single" w:sz="12" w:space="0" w:color="auto"/>
              <w:right w:val="single" w:sz="12" w:space="0" w:color="auto"/>
            </w:tcBorders>
            <w:shd w:val="clear" w:color="auto" w:fill="D9D9D9" w:themeFill="background1" w:themeFillShade="D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w:t>
            </w:r>
          </w:p>
        </w:tc>
        <w:tc>
          <w:tcPr>
            <w:tcW w:w="3109" w:type="dxa"/>
            <w:tcBorders>
              <w:top w:val="single" w:sz="12" w:space="0" w:color="auto"/>
              <w:left w:val="single" w:sz="12" w:space="0" w:color="auto"/>
              <w:right w:val="single" w:sz="12" w:space="0" w:color="auto"/>
            </w:tcBorders>
            <w:shd w:val="clear" w:color="auto" w:fill="D9D9D9" w:themeFill="background1" w:themeFillShade="D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w:t>
            </w:r>
          </w:p>
        </w:tc>
      </w:tr>
      <w:tr w:rsidR="004B599B" w:rsidRPr="00476193" w:rsidTr="004B599B">
        <w:tc>
          <w:tcPr>
            <w:tcW w:w="3110"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Intercept</w:t>
            </w:r>
          </w:p>
        </w:tc>
        <w:tc>
          <w:tcPr>
            <w:tcW w:w="3111"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159.03</w:t>
            </w:r>
            <w:r w:rsidR="00F8422F">
              <w:rPr>
                <w:rFonts w:ascii="Times New Roman" w:hAnsi="Times New Roman" w:cs="Times New Roman"/>
                <w:sz w:val="24"/>
                <w:szCs w:val="24"/>
              </w:rPr>
              <w:t>***</w:t>
            </w:r>
          </w:p>
        </w:tc>
        <w:tc>
          <w:tcPr>
            <w:tcW w:w="3109"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&lt;.0001</w:t>
            </w:r>
          </w:p>
        </w:tc>
      </w:tr>
      <w:tr w:rsidR="004B599B" w:rsidRPr="00476193" w:rsidTr="004B599B">
        <w:tc>
          <w:tcPr>
            <w:tcW w:w="3110"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New</w:t>
            </w:r>
          </w:p>
        </w:tc>
        <w:tc>
          <w:tcPr>
            <w:tcW w:w="3111"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-6.935</w:t>
            </w:r>
            <w:r w:rsidR="00F8422F">
              <w:rPr>
                <w:rFonts w:ascii="Times New Roman" w:hAnsi="Times New Roman" w:cs="Times New Roman"/>
                <w:sz w:val="24"/>
                <w:szCs w:val="24"/>
              </w:rPr>
              <w:t>***</w:t>
            </w:r>
          </w:p>
        </w:tc>
        <w:tc>
          <w:tcPr>
            <w:tcW w:w="3109"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.0038</w:t>
            </w:r>
          </w:p>
        </w:tc>
      </w:tr>
      <w:tr w:rsidR="004B599B" w:rsidRPr="00476193" w:rsidTr="004B599B">
        <w:tc>
          <w:tcPr>
            <w:tcW w:w="3110"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Newage</w:t>
            </w:r>
          </w:p>
        </w:tc>
        <w:tc>
          <w:tcPr>
            <w:tcW w:w="3111"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.9863</w:t>
            </w:r>
            <w:r w:rsidR="00F8422F">
              <w:rPr>
                <w:rFonts w:ascii="Times New Roman" w:hAnsi="Times New Roman" w:cs="Times New Roman"/>
                <w:sz w:val="24"/>
                <w:szCs w:val="24"/>
              </w:rPr>
              <w:t>***</w:t>
            </w:r>
          </w:p>
        </w:tc>
        <w:tc>
          <w:tcPr>
            <w:tcW w:w="3109"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.0011</w:t>
            </w:r>
          </w:p>
        </w:tc>
      </w:tr>
      <w:tr w:rsidR="004B599B" w:rsidRPr="00476193" w:rsidTr="004B599B">
        <w:tc>
          <w:tcPr>
            <w:tcW w:w="3110"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rPr>
                <w:rFonts w:ascii="Times New Roman" w:hAnsi="Times New Roman" w:cs="Times New Roman"/>
                <w:sz w:val="24"/>
                <w:szCs w:val="24"/>
                <w:vertAlign w:val="superscript"/>
              </w:rPr>
            </w:pPr>
            <w:r w:rsidRPr="00476193">
              <w:rPr>
                <w:rFonts w:ascii="Times New Roman" w:hAnsi="Times New Roman" w:cs="Times New Roman"/>
                <w:sz w:val="24"/>
                <w:szCs w:val="24"/>
              </w:rPr>
              <w:t>Newage</w:t>
            </w:r>
            <w:r w:rsidRPr="00476193">
              <w:rPr>
                <w:rFonts w:ascii="Times New Roman" w:hAnsi="Times New Roman" w:cs="Times New Roman"/>
                <w:sz w:val="24"/>
                <w:szCs w:val="24"/>
                <w:vertAlign w:val="superscript"/>
              </w:rPr>
              <w:t>2</w:t>
            </w:r>
          </w:p>
        </w:tc>
        <w:tc>
          <w:tcPr>
            <w:tcW w:w="3111"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-.0334</w:t>
            </w:r>
            <w:r w:rsidR="00F8422F">
              <w:rPr>
                <w:rFonts w:ascii="Times New Roman" w:hAnsi="Times New Roman" w:cs="Times New Roman"/>
                <w:sz w:val="24"/>
                <w:szCs w:val="24"/>
              </w:rPr>
              <w:t>***</w:t>
            </w:r>
          </w:p>
        </w:tc>
        <w:tc>
          <w:tcPr>
            <w:tcW w:w="3109" w:type="dxa"/>
            <w:tcBorders>
              <w:top w:val="single" w:sz="12" w:space="0" w:color="auto"/>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.0006</w:t>
            </w:r>
          </w:p>
        </w:tc>
      </w:tr>
      <w:tr w:rsidR="004B599B" w:rsidRPr="00476193" w:rsidTr="004B599B">
        <w:tc>
          <w:tcPr>
            <w:tcW w:w="3110" w:type="dxa"/>
            <w:tcBorders>
              <w:left w:val="single" w:sz="12" w:space="0" w:color="auto"/>
              <w:right w:val="single" w:sz="12" w:space="0" w:color="auto"/>
            </w:tcBorders>
            <w:shd w:val="clear" w:color="auto" w:fill="D0CECE" w:themeFill="background2" w:themeFillShade="E6"/>
          </w:tcPr>
          <w:p w:rsidR="004B599B" w:rsidRPr="00476193" w:rsidRDefault="004B599B" w:rsidP="004B599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Firm Age</w:t>
            </w:r>
          </w:p>
        </w:tc>
        <w:tc>
          <w:tcPr>
            <w:tcW w:w="3111" w:type="dxa"/>
            <w:tcBorders>
              <w:left w:val="single" w:sz="12" w:space="0" w:color="auto"/>
              <w:right w:val="single" w:sz="12" w:space="0" w:color="auto"/>
            </w:tcBorders>
            <w:shd w:val="clear" w:color="auto" w:fill="D0CECE" w:themeFill="background2" w:themeFillShade="E6"/>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-.0530</w:t>
            </w:r>
          </w:p>
        </w:tc>
        <w:tc>
          <w:tcPr>
            <w:tcW w:w="3109" w:type="dxa"/>
            <w:tcBorders>
              <w:left w:val="single" w:sz="12" w:space="0" w:color="auto"/>
              <w:right w:val="single" w:sz="12" w:space="0" w:color="auto"/>
            </w:tcBorders>
            <w:shd w:val="clear" w:color="auto" w:fill="D0CECE" w:themeFill="background2" w:themeFillShade="E6"/>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.8593</w:t>
            </w:r>
          </w:p>
        </w:tc>
      </w:tr>
      <w:tr w:rsidR="004B599B" w:rsidRPr="00476193" w:rsidTr="004B599B">
        <w:tc>
          <w:tcPr>
            <w:tcW w:w="3110" w:type="dxa"/>
            <w:tcBorders>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Firm Age (Squared)</w:t>
            </w:r>
          </w:p>
        </w:tc>
        <w:tc>
          <w:tcPr>
            <w:tcW w:w="3111" w:type="dxa"/>
            <w:tcBorders>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.0286</w:t>
            </w:r>
            <w:r w:rsidR="00F8422F">
              <w:rPr>
                <w:rFonts w:ascii="Times New Roman" w:hAnsi="Times New Roman" w:cs="Times New Roman"/>
                <w:sz w:val="24"/>
                <w:szCs w:val="24"/>
              </w:rPr>
              <w:t>***</w:t>
            </w:r>
          </w:p>
        </w:tc>
        <w:tc>
          <w:tcPr>
            <w:tcW w:w="3109" w:type="dxa"/>
            <w:tcBorders>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.0006</w:t>
            </w:r>
          </w:p>
        </w:tc>
      </w:tr>
      <w:tr w:rsidR="004B599B" w:rsidRPr="00476193" w:rsidTr="004B599B">
        <w:tc>
          <w:tcPr>
            <w:tcW w:w="3110" w:type="dxa"/>
            <w:tcBorders>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S &amp; P 500 Annual Growth Rate</w:t>
            </w:r>
          </w:p>
        </w:tc>
        <w:tc>
          <w:tcPr>
            <w:tcW w:w="3111" w:type="dxa"/>
            <w:tcBorders>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333.23</w:t>
            </w:r>
            <w:r w:rsidR="00F8422F">
              <w:rPr>
                <w:rFonts w:ascii="Times New Roman" w:hAnsi="Times New Roman" w:cs="Times New Roman"/>
                <w:sz w:val="24"/>
                <w:szCs w:val="24"/>
              </w:rPr>
              <w:t>***</w:t>
            </w:r>
          </w:p>
        </w:tc>
        <w:tc>
          <w:tcPr>
            <w:tcW w:w="3109" w:type="dxa"/>
            <w:tcBorders>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&lt;.0001</w:t>
            </w:r>
          </w:p>
        </w:tc>
      </w:tr>
      <w:tr w:rsidR="004B599B" w:rsidRPr="00476193" w:rsidTr="004B599B">
        <w:tc>
          <w:tcPr>
            <w:tcW w:w="3110" w:type="dxa"/>
            <w:tcBorders>
              <w:left w:val="single" w:sz="12" w:space="0" w:color="auto"/>
              <w:right w:val="single" w:sz="12" w:space="0" w:color="auto"/>
            </w:tcBorders>
            <w:shd w:val="clear" w:color="auto" w:fill="D9D9D9" w:themeFill="background1" w:themeFillShade="D9"/>
          </w:tcPr>
          <w:p w:rsidR="004B599B" w:rsidRPr="00476193" w:rsidRDefault="004B599B" w:rsidP="004B599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Effective Tax Rate</w:t>
            </w:r>
          </w:p>
        </w:tc>
        <w:tc>
          <w:tcPr>
            <w:tcW w:w="3111" w:type="dxa"/>
            <w:tcBorders>
              <w:left w:val="single" w:sz="12" w:space="0" w:color="auto"/>
              <w:right w:val="single" w:sz="12" w:space="0" w:color="auto"/>
            </w:tcBorders>
            <w:shd w:val="clear" w:color="auto" w:fill="D9D9D9" w:themeFill="background1" w:themeFillShade="D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.0080</w:t>
            </w:r>
          </w:p>
        </w:tc>
        <w:tc>
          <w:tcPr>
            <w:tcW w:w="3109" w:type="dxa"/>
            <w:tcBorders>
              <w:left w:val="single" w:sz="12" w:space="0" w:color="auto"/>
              <w:right w:val="single" w:sz="12" w:space="0" w:color="auto"/>
            </w:tcBorders>
            <w:shd w:val="clear" w:color="auto" w:fill="D9D9D9" w:themeFill="background1" w:themeFillShade="D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.8075</w:t>
            </w:r>
          </w:p>
        </w:tc>
      </w:tr>
      <w:tr w:rsidR="004B599B" w:rsidRPr="00476193" w:rsidTr="00F8422F">
        <w:tc>
          <w:tcPr>
            <w:tcW w:w="3110" w:type="dxa"/>
            <w:tcBorders>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10 Year Treasury Bill Rate</w:t>
            </w:r>
          </w:p>
        </w:tc>
        <w:tc>
          <w:tcPr>
            <w:tcW w:w="3111" w:type="dxa"/>
            <w:tcBorders>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-9909.92</w:t>
            </w:r>
            <w:r w:rsidR="00F8422F">
              <w:rPr>
                <w:rFonts w:ascii="Times New Roman" w:hAnsi="Times New Roman" w:cs="Times New Roman"/>
                <w:sz w:val="24"/>
                <w:szCs w:val="24"/>
              </w:rPr>
              <w:t>***</w:t>
            </w:r>
          </w:p>
        </w:tc>
        <w:tc>
          <w:tcPr>
            <w:tcW w:w="3109" w:type="dxa"/>
            <w:tcBorders>
              <w:left w:val="single" w:sz="12" w:space="0" w:color="auto"/>
              <w:right w:val="single" w:sz="12" w:space="0" w:color="auto"/>
            </w:tcBorders>
            <w:shd w:val="clear" w:color="auto" w:fill="9CC2E5" w:themeFill="accent1" w:themeFillTint="99"/>
          </w:tcPr>
          <w:p w:rsidR="004B599B" w:rsidRPr="00476193" w:rsidRDefault="004B599B" w:rsidP="004B599B">
            <w:pPr>
              <w:pStyle w:val="ListParagraph"/>
              <w:spacing w:line="480" w:lineRule="auto"/>
              <w:ind w:left="0"/>
              <w:jc w:val="center"/>
              <w:rPr>
                <w:rFonts w:ascii="Times New Roman" w:hAnsi="Times New Roman" w:cs="Times New Roman"/>
                <w:sz w:val="24"/>
                <w:szCs w:val="24"/>
              </w:rPr>
            </w:pPr>
            <w:r w:rsidRPr="00476193">
              <w:rPr>
                <w:rFonts w:ascii="Times New Roman" w:hAnsi="Times New Roman" w:cs="Times New Roman"/>
                <w:sz w:val="24"/>
                <w:szCs w:val="24"/>
              </w:rPr>
              <w:t>&lt;.0001</w:t>
            </w:r>
          </w:p>
        </w:tc>
      </w:tr>
      <w:tr w:rsidR="00F8422F" w:rsidRPr="00476193" w:rsidTr="004B599B">
        <w:tc>
          <w:tcPr>
            <w:tcW w:w="3110" w:type="dxa"/>
            <w:tcBorders>
              <w:left w:val="single" w:sz="12" w:space="0" w:color="auto"/>
              <w:bottom w:val="single" w:sz="12" w:space="0" w:color="auto"/>
              <w:right w:val="single" w:sz="12" w:space="0" w:color="auto"/>
            </w:tcBorders>
            <w:shd w:val="clear" w:color="auto" w:fill="9CC2E5" w:themeFill="accent1" w:themeFillTint="99"/>
          </w:tcPr>
          <w:p w:rsidR="00F8422F" w:rsidRPr="00476193" w:rsidRDefault="00F8422F" w:rsidP="004B599B">
            <w:pPr>
              <w:pStyle w:val="ListParagraph"/>
              <w:spacing w:line="480" w:lineRule="auto"/>
              <w:ind w:left="0"/>
              <w:rPr>
                <w:rFonts w:ascii="Times New Roman" w:hAnsi="Times New Roman" w:cs="Times New Roman"/>
                <w:sz w:val="24"/>
                <w:szCs w:val="24"/>
              </w:rPr>
            </w:pPr>
          </w:p>
        </w:tc>
        <w:tc>
          <w:tcPr>
            <w:tcW w:w="3111" w:type="dxa"/>
            <w:tcBorders>
              <w:left w:val="single" w:sz="12" w:space="0" w:color="auto"/>
              <w:bottom w:val="single" w:sz="12" w:space="0" w:color="auto"/>
              <w:right w:val="single" w:sz="12" w:space="0" w:color="auto"/>
            </w:tcBorders>
            <w:shd w:val="clear" w:color="auto" w:fill="9CC2E5" w:themeFill="accent1" w:themeFillTint="99"/>
          </w:tcPr>
          <w:p w:rsidR="00F8422F" w:rsidRPr="00476193" w:rsidRDefault="00F8422F" w:rsidP="004B599B">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Statistically Significant= ***</w:t>
            </w:r>
          </w:p>
        </w:tc>
        <w:tc>
          <w:tcPr>
            <w:tcW w:w="3109" w:type="dxa"/>
            <w:tcBorders>
              <w:left w:val="single" w:sz="12" w:space="0" w:color="auto"/>
              <w:bottom w:val="single" w:sz="12" w:space="0" w:color="auto"/>
              <w:right w:val="single" w:sz="12" w:space="0" w:color="auto"/>
            </w:tcBorders>
            <w:shd w:val="clear" w:color="auto" w:fill="9CC2E5" w:themeFill="accent1" w:themeFillTint="99"/>
          </w:tcPr>
          <w:p w:rsidR="00F8422F" w:rsidRPr="00476193" w:rsidRDefault="00F8422F" w:rsidP="004B599B">
            <w:pPr>
              <w:pStyle w:val="ListParagraph"/>
              <w:spacing w:line="480" w:lineRule="auto"/>
              <w:ind w:left="0"/>
              <w:jc w:val="center"/>
              <w:rPr>
                <w:rFonts w:ascii="Times New Roman" w:hAnsi="Times New Roman" w:cs="Times New Roman"/>
                <w:sz w:val="24"/>
                <w:szCs w:val="24"/>
              </w:rPr>
            </w:pPr>
          </w:p>
        </w:tc>
      </w:tr>
    </w:tbl>
    <w:p w:rsidR="001F3968" w:rsidRPr="00476193" w:rsidRDefault="001F3968" w:rsidP="00CC3C0B">
      <w:pPr>
        <w:pStyle w:val="ListParagraph"/>
        <w:spacing w:line="480" w:lineRule="auto"/>
        <w:ind w:left="0"/>
        <w:rPr>
          <w:rFonts w:ascii="Times New Roman" w:hAnsi="Times New Roman" w:cs="Times New Roman"/>
          <w:sz w:val="24"/>
          <w:szCs w:val="24"/>
        </w:rPr>
      </w:pPr>
    </w:p>
    <w:p w:rsidR="00034DC3" w:rsidRPr="00476193" w:rsidRDefault="00034DC3" w:rsidP="00CC3C0B">
      <w:pPr>
        <w:pStyle w:val="ListParagraph"/>
        <w:spacing w:line="480" w:lineRule="auto"/>
        <w:ind w:left="0"/>
        <w:rPr>
          <w:rFonts w:ascii="Times New Roman" w:hAnsi="Times New Roman" w:cs="Times New Roman"/>
          <w:b/>
          <w:sz w:val="24"/>
          <w:szCs w:val="24"/>
        </w:rPr>
      </w:pPr>
    </w:p>
    <w:p w:rsidR="00034DC3" w:rsidRPr="00476193" w:rsidRDefault="00DB3F99"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lastRenderedPageBreak/>
        <w:t>When the new observations are weighted in the firm age variable, the samp</w:t>
      </w:r>
      <w:r w:rsidR="00BA2A60" w:rsidRPr="00476193">
        <w:rPr>
          <w:rFonts w:ascii="Times New Roman" w:hAnsi="Times New Roman" w:cs="Times New Roman"/>
          <w:sz w:val="24"/>
          <w:szCs w:val="24"/>
        </w:rPr>
        <w:t xml:space="preserve">le actually does follow theory. Additionally, the new model enables us to identify a maximum age at which firms will change </w:t>
      </w:r>
      <w:r w:rsidR="00AA7E38" w:rsidRPr="00476193">
        <w:rPr>
          <w:rFonts w:ascii="Times New Roman" w:hAnsi="Times New Roman" w:cs="Times New Roman"/>
          <w:sz w:val="24"/>
          <w:szCs w:val="24"/>
        </w:rPr>
        <w:t>their capital structure behavior. At an age of 15, firms</w:t>
      </w:r>
      <w:r w:rsidR="00F464F7" w:rsidRPr="00476193">
        <w:rPr>
          <w:rFonts w:ascii="Times New Roman" w:hAnsi="Times New Roman" w:cs="Times New Roman"/>
          <w:sz w:val="24"/>
          <w:szCs w:val="24"/>
        </w:rPr>
        <w:t xml:space="preserve"> in the sample</w:t>
      </w:r>
      <w:r w:rsidR="00AA7E38" w:rsidRPr="00476193">
        <w:rPr>
          <w:rFonts w:ascii="Times New Roman" w:hAnsi="Times New Roman" w:cs="Times New Roman"/>
          <w:sz w:val="24"/>
          <w:szCs w:val="24"/>
        </w:rPr>
        <w:t xml:space="preserve"> reach a maximum point and their debt to equity ratio begins to decline. </w:t>
      </w:r>
      <w:r w:rsidR="00F464F7" w:rsidRPr="00476193">
        <w:rPr>
          <w:rFonts w:ascii="Times New Roman" w:hAnsi="Times New Roman" w:cs="Times New Roman"/>
          <w:sz w:val="24"/>
          <w:szCs w:val="24"/>
        </w:rPr>
        <w:t xml:space="preserve">According to the Life Cycle Theory, technology firms begin to take on more equity than debt when they achieve sufficient transparency with the investor market. </w:t>
      </w:r>
      <w:r w:rsidR="00122358" w:rsidRPr="00476193">
        <w:rPr>
          <w:rFonts w:ascii="Times New Roman" w:hAnsi="Times New Roman" w:cs="Times New Roman"/>
          <w:sz w:val="24"/>
          <w:szCs w:val="24"/>
        </w:rPr>
        <w:t xml:space="preserve">At this point, investors know enough about the company to identify the risk level of their investment. Once they can achieve this, they can compare that risk level to the risk level of other companies. Investors will then use this comparison to make an informed decision on what company to invest in. </w:t>
      </w:r>
      <w:r w:rsidR="0063211C" w:rsidRPr="00476193">
        <w:rPr>
          <w:rFonts w:ascii="Times New Roman" w:hAnsi="Times New Roman" w:cs="Times New Roman"/>
          <w:sz w:val="24"/>
          <w:szCs w:val="24"/>
        </w:rPr>
        <w:t xml:space="preserve">They cannot perform this same analysis without knowing enough about a given firm. </w:t>
      </w:r>
    </w:p>
    <w:p w:rsidR="00900FDB" w:rsidRPr="00476193" w:rsidRDefault="00900FDB" w:rsidP="00CC3C0B">
      <w:pPr>
        <w:pStyle w:val="ListParagraph"/>
        <w:spacing w:line="480" w:lineRule="auto"/>
        <w:ind w:left="0"/>
        <w:rPr>
          <w:rFonts w:ascii="Times New Roman" w:hAnsi="Times New Roman" w:cs="Times New Roman"/>
          <w:sz w:val="24"/>
          <w:szCs w:val="24"/>
        </w:rPr>
      </w:pPr>
      <w:r w:rsidRPr="00476193">
        <w:rPr>
          <w:rFonts w:ascii="Times New Roman" w:hAnsi="Times New Roman" w:cs="Times New Roman"/>
          <w:sz w:val="24"/>
          <w:szCs w:val="24"/>
        </w:rPr>
        <w:tab/>
        <w:t>The reason why the Newage</w:t>
      </w:r>
      <w:r w:rsidRPr="00476193">
        <w:rPr>
          <w:rFonts w:ascii="Times New Roman" w:hAnsi="Times New Roman" w:cs="Times New Roman"/>
          <w:sz w:val="24"/>
          <w:szCs w:val="24"/>
          <w:vertAlign w:val="superscript"/>
        </w:rPr>
        <w:t xml:space="preserve">2 </w:t>
      </w:r>
      <w:r w:rsidRPr="00476193">
        <w:rPr>
          <w:rFonts w:ascii="Times New Roman" w:hAnsi="Times New Roman" w:cs="Times New Roman"/>
          <w:sz w:val="24"/>
          <w:szCs w:val="24"/>
        </w:rPr>
        <w:t xml:space="preserve">interaction variable conflicts with results of the </w:t>
      </w:r>
      <w:r w:rsidR="00F767AA">
        <w:rPr>
          <w:rFonts w:ascii="Times New Roman" w:hAnsi="Times New Roman" w:cs="Times New Roman"/>
          <w:sz w:val="24"/>
          <w:szCs w:val="24"/>
        </w:rPr>
        <w:t>N</w:t>
      </w:r>
      <w:r w:rsidR="00F767AA" w:rsidRPr="00476193">
        <w:rPr>
          <w:rFonts w:ascii="Times New Roman" w:hAnsi="Times New Roman" w:cs="Times New Roman"/>
          <w:sz w:val="24"/>
          <w:szCs w:val="24"/>
        </w:rPr>
        <w:t>ew</w:t>
      </w:r>
      <w:r w:rsidRPr="00476193">
        <w:rPr>
          <w:rFonts w:ascii="Times New Roman" w:hAnsi="Times New Roman" w:cs="Times New Roman"/>
          <w:sz w:val="24"/>
          <w:szCs w:val="24"/>
        </w:rPr>
        <w:t xml:space="preserve"> variable may be because of the age used for New dummy. </w:t>
      </w:r>
      <w:r w:rsidR="00F767AA">
        <w:rPr>
          <w:rFonts w:ascii="Times New Roman" w:hAnsi="Times New Roman" w:cs="Times New Roman"/>
          <w:sz w:val="24"/>
          <w:szCs w:val="24"/>
        </w:rPr>
        <w:t xml:space="preserve">We </w:t>
      </w:r>
      <w:r w:rsidRPr="00476193">
        <w:rPr>
          <w:rFonts w:ascii="Times New Roman" w:hAnsi="Times New Roman" w:cs="Times New Roman"/>
          <w:sz w:val="24"/>
          <w:szCs w:val="24"/>
        </w:rPr>
        <w:t xml:space="preserve">chose 8 years because that split the observations in half with 27 with a value of 1 for new and 27 with a value of 0. This created a well distributed sample that </w:t>
      </w:r>
      <w:r w:rsidR="00F767AA">
        <w:rPr>
          <w:rFonts w:ascii="Times New Roman" w:hAnsi="Times New Roman" w:cs="Times New Roman"/>
          <w:sz w:val="24"/>
          <w:szCs w:val="24"/>
        </w:rPr>
        <w:t xml:space="preserve">we </w:t>
      </w:r>
      <w:r w:rsidRPr="00476193">
        <w:rPr>
          <w:rFonts w:ascii="Times New Roman" w:hAnsi="Times New Roman" w:cs="Times New Roman"/>
          <w:sz w:val="24"/>
          <w:szCs w:val="24"/>
        </w:rPr>
        <w:t xml:space="preserve">hypothesized would provide a more accurate representation of the population of internet companies. </w:t>
      </w:r>
    </w:p>
    <w:p w:rsidR="00034DC3" w:rsidRPr="00476193" w:rsidRDefault="00BA4E13" w:rsidP="00D77370">
      <w:pPr>
        <w:pStyle w:val="ListParagraph"/>
        <w:spacing w:line="480" w:lineRule="auto"/>
        <w:ind w:left="0"/>
        <w:jc w:val="center"/>
        <w:rPr>
          <w:rFonts w:ascii="Times New Roman" w:hAnsi="Times New Roman" w:cs="Times New Roman"/>
          <w:b/>
          <w:sz w:val="24"/>
          <w:szCs w:val="24"/>
        </w:rPr>
      </w:pPr>
      <w:r w:rsidRPr="00476193">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FD17A61" wp14:editId="1250A45F">
                <wp:simplePos x="0" y="0"/>
                <wp:positionH relativeFrom="margin">
                  <wp:posOffset>2876550</wp:posOffset>
                </wp:positionH>
                <wp:positionV relativeFrom="paragraph">
                  <wp:posOffset>467360</wp:posOffset>
                </wp:positionV>
                <wp:extent cx="2028825" cy="2219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28825" cy="2219325"/>
                        </a:xfrm>
                        <a:prstGeom prst="rect">
                          <a:avLst/>
                        </a:prstGeom>
                        <a:solidFill>
                          <a:srgbClr val="FFFF00">
                            <a:alpha val="30196"/>
                          </a:srgbClr>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FEFC9" id="Rectangle 7" o:spid="_x0000_s1026" style="position:absolute;margin-left:226.5pt;margin-top:36.8pt;width:159.75pt;height:174.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" fillcolor="yellow" strokecolor="window" strokeweight="1pt">
                <v:fill opacity="19789f"/>
                <w10:wrap anchorx="margin"/>
              </v:rect>
            </w:pict>
          </mc:Fallback>
        </mc:AlternateContent>
      </w:r>
      <w:r w:rsidR="0045166A" w:rsidRPr="00476193">
        <w:rPr>
          <w:rFonts w:ascii="Times New Roman" w:hAnsi="Times New Roman" w:cs="Times New Roman"/>
          <w:noProof/>
          <w:sz w:val="24"/>
          <w:szCs w:val="24"/>
        </w:rPr>
        <w:drawing>
          <wp:anchor distT="0" distB="0" distL="114300" distR="114300" simplePos="0" relativeHeight="251672576" behindDoc="1" locked="0" layoutInCell="1" allowOverlap="1" wp14:anchorId="235BBC71" wp14:editId="1158F5A6">
            <wp:simplePos x="0" y="0"/>
            <wp:positionH relativeFrom="margin">
              <wp:align>center</wp:align>
            </wp:positionH>
            <wp:positionV relativeFrom="paragraph">
              <wp:posOffset>455054</wp:posOffset>
            </wp:positionV>
            <wp:extent cx="3972910" cy="2507014"/>
            <wp:effectExtent l="0" t="0" r="889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72910" cy="2507014"/>
                    </a:xfrm>
                    <a:prstGeom prst="rect">
                      <a:avLst/>
                    </a:prstGeom>
                  </pic:spPr>
                </pic:pic>
              </a:graphicData>
            </a:graphic>
            <wp14:sizeRelH relativeFrom="margin">
              <wp14:pctWidth>0</wp14:pctWidth>
            </wp14:sizeRelH>
            <wp14:sizeRelV relativeFrom="margin">
              <wp14:pctHeight>0</wp14:pctHeight>
            </wp14:sizeRelV>
          </wp:anchor>
        </w:drawing>
      </w:r>
      <w:r w:rsidR="0045166A" w:rsidRPr="00476193">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CD4966E" wp14:editId="229BCB7C">
                <wp:simplePos x="0" y="0"/>
                <wp:positionH relativeFrom="margin">
                  <wp:posOffset>2702801</wp:posOffset>
                </wp:positionH>
                <wp:positionV relativeFrom="paragraph">
                  <wp:posOffset>4185482</wp:posOffset>
                </wp:positionV>
                <wp:extent cx="3133725" cy="3305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133725" cy="3305175"/>
                        </a:xfrm>
                        <a:prstGeom prst="rect">
                          <a:avLst/>
                        </a:prstGeom>
                        <a:solidFill>
                          <a:srgbClr val="FFFF00">
                            <a:alpha val="30196"/>
                          </a:srgbClr>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82F4B" id="Rectangle 14" o:spid="_x0000_s1026" style="position:absolute;margin-left:212.8pt;margin-top:329.55pt;width:246.75pt;height:260.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" fillcolor="yellow" strokecolor="window" strokeweight="1pt">
                <v:fill opacity="19789f"/>
                <w10:wrap anchorx="margin"/>
              </v:rect>
            </w:pict>
          </mc:Fallback>
        </mc:AlternateContent>
      </w:r>
      <w:r w:rsidR="00322971" w:rsidRPr="00476193">
        <w:rPr>
          <w:rFonts w:ascii="Times New Roman" w:hAnsi="Times New Roman" w:cs="Times New Roman"/>
          <w:b/>
          <w:sz w:val="24"/>
          <w:szCs w:val="24"/>
        </w:rPr>
        <w:t>Graph 4: Debt to Equity vs New * Firmage</w:t>
      </w:r>
      <w:r w:rsidR="00322971" w:rsidRPr="00476193">
        <w:rPr>
          <w:rFonts w:ascii="Times New Roman" w:hAnsi="Times New Roman" w:cs="Times New Roman"/>
          <w:b/>
          <w:sz w:val="24"/>
          <w:szCs w:val="24"/>
          <w:vertAlign w:val="superscript"/>
        </w:rPr>
        <w:t>2</w:t>
      </w:r>
    </w:p>
    <w:p w:rsidR="00241DC8" w:rsidRPr="00241DC8" w:rsidRDefault="00241DC8" w:rsidP="00241DC8">
      <w:pPr>
        <w:pStyle w:val="Heading1"/>
        <w:spacing w:line="480" w:lineRule="auto"/>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lastRenderedPageBreak/>
        <w:t xml:space="preserve">New Firm Behavior </w:t>
      </w:r>
    </w:p>
    <w:p w:rsidR="00241DC8" w:rsidRDefault="00241DC8" w:rsidP="00241DC8">
      <w:pPr>
        <w:pStyle w:val="Heading1"/>
        <w:spacing w:line="480" w:lineRule="auto"/>
        <w:rPr>
          <w:rFonts w:ascii="Times New Roman" w:eastAsiaTheme="minorHAnsi" w:hAnsi="Times New Roman" w:cs="Times New Roman"/>
          <w:color w:val="auto"/>
          <w:sz w:val="24"/>
          <w:szCs w:val="24"/>
        </w:rPr>
      </w:pPr>
      <w:r>
        <w:rPr>
          <w:rFonts w:ascii="Times New Roman" w:eastAsiaTheme="minorHAnsi" w:hAnsi="Times New Roman" w:cs="Times New Roman"/>
          <w:b/>
          <w:color w:val="auto"/>
          <w:sz w:val="24"/>
          <w:szCs w:val="24"/>
        </w:rPr>
        <w:tab/>
      </w:r>
      <w:r>
        <w:rPr>
          <w:rFonts w:ascii="Times New Roman" w:eastAsiaTheme="minorHAnsi" w:hAnsi="Times New Roman" w:cs="Times New Roman"/>
          <w:color w:val="auto"/>
          <w:sz w:val="24"/>
          <w:szCs w:val="24"/>
        </w:rPr>
        <w:t xml:space="preserve">Based on the results, our model supports the notion that new and old firms behave differently in terms of capital structure. As mentioned about and based on the graph, we see new firms start out with a relatively low debt to equity ratio which rapidly increases over time before eventually tapering off. In their time as a new firm, their level of equity does not exceed their level of debt. This provides evidence that new firms cannot get a good price for equity and therefore will take on a greater amount of debt. </w:t>
      </w:r>
    </w:p>
    <w:p w:rsidR="00241DC8" w:rsidRPr="004A1132" w:rsidRDefault="00241DC8" w:rsidP="00241DC8">
      <w:pPr>
        <w:rPr>
          <w:rFonts w:ascii="Times New Roman" w:hAnsi="Times New Roman" w:cs="Times New Roman"/>
          <w:b/>
          <w:sz w:val="24"/>
          <w:szCs w:val="24"/>
        </w:rPr>
      </w:pPr>
      <w:r w:rsidRPr="004A1132">
        <w:rPr>
          <w:rFonts w:ascii="Times New Roman" w:hAnsi="Times New Roman" w:cs="Times New Roman"/>
          <w:b/>
          <w:sz w:val="24"/>
          <w:szCs w:val="24"/>
        </w:rPr>
        <w:t>Old Firm Behavior</w:t>
      </w:r>
    </w:p>
    <w:p w:rsidR="00241DC8" w:rsidRPr="004A1132" w:rsidRDefault="00241DC8" w:rsidP="00241DC8">
      <w:pPr>
        <w:rPr>
          <w:rFonts w:ascii="Times New Roman" w:hAnsi="Times New Roman" w:cs="Times New Roman"/>
          <w:b/>
          <w:sz w:val="24"/>
          <w:szCs w:val="24"/>
        </w:rPr>
      </w:pPr>
    </w:p>
    <w:p w:rsidR="00241DC8" w:rsidRPr="004A1132" w:rsidRDefault="00241DC8" w:rsidP="004A1132">
      <w:pPr>
        <w:spacing w:line="480" w:lineRule="auto"/>
        <w:rPr>
          <w:rFonts w:ascii="Times New Roman" w:hAnsi="Times New Roman" w:cs="Times New Roman"/>
          <w:sz w:val="24"/>
          <w:szCs w:val="24"/>
        </w:rPr>
      </w:pPr>
      <w:r w:rsidRPr="004A1132">
        <w:rPr>
          <w:rFonts w:ascii="Times New Roman" w:hAnsi="Times New Roman" w:cs="Times New Roman"/>
          <w:b/>
          <w:sz w:val="24"/>
          <w:szCs w:val="24"/>
        </w:rPr>
        <w:tab/>
      </w:r>
      <w:r w:rsidRPr="004A1132">
        <w:rPr>
          <w:rFonts w:ascii="Times New Roman" w:hAnsi="Times New Roman" w:cs="Times New Roman"/>
          <w:sz w:val="24"/>
          <w:szCs w:val="24"/>
        </w:rPr>
        <w:t>What is interesting is that the age used to determine whether a firm is old or new in this study is 8 but the maximum point of the graph above is at 15. This states that even a firm who is considered to be old will increase their debt to equity ratio for another seven years until they finally start taking on more equity than debt. This makes sense as old firms might have old debt that they have not paid off. However, we can assume that they stop taking on new debt or significantly reduce their amount of new debt that they take on which tapers off their debt to equity ratio.</w:t>
      </w:r>
    </w:p>
    <w:p w:rsidR="00590914" w:rsidRPr="00476193" w:rsidRDefault="0045166A" w:rsidP="007E61C6">
      <w:pPr>
        <w:pStyle w:val="Heading1"/>
        <w:spacing w:line="480" w:lineRule="auto"/>
        <w:jc w:val="center"/>
        <w:rPr>
          <w:rFonts w:ascii="Times New Roman" w:eastAsiaTheme="minorHAnsi" w:hAnsi="Times New Roman" w:cs="Times New Roman"/>
          <w:b/>
          <w:color w:val="auto"/>
          <w:sz w:val="24"/>
          <w:szCs w:val="24"/>
        </w:rPr>
      </w:pPr>
      <w:r w:rsidRPr="00476193">
        <w:rPr>
          <w:rFonts w:ascii="Times New Roman" w:eastAsiaTheme="minorHAnsi" w:hAnsi="Times New Roman" w:cs="Times New Roman"/>
          <w:b/>
          <w:color w:val="auto"/>
          <w:sz w:val="24"/>
          <w:szCs w:val="24"/>
        </w:rPr>
        <w:lastRenderedPageBreak/>
        <w:t>Con</w:t>
      </w:r>
      <w:r w:rsidR="00590914" w:rsidRPr="00476193">
        <w:rPr>
          <w:rFonts w:ascii="Times New Roman" w:eastAsiaTheme="minorHAnsi" w:hAnsi="Times New Roman" w:cs="Times New Roman"/>
          <w:b/>
          <w:color w:val="auto"/>
          <w:sz w:val="24"/>
          <w:szCs w:val="24"/>
        </w:rPr>
        <w:t>clusions and Implications</w:t>
      </w:r>
    </w:p>
    <w:p w:rsidR="004B599B" w:rsidRPr="00476193" w:rsidRDefault="00590914" w:rsidP="007E61C6">
      <w:pPr>
        <w:pStyle w:val="Heading1"/>
        <w:spacing w:line="480" w:lineRule="auto"/>
        <w:rPr>
          <w:rFonts w:ascii="Times New Roman" w:eastAsiaTheme="minorHAnsi" w:hAnsi="Times New Roman" w:cs="Times New Roman"/>
          <w:color w:val="auto"/>
          <w:sz w:val="24"/>
          <w:szCs w:val="24"/>
        </w:rPr>
      </w:pPr>
      <w:r w:rsidRPr="00476193">
        <w:rPr>
          <w:rFonts w:ascii="Times New Roman" w:eastAsiaTheme="minorHAnsi" w:hAnsi="Times New Roman" w:cs="Times New Roman"/>
          <w:b/>
          <w:color w:val="auto"/>
          <w:sz w:val="24"/>
          <w:szCs w:val="24"/>
        </w:rPr>
        <w:tab/>
      </w:r>
      <w:r w:rsidRPr="00476193">
        <w:rPr>
          <w:rFonts w:ascii="Times New Roman" w:eastAsiaTheme="minorHAnsi" w:hAnsi="Times New Roman" w:cs="Times New Roman"/>
          <w:color w:val="auto"/>
          <w:sz w:val="24"/>
          <w:szCs w:val="24"/>
        </w:rPr>
        <w:t>After a thorough analysis of the sample data, several impactful conclusions can be drawn. Model 1 provided valuable insight into the capital structure behavior of the internet firms in the sample compared to all firms in the S &amp; P 500 index</w:t>
      </w:r>
      <w:r w:rsidR="00574306">
        <w:rPr>
          <w:rStyle w:val="FootnoteReference"/>
          <w:rFonts w:ascii="Times New Roman" w:eastAsiaTheme="minorHAnsi" w:hAnsi="Times New Roman" w:cs="Times New Roman"/>
          <w:color w:val="auto"/>
          <w:sz w:val="24"/>
          <w:szCs w:val="24"/>
        </w:rPr>
        <w:footnoteReference w:id="11"/>
      </w:r>
      <w:r w:rsidRPr="00476193">
        <w:rPr>
          <w:rFonts w:ascii="Times New Roman" w:eastAsiaTheme="minorHAnsi" w:hAnsi="Times New Roman" w:cs="Times New Roman"/>
          <w:color w:val="auto"/>
          <w:sz w:val="24"/>
          <w:szCs w:val="24"/>
        </w:rPr>
        <w:t xml:space="preserve">. It was interesting to observe </w:t>
      </w:r>
      <w:r w:rsidR="001B1433" w:rsidRPr="00476193">
        <w:rPr>
          <w:rFonts w:ascii="Times New Roman" w:eastAsiaTheme="minorHAnsi" w:hAnsi="Times New Roman" w:cs="Times New Roman"/>
          <w:color w:val="auto"/>
          <w:sz w:val="24"/>
          <w:szCs w:val="24"/>
        </w:rPr>
        <w:t xml:space="preserve">the </w:t>
      </w:r>
      <w:r w:rsidRPr="00476193">
        <w:rPr>
          <w:rFonts w:ascii="Times New Roman" w:eastAsiaTheme="minorHAnsi" w:hAnsi="Times New Roman" w:cs="Times New Roman"/>
          <w:color w:val="auto"/>
          <w:sz w:val="24"/>
          <w:szCs w:val="24"/>
        </w:rPr>
        <w:t xml:space="preserve">sample firms having </w:t>
      </w:r>
      <w:r w:rsidR="001B1433" w:rsidRPr="00476193">
        <w:rPr>
          <w:rFonts w:ascii="Times New Roman" w:eastAsiaTheme="minorHAnsi" w:hAnsi="Times New Roman" w:cs="Times New Roman"/>
          <w:color w:val="auto"/>
          <w:sz w:val="24"/>
          <w:szCs w:val="24"/>
        </w:rPr>
        <w:t xml:space="preserve">a lower mean annual debt to equity ratio from 2009-2017. Also interesting was the correlation between the sample firms and the 10 year Treasury </w:t>
      </w:r>
      <w:r w:rsidR="004D3F72">
        <w:rPr>
          <w:rFonts w:ascii="Times New Roman" w:eastAsiaTheme="minorHAnsi" w:hAnsi="Times New Roman" w:cs="Times New Roman"/>
          <w:color w:val="auto"/>
          <w:sz w:val="24"/>
          <w:szCs w:val="24"/>
        </w:rPr>
        <w:t>bond</w:t>
      </w:r>
      <w:r w:rsidR="001B1433" w:rsidRPr="00476193">
        <w:rPr>
          <w:rFonts w:ascii="Times New Roman" w:eastAsiaTheme="minorHAnsi" w:hAnsi="Times New Roman" w:cs="Times New Roman"/>
          <w:color w:val="auto"/>
          <w:sz w:val="24"/>
          <w:szCs w:val="24"/>
        </w:rPr>
        <w:t xml:space="preserve"> rate which did not exist with the S &amp; P 500 firms. Perhaps the firms in the sample have a significant amount of 10 year debt. In the future it would be useful to observe if the debt to equity ratio of internet firms will stay correlated with the 10 year Treasury </w:t>
      </w:r>
      <w:r w:rsidR="004D3F72">
        <w:rPr>
          <w:rFonts w:ascii="Times New Roman" w:eastAsiaTheme="minorHAnsi" w:hAnsi="Times New Roman" w:cs="Times New Roman"/>
          <w:color w:val="auto"/>
          <w:sz w:val="24"/>
          <w:szCs w:val="24"/>
        </w:rPr>
        <w:t>bond</w:t>
      </w:r>
      <w:r w:rsidR="001B1433" w:rsidRPr="00476193">
        <w:rPr>
          <w:rFonts w:ascii="Times New Roman" w:eastAsiaTheme="minorHAnsi" w:hAnsi="Times New Roman" w:cs="Times New Roman"/>
          <w:color w:val="auto"/>
          <w:sz w:val="24"/>
          <w:szCs w:val="24"/>
        </w:rPr>
        <w:t xml:space="preserve"> rate. If so, it would be useful to investors to track the 10 year Treasury </w:t>
      </w:r>
      <w:r w:rsidR="004D3F72">
        <w:rPr>
          <w:rFonts w:ascii="Times New Roman" w:eastAsiaTheme="minorHAnsi" w:hAnsi="Times New Roman" w:cs="Times New Roman"/>
          <w:color w:val="auto"/>
          <w:sz w:val="24"/>
          <w:szCs w:val="24"/>
        </w:rPr>
        <w:t>bond</w:t>
      </w:r>
      <w:r w:rsidR="001B1433" w:rsidRPr="00476193">
        <w:rPr>
          <w:rFonts w:ascii="Times New Roman" w:eastAsiaTheme="minorHAnsi" w:hAnsi="Times New Roman" w:cs="Times New Roman"/>
          <w:color w:val="auto"/>
          <w:sz w:val="24"/>
          <w:szCs w:val="24"/>
        </w:rPr>
        <w:t xml:space="preserve"> rate as a predictor of internet firm debt to equity ratio. Tracking such data would allow investors to make educated predictions about the future financial health of internet firms. </w:t>
      </w:r>
    </w:p>
    <w:p w:rsidR="007E61C6" w:rsidRPr="00476193" w:rsidRDefault="007E61C6" w:rsidP="00837D3D">
      <w:pPr>
        <w:spacing w:line="480" w:lineRule="auto"/>
        <w:rPr>
          <w:rFonts w:ascii="Times New Roman" w:hAnsi="Times New Roman" w:cs="Times New Roman"/>
          <w:sz w:val="24"/>
          <w:szCs w:val="24"/>
        </w:rPr>
      </w:pPr>
      <w:r w:rsidRPr="00476193">
        <w:rPr>
          <w:rFonts w:ascii="Times New Roman" w:hAnsi="Times New Roman" w:cs="Times New Roman"/>
          <w:sz w:val="24"/>
          <w:szCs w:val="24"/>
        </w:rPr>
        <w:tab/>
        <w:t xml:space="preserve">Using model 1, investors can also make predictions about the financial health of older companies. According to the long term trend of the average lifespan of S &amp; P 500 companies and to model 1, older internet companies may not be able to sustain financial health. </w:t>
      </w:r>
      <w:r w:rsidR="0089040F" w:rsidRPr="00476193">
        <w:rPr>
          <w:rFonts w:ascii="Times New Roman" w:hAnsi="Times New Roman" w:cs="Times New Roman"/>
          <w:sz w:val="24"/>
          <w:szCs w:val="24"/>
        </w:rPr>
        <w:t xml:space="preserve">As a company get older, their debt to equity ratio may rise out significantly creating a highly levered capital structure. Investors should be leery of older internet companies who take on such leverage in their older age. </w:t>
      </w:r>
    </w:p>
    <w:p w:rsidR="0051539D" w:rsidRPr="00476193" w:rsidRDefault="00E96601" w:rsidP="00837D3D">
      <w:pPr>
        <w:spacing w:line="480" w:lineRule="auto"/>
        <w:rPr>
          <w:rFonts w:ascii="Times New Roman" w:hAnsi="Times New Roman" w:cs="Times New Roman"/>
          <w:sz w:val="24"/>
          <w:szCs w:val="24"/>
        </w:rPr>
      </w:pPr>
      <w:r w:rsidRPr="00476193">
        <w:rPr>
          <w:rFonts w:ascii="Times New Roman" w:hAnsi="Times New Roman" w:cs="Times New Roman"/>
          <w:sz w:val="24"/>
          <w:szCs w:val="24"/>
        </w:rPr>
        <w:t xml:space="preserve"> </w:t>
      </w:r>
    </w:p>
    <w:p w:rsidR="0051539D" w:rsidRPr="00476193" w:rsidRDefault="0051539D" w:rsidP="00837D3D">
      <w:pPr>
        <w:spacing w:line="480" w:lineRule="auto"/>
        <w:rPr>
          <w:rFonts w:ascii="Times New Roman" w:hAnsi="Times New Roman" w:cs="Times New Roman"/>
          <w:sz w:val="24"/>
          <w:szCs w:val="24"/>
        </w:rPr>
      </w:pPr>
      <w:r w:rsidRPr="00476193">
        <w:rPr>
          <w:rFonts w:ascii="Times New Roman" w:hAnsi="Times New Roman" w:cs="Times New Roman"/>
          <w:sz w:val="24"/>
          <w:szCs w:val="24"/>
        </w:rPr>
        <w:tab/>
        <w:t xml:space="preserve">Model 2 suggests that firms in the sample behavior similarly to the private technology firms used in the Life Cycle and Manager Preference Theory. </w:t>
      </w:r>
      <w:r w:rsidR="0045166A" w:rsidRPr="00476193">
        <w:rPr>
          <w:rFonts w:ascii="Times New Roman" w:hAnsi="Times New Roman" w:cs="Times New Roman"/>
          <w:sz w:val="24"/>
          <w:szCs w:val="24"/>
        </w:rPr>
        <w:t xml:space="preserve">One of my initial questions when beginning this research was will new public firms behave the same way new private firms would </w:t>
      </w:r>
      <w:r w:rsidR="0045166A" w:rsidRPr="00476193">
        <w:rPr>
          <w:rFonts w:ascii="Times New Roman" w:hAnsi="Times New Roman" w:cs="Times New Roman"/>
          <w:sz w:val="24"/>
          <w:szCs w:val="24"/>
        </w:rPr>
        <w:lastRenderedPageBreak/>
        <w:t xml:space="preserve">in terms of capital structure. This study confirms that both private and public firms behave the same. </w:t>
      </w:r>
      <w:r w:rsidR="00E92257" w:rsidRPr="00476193">
        <w:rPr>
          <w:rFonts w:ascii="Times New Roman" w:hAnsi="Times New Roman" w:cs="Times New Roman"/>
          <w:sz w:val="24"/>
          <w:szCs w:val="24"/>
        </w:rPr>
        <w:t xml:space="preserve">This may suggest that firms who go public have a similar business cycle to private firms who are just starting up. It may be the case that there is a period where new public firms have to prove themselves to the market before receiving fairly priced equity financing. </w:t>
      </w:r>
      <w:r w:rsidR="00DC7A16" w:rsidRPr="00476193">
        <w:rPr>
          <w:rFonts w:ascii="Times New Roman" w:hAnsi="Times New Roman" w:cs="Times New Roman"/>
          <w:sz w:val="24"/>
          <w:szCs w:val="24"/>
        </w:rPr>
        <w:t>However, if investors realize that a newly public firm has seen a</w:t>
      </w:r>
      <w:r w:rsidR="00E96601" w:rsidRPr="00476193">
        <w:rPr>
          <w:rFonts w:ascii="Times New Roman" w:hAnsi="Times New Roman" w:cs="Times New Roman"/>
          <w:sz w:val="24"/>
          <w:szCs w:val="24"/>
        </w:rPr>
        <w:t xml:space="preserve"> significant decrease in their debt to equity ratio in their tenure as a private firm, they might be able to obtain a large piece of equity at a cheap before other investors catch on.</w:t>
      </w:r>
      <w:r w:rsidR="00837D3D" w:rsidRPr="00476193">
        <w:rPr>
          <w:rFonts w:ascii="Times New Roman" w:hAnsi="Times New Roman" w:cs="Times New Roman"/>
          <w:sz w:val="24"/>
          <w:szCs w:val="24"/>
        </w:rPr>
        <w:t xml:space="preserve"> In future research, </w:t>
      </w:r>
      <w:r w:rsidR="00F767AA">
        <w:rPr>
          <w:rFonts w:ascii="Times New Roman" w:hAnsi="Times New Roman" w:cs="Times New Roman"/>
          <w:sz w:val="24"/>
          <w:szCs w:val="24"/>
        </w:rPr>
        <w:t xml:space="preserve">we </w:t>
      </w:r>
      <w:r w:rsidR="00837D3D" w:rsidRPr="00476193">
        <w:rPr>
          <w:rFonts w:ascii="Times New Roman" w:hAnsi="Times New Roman" w:cs="Times New Roman"/>
          <w:sz w:val="24"/>
          <w:szCs w:val="24"/>
        </w:rPr>
        <w:t xml:space="preserve">would like to collect a larger sample of internet firms, which includes more observations from new firms. In this new sample, </w:t>
      </w:r>
      <w:r w:rsidR="00F767AA">
        <w:rPr>
          <w:rFonts w:ascii="Times New Roman" w:hAnsi="Times New Roman" w:cs="Times New Roman"/>
          <w:sz w:val="24"/>
          <w:szCs w:val="24"/>
        </w:rPr>
        <w:t xml:space="preserve">we </w:t>
      </w:r>
      <w:r w:rsidR="00837D3D" w:rsidRPr="00476193">
        <w:rPr>
          <w:rFonts w:ascii="Times New Roman" w:hAnsi="Times New Roman" w:cs="Times New Roman"/>
          <w:sz w:val="24"/>
          <w:szCs w:val="24"/>
        </w:rPr>
        <w:t xml:space="preserve">would run model 1 and see how the results compare to the Life Cycle and Pecking Order theories. If they are the </w:t>
      </w:r>
      <w:r w:rsidR="0091005D" w:rsidRPr="00476193">
        <w:rPr>
          <w:rFonts w:ascii="Times New Roman" w:hAnsi="Times New Roman" w:cs="Times New Roman"/>
          <w:sz w:val="24"/>
          <w:szCs w:val="24"/>
        </w:rPr>
        <w:t>same that</w:t>
      </w:r>
      <w:r w:rsidR="00837D3D" w:rsidRPr="00476193">
        <w:rPr>
          <w:rFonts w:ascii="Times New Roman" w:hAnsi="Times New Roman" w:cs="Times New Roman"/>
          <w:sz w:val="24"/>
          <w:szCs w:val="24"/>
        </w:rPr>
        <w:t xml:space="preserve"> would indicate the missing new observations in my sample signif</w:t>
      </w:r>
      <w:r w:rsidR="00661CEF" w:rsidRPr="00476193">
        <w:rPr>
          <w:rFonts w:ascii="Times New Roman" w:hAnsi="Times New Roman" w:cs="Times New Roman"/>
          <w:sz w:val="24"/>
          <w:szCs w:val="24"/>
        </w:rPr>
        <w:t>icantly</w:t>
      </w:r>
      <w:r w:rsidR="00837D3D" w:rsidRPr="00476193">
        <w:rPr>
          <w:rFonts w:ascii="Times New Roman" w:hAnsi="Times New Roman" w:cs="Times New Roman"/>
          <w:sz w:val="24"/>
          <w:szCs w:val="24"/>
        </w:rPr>
        <w:t xml:space="preserve"> impacted the outcome of the model. </w:t>
      </w:r>
      <w:r w:rsidR="00E96601" w:rsidRPr="00476193">
        <w:rPr>
          <w:rFonts w:ascii="Times New Roman" w:hAnsi="Times New Roman" w:cs="Times New Roman"/>
          <w:sz w:val="24"/>
          <w:szCs w:val="24"/>
        </w:rPr>
        <w:t xml:space="preserve"> </w:t>
      </w:r>
    </w:p>
    <w:p w:rsidR="001B1433" w:rsidRPr="00476193" w:rsidRDefault="001B1433" w:rsidP="001B1433">
      <w:pPr>
        <w:rPr>
          <w:rFonts w:ascii="Times New Roman" w:hAnsi="Times New Roman" w:cs="Times New Roman"/>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4B599B" w:rsidRPr="00476193" w:rsidRDefault="004B599B">
      <w:pPr>
        <w:pStyle w:val="Heading1"/>
        <w:rPr>
          <w:rFonts w:ascii="Times New Roman" w:eastAsiaTheme="minorHAnsi" w:hAnsi="Times New Roman" w:cs="Times New Roman"/>
          <w:color w:val="auto"/>
          <w:sz w:val="24"/>
          <w:szCs w:val="24"/>
        </w:rPr>
      </w:pPr>
    </w:p>
    <w:p w:rsidR="00322971" w:rsidRPr="00476193" w:rsidRDefault="00322971" w:rsidP="00322971">
      <w:pPr>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49139692"/>
        <w:docPartObj>
          <w:docPartGallery w:val="Bibliographies"/>
          <w:docPartUnique/>
        </w:docPartObj>
      </w:sdtPr>
      <w:sdtEndPr/>
      <w:sdtContent>
        <w:p w:rsidR="00CC5F46" w:rsidRPr="00476193" w:rsidRDefault="00CC5F46">
          <w:pPr>
            <w:pStyle w:val="Heading1"/>
            <w:rPr>
              <w:rFonts w:ascii="Times New Roman" w:hAnsi="Times New Roman" w:cs="Times New Roman"/>
              <w:sz w:val="24"/>
              <w:szCs w:val="24"/>
            </w:rPr>
          </w:pPr>
          <w:r w:rsidRPr="00476193">
            <w:rPr>
              <w:rFonts w:ascii="Times New Roman" w:hAnsi="Times New Roman" w:cs="Times New Roman"/>
              <w:sz w:val="24"/>
              <w:szCs w:val="24"/>
            </w:rPr>
            <w:t>Bibliography</w:t>
          </w:r>
        </w:p>
        <w:sdt>
          <w:sdtPr>
            <w:rPr>
              <w:rFonts w:ascii="Times New Roman" w:hAnsi="Times New Roman" w:cs="Times New Roman"/>
              <w:sz w:val="24"/>
              <w:szCs w:val="24"/>
            </w:rPr>
            <w:id w:val="111145805"/>
            <w:bibliography/>
          </w:sdtPr>
          <w:sdtEndPr/>
          <w:sdtContent>
            <w:p w:rsidR="00066D42" w:rsidRDefault="00CC5F46" w:rsidP="00066D42">
              <w:pPr>
                <w:pStyle w:val="Bibliography"/>
                <w:ind w:left="720" w:hanging="720"/>
                <w:rPr>
                  <w:noProof/>
                  <w:sz w:val="24"/>
                  <w:szCs w:val="24"/>
                </w:rPr>
              </w:pPr>
              <w:r w:rsidRPr="00476193">
                <w:rPr>
                  <w:rFonts w:ascii="Times New Roman" w:hAnsi="Times New Roman" w:cs="Times New Roman"/>
                  <w:sz w:val="24"/>
                  <w:szCs w:val="24"/>
                </w:rPr>
                <w:fldChar w:fldCharType="begin"/>
              </w:r>
              <w:r w:rsidRPr="00476193">
                <w:rPr>
                  <w:rFonts w:ascii="Times New Roman" w:hAnsi="Times New Roman" w:cs="Times New Roman"/>
                  <w:sz w:val="24"/>
                  <w:szCs w:val="24"/>
                </w:rPr>
                <w:instrText xml:space="preserve"> BIBLIOGRAPHY </w:instrText>
              </w:r>
              <w:r w:rsidRPr="00476193">
                <w:rPr>
                  <w:rFonts w:ascii="Times New Roman" w:hAnsi="Times New Roman" w:cs="Times New Roman"/>
                  <w:sz w:val="24"/>
                  <w:szCs w:val="24"/>
                </w:rPr>
                <w:fldChar w:fldCharType="separate"/>
              </w:r>
              <w:r w:rsidR="00066D42">
                <w:rPr>
                  <w:noProof/>
                </w:rPr>
                <w:t xml:space="preserve">Bartels, A. (2017, October 18). Global Tech Market Will Grow By 4% In 2018, Reaching $3 Trillion. </w:t>
              </w:r>
              <w:r w:rsidR="00066D42">
                <w:rPr>
                  <w:i/>
                  <w:iCs/>
                  <w:noProof/>
                </w:rPr>
                <w:t>Forbes Tech</w:t>
              </w:r>
              <w:r w:rsidR="00066D42">
                <w:rPr>
                  <w:noProof/>
                </w:rPr>
                <w:t>.</w:t>
              </w:r>
            </w:p>
            <w:p w:rsidR="00066D42" w:rsidRDefault="00066D42" w:rsidP="00066D42">
              <w:pPr>
                <w:pStyle w:val="Bibliography"/>
                <w:ind w:left="720" w:hanging="720"/>
                <w:rPr>
                  <w:noProof/>
                </w:rPr>
              </w:pPr>
              <w:r>
                <w:rPr>
                  <w:noProof/>
                </w:rPr>
                <w:t xml:space="preserve">Berger, A. N., &amp; Udel, G. F. (1998). The Economics of Small Business Finance: The Roles of Private Equity and Debt Markets in the Financial Growth Cycle. </w:t>
              </w:r>
              <w:r>
                <w:rPr>
                  <w:i/>
                  <w:iCs/>
                  <w:noProof/>
                </w:rPr>
                <w:t>Journal of Banking and Finance, 22</w:t>
              </w:r>
              <w:r>
                <w:rPr>
                  <w:noProof/>
                </w:rPr>
                <w:t>.</w:t>
              </w:r>
            </w:p>
            <w:p w:rsidR="00066D42" w:rsidRDefault="00066D42" w:rsidP="00066D42">
              <w:pPr>
                <w:pStyle w:val="Bibliography"/>
                <w:ind w:left="720" w:hanging="720"/>
                <w:rPr>
                  <w:noProof/>
                </w:rPr>
              </w:pPr>
              <w:r>
                <w:rPr>
                  <w:noProof/>
                </w:rPr>
                <w:t xml:space="preserve">Chunhua, W., &amp; Meiyan, S. (2013). Relationship between Capital Structure and Performance Evidence based on. </w:t>
              </w:r>
              <w:r>
                <w:rPr>
                  <w:i/>
                  <w:iCs/>
                  <w:noProof/>
                </w:rPr>
                <w:t>2nd International Conference on Advances in Computer Science and Engineering</w:t>
              </w:r>
              <w:r>
                <w:rPr>
                  <w:noProof/>
                </w:rPr>
                <w:t>, 330-333.</w:t>
              </w:r>
            </w:p>
            <w:p w:rsidR="00066D42" w:rsidRDefault="00066D42" w:rsidP="00066D42">
              <w:pPr>
                <w:pStyle w:val="Bibliography"/>
                <w:ind w:left="720" w:hanging="720"/>
                <w:rPr>
                  <w:noProof/>
                </w:rPr>
              </w:pPr>
              <w:r>
                <w:rPr>
                  <w:noProof/>
                </w:rPr>
                <w:t xml:space="preserve">Coleman, S., &amp; Robb, A. (2012). Capital structure theory and New Technology Firms: is there a match? </w:t>
              </w:r>
              <w:r>
                <w:rPr>
                  <w:i/>
                  <w:iCs/>
                  <w:noProof/>
                </w:rPr>
                <w:t>Management Research Review</w:t>
              </w:r>
              <w:r>
                <w:rPr>
                  <w:noProof/>
                </w:rPr>
                <w:t>, 106-120.</w:t>
              </w:r>
            </w:p>
            <w:p w:rsidR="00066D42" w:rsidRDefault="00066D42" w:rsidP="00066D42">
              <w:pPr>
                <w:pStyle w:val="Bibliography"/>
                <w:ind w:left="720" w:hanging="720"/>
                <w:rPr>
                  <w:noProof/>
                </w:rPr>
              </w:pPr>
              <w:r>
                <w:rPr>
                  <w:noProof/>
                </w:rPr>
                <w:t xml:space="preserve">CSI. (2018, 4 21). </w:t>
              </w:r>
              <w:r>
                <w:rPr>
                  <w:i/>
                  <w:iCs/>
                  <w:noProof/>
                </w:rPr>
                <w:t>Total Market Financial Strength Information</w:t>
              </w:r>
              <w:r>
                <w:rPr>
                  <w:noProof/>
                </w:rPr>
                <w:t>. Retrieved from CSI Markets: https://csimarket.com/Industry/industry_Financial_Strength_Ratios.php?</w:t>
              </w:r>
            </w:p>
            <w:p w:rsidR="00066D42" w:rsidRDefault="00066D42" w:rsidP="00066D42">
              <w:pPr>
                <w:pStyle w:val="Bibliography"/>
                <w:ind w:left="720" w:hanging="720"/>
                <w:rPr>
                  <w:noProof/>
                </w:rPr>
              </w:pPr>
              <w:r>
                <w:rPr>
                  <w:noProof/>
                </w:rPr>
                <w:t xml:space="preserve">Foster, R. (2012). Creative Destruction Whips Through Corporate America. </w:t>
              </w:r>
              <w:r>
                <w:rPr>
                  <w:i/>
                  <w:iCs/>
                  <w:noProof/>
                </w:rPr>
                <w:t>Innosight Executive Briefing</w:t>
              </w:r>
              <w:r>
                <w:rPr>
                  <w:noProof/>
                </w:rPr>
                <w:t>, p. 2.</w:t>
              </w:r>
            </w:p>
            <w:p w:rsidR="00066D42" w:rsidRDefault="00066D42" w:rsidP="00066D42">
              <w:pPr>
                <w:pStyle w:val="Bibliography"/>
                <w:ind w:left="720" w:hanging="720"/>
                <w:rPr>
                  <w:noProof/>
                </w:rPr>
              </w:pPr>
              <w:r>
                <w:rPr>
                  <w:noProof/>
                </w:rPr>
                <w:t xml:space="preserve">Gill, A., Biger, N., &amp; Mathur, N. (2011, December). The Effect of Capital Structure on Profitability: Evidence from the United States. </w:t>
              </w:r>
              <w:r>
                <w:rPr>
                  <w:i/>
                  <w:iCs/>
                  <w:noProof/>
                </w:rPr>
                <w:t>International Journal of Management, 28</w:t>
              </w:r>
              <w:r>
                <w:rPr>
                  <w:noProof/>
                </w:rPr>
                <w:t>(4), 3-15.</w:t>
              </w:r>
            </w:p>
            <w:p w:rsidR="00066D42" w:rsidRDefault="00066D42" w:rsidP="00066D42">
              <w:pPr>
                <w:pStyle w:val="Bibliography"/>
                <w:ind w:left="720" w:hanging="720"/>
                <w:rPr>
                  <w:noProof/>
                </w:rPr>
              </w:pPr>
              <w:r>
                <w:rPr>
                  <w:noProof/>
                </w:rPr>
                <w:t xml:space="preserve">Gomes, J. (2017, 2 1). Technology, Not Policy, Will Drive Economic Growth. </w:t>
              </w:r>
              <w:r>
                <w:rPr>
                  <w:i/>
                  <w:iCs/>
                  <w:noProof/>
                </w:rPr>
                <w:t>Huffington Post</w:t>
              </w:r>
              <w:r>
                <w:rPr>
                  <w:noProof/>
                </w:rPr>
                <w:t>.</w:t>
              </w:r>
            </w:p>
            <w:p w:rsidR="00066D42" w:rsidRDefault="00066D42" w:rsidP="00066D42">
              <w:pPr>
                <w:pStyle w:val="Bibliography"/>
                <w:ind w:left="720" w:hanging="720"/>
                <w:rPr>
                  <w:noProof/>
                </w:rPr>
              </w:pPr>
              <w:r>
                <w:rPr>
                  <w:noProof/>
                </w:rPr>
                <w:t xml:space="preserve">Hogan, T., &amp; Hutson, E. (2004). Capital structure in new technology-based firms : evidence from the Irish software sector. </w:t>
              </w:r>
              <w:r>
                <w:rPr>
                  <w:i/>
                  <w:iCs/>
                  <w:noProof/>
                </w:rPr>
                <w:t>Center for Financial Markets Working Paper Series</w:t>
              </w:r>
              <w:r>
                <w:rPr>
                  <w:noProof/>
                </w:rPr>
                <w:t>.</w:t>
              </w:r>
            </w:p>
            <w:p w:rsidR="00066D42" w:rsidRDefault="00066D42" w:rsidP="00066D42">
              <w:pPr>
                <w:pStyle w:val="Bibliography"/>
                <w:ind w:left="720" w:hanging="720"/>
                <w:rPr>
                  <w:noProof/>
                </w:rPr>
              </w:pPr>
              <w:r>
                <w:rPr>
                  <w:noProof/>
                </w:rPr>
                <w:t xml:space="preserve">Mathway. (2018). </w:t>
              </w:r>
              <w:r>
                <w:rPr>
                  <w:i/>
                  <w:iCs/>
                  <w:noProof/>
                </w:rPr>
                <w:t>Mathway Graph</w:t>
              </w:r>
              <w:r>
                <w:rPr>
                  <w:noProof/>
                </w:rPr>
                <w:t>. Retrieved from Mathway.</w:t>
              </w:r>
            </w:p>
            <w:p w:rsidR="00066D42" w:rsidRDefault="00066D42" w:rsidP="00066D42">
              <w:pPr>
                <w:pStyle w:val="Bibliography"/>
                <w:ind w:left="720" w:hanging="720"/>
                <w:rPr>
                  <w:noProof/>
                </w:rPr>
              </w:pPr>
              <w:r>
                <w:rPr>
                  <w:noProof/>
                </w:rPr>
                <w:t xml:space="preserve">Minutemen. (2014, November 6). Increasing Churn Rate In The S&amp;P 500: What's The Lifespan Of Your Stock? </w:t>
              </w:r>
              <w:r>
                <w:rPr>
                  <w:i/>
                  <w:iCs/>
                  <w:noProof/>
                </w:rPr>
                <w:t>Seeking Alpha</w:t>
              </w:r>
              <w:r>
                <w:rPr>
                  <w:noProof/>
                </w:rPr>
                <w:t>.</w:t>
              </w:r>
            </w:p>
            <w:p w:rsidR="00066D42" w:rsidRDefault="00066D42" w:rsidP="00066D42">
              <w:pPr>
                <w:pStyle w:val="Bibliography"/>
                <w:ind w:left="720" w:hanging="720"/>
                <w:rPr>
                  <w:noProof/>
                </w:rPr>
              </w:pPr>
              <w:r>
                <w:rPr>
                  <w:noProof/>
                </w:rPr>
                <w:t xml:space="preserve">Modigliani, F., &amp; Miller, M. H. (1958, June). THE COST OF CAPITAL, CORPORATION FINANCE and the Theory of Investment. </w:t>
              </w:r>
              <w:r>
                <w:rPr>
                  <w:i/>
                  <w:iCs/>
                  <w:noProof/>
                </w:rPr>
                <w:t>The American Economic Review, 48</w:t>
              </w:r>
              <w:r>
                <w:rPr>
                  <w:noProof/>
                </w:rPr>
                <w:t>(3), 261-297. Retrieved from trading economics.</w:t>
              </w:r>
            </w:p>
            <w:p w:rsidR="00066D42" w:rsidRDefault="00066D42" w:rsidP="00066D42">
              <w:pPr>
                <w:pStyle w:val="Bibliography"/>
                <w:ind w:left="720" w:hanging="720"/>
                <w:rPr>
                  <w:noProof/>
                </w:rPr>
              </w:pPr>
              <w:r>
                <w:rPr>
                  <w:noProof/>
                </w:rPr>
                <w:t xml:space="preserve">Myers, S. C., &amp; Majluf, N. S. (1984). Corporate Financing and Investment Decisions When Firms Have InformationThat Investors Do Not Have. </w:t>
              </w:r>
              <w:r>
                <w:rPr>
                  <w:i/>
                  <w:iCs/>
                  <w:noProof/>
                </w:rPr>
                <w:t>Journal of Financial Economics</w:t>
              </w:r>
              <w:r>
                <w:rPr>
                  <w:noProof/>
                </w:rPr>
                <w:t>, 187-221.</w:t>
              </w:r>
            </w:p>
            <w:p w:rsidR="00066D42" w:rsidRDefault="00066D42" w:rsidP="00066D42">
              <w:pPr>
                <w:pStyle w:val="Bibliography"/>
                <w:ind w:left="720" w:hanging="720"/>
                <w:rPr>
                  <w:noProof/>
                </w:rPr>
              </w:pPr>
              <w:r>
                <w:rPr>
                  <w:noProof/>
                </w:rPr>
                <w:t xml:space="preserve">Salawu, R. O., &amp; Awolowo, O. (2009). THE EFFECT OF CAPITAL STRUCTURE ON PROFITABILITY. </w:t>
              </w:r>
              <w:r>
                <w:rPr>
                  <w:i/>
                  <w:iCs/>
                  <w:noProof/>
                </w:rPr>
                <w:t>The International Journal of Business and Finance Research, 3</w:t>
              </w:r>
              <w:r>
                <w:rPr>
                  <w:noProof/>
                </w:rPr>
                <w:t>(2).</w:t>
              </w:r>
            </w:p>
            <w:p w:rsidR="00CC5F46" w:rsidRPr="00476193" w:rsidRDefault="00CC5F46" w:rsidP="00066D42">
              <w:pPr>
                <w:rPr>
                  <w:rFonts w:ascii="Times New Roman" w:hAnsi="Times New Roman" w:cs="Times New Roman"/>
                  <w:sz w:val="24"/>
                  <w:szCs w:val="24"/>
                </w:rPr>
              </w:pPr>
              <w:r w:rsidRPr="00476193">
                <w:rPr>
                  <w:rFonts w:ascii="Times New Roman" w:hAnsi="Times New Roman" w:cs="Times New Roman"/>
                  <w:b/>
                  <w:bCs/>
                  <w:noProof/>
                  <w:sz w:val="24"/>
                  <w:szCs w:val="24"/>
                </w:rPr>
                <w:fldChar w:fldCharType="end"/>
              </w:r>
            </w:p>
          </w:sdtContent>
        </w:sdt>
      </w:sdtContent>
    </w:sdt>
    <w:p w:rsidR="00CC5F46" w:rsidRPr="00476193" w:rsidRDefault="00CC5F46" w:rsidP="00CC3C0B">
      <w:pPr>
        <w:pStyle w:val="ListParagraph"/>
        <w:spacing w:line="480" w:lineRule="auto"/>
        <w:ind w:left="0"/>
        <w:rPr>
          <w:rFonts w:ascii="Times New Roman" w:hAnsi="Times New Roman" w:cs="Times New Roman"/>
          <w:sz w:val="24"/>
          <w:szCs w:val="24"/>
        </w:rPr>
      </w:pPr>
    </w:p>
    <w:sectPr w:rsidR="00CC5F46" w:rsidRPr="00476193" w:rsidSect="00575E74">
      <w:headerReference w:type="default"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528" w:rsidRDefault="00356528" w:rsidP="00ED6A4F">
      <w:r>
        <w:separator/>
      </w:r>
    </w:p>
  </w:endnote>
  <w:endnote w:type="continuationSeparator" w:id="0">
    <w:p w:rsidR="00356528" w:rsidRDefault="00356528" w:rsidP="00ED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89812"/>
      <w:docPartObj>
        <w:docPartGallery w:val="Page Numbers (Bottom of Page)"/>
        <w:docPartUnique/>
      </w:docPartObj>
    </w:sdtPr>
    <w:sdtEndPr>
      <w:rPr>
        <w:noProof/>
      </w:rPr>
    </w:sdtEndPr>
    <w:sdtContent>
      <w:p w:rsidR="00863B6E" w:rsidRDefault="00863B6E">
        <w:pPr>
          <w:pStyle w:val="Footer"/>
          <w:jc w:val="center"/>
        </w:pPr>
        <w:r>
          <w:fldChar w:fldCharType="begin"/>
        </w:r>
        <w:r>
          <w:instrText xml:space="preserve"> PAGE   \* MERGEFORMAT </w:instrText>
        </w:r>
        <w:r>
          <w:fldChar w:fldCharType="separate"/>
        </w:r>
        <w:r w:rsidR="008562B3">
          <w:rPr>
            <w:noProof/>
          </w:rPr>
          <w:t>28</w:t>
        </w:r>
        <w:r>
          <w:rPr>
            <w:noProof/>
          </w:rPr>
          <w:fldChar w:fldCharType="end"/>
        </w:r>
      </w:p>
    </w:sdtContent>
  </w:sdt>
  <w:p w:rsidR="00863B6E" w:rsidRDefault="00863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528" w:rsidRDefault="00356528" w:rsidP="00ED6A4F">
      <w:r>
        <w:separator/>
      </w:r>
    </w:p>
  </w:footnote>
  <w:footnote w:type="continuationSeparator" w:id="0">
    <w:p w:rsidR="00356528" w:rsidRDefault="00356528" w:rsidP="00ED6A4F">
      <w:r>
        <w:continuationSeparator/>
      </w:r>
    </w:p>
  </w:footnote>
  <w:footnote w:id="1">
    <w:p w:rsidR="00863B6E" w:rsidRDefault="00863B6E" w:rsidP="00066320">
      <w:pPr>
        <w:pStyle w:val="FootnoteText"/>
      </w:pPr>
      <w:r>
        <w:rPr>
          <w:rStyle w:val="FootnoteReference"/>
        </w:rPr>
        <w:footnoteRef/>
      </w:r>
      <w:r>
        <w:t xml:space="preserve"> Colman, Susan and Bob define rapid growth firms as firms who earned at least $100,000 in revenue within their first year of operation.</w:t>
      </w:r>
    </w:p>
  </w:footnote>
  <w:footnote w:id="2">
    <w:p w:rsidR="00863B6E" w:rsidRDefault="00863B6E">
      <w:pPr>
        <w:pStyle w:val="FootnoteText"/>
      </w:pPr>
      <w:r>
        <w:rPr>
          <w:rStyle w:val="FootnoteReference"/>
        </w:rPr>
        <w:footnoteRef/>
      </w:r>
      <w:r>
        <w:t xml:space="preserve"> Hogan and Hutson (2004) define new technology based firms as “independent ventures less than 25 years old that supply a product or service based on the exploitation of an invention or technological innovation”. </w:t>
      </w:r>
    </w:p>
  </w:footnote>
  <w:footnote w:id="3">
    <w:p w:rsidR="00863B6E" w:rsidRDefault="00863B6E">
      <w:pPr>
        <w:pStyle w:val="FootnoteText"/>
      </w:pPr>
      <w:r>
        <w:rPr>
          <w:rStyle w:val="FootnoteReference"/>
        </w:rPr>
        <w:footnoteRef/>
      </w:r>
      <w:r>
        <w:t xml:space="preserve"> Each number</w:t>
      </w:r>
      <w:r w:rsidR="00B57B5C">
        <w:t xml:space="preserve"> in this section</w:t>
      </w:r>
      <w:r>
        <w:t xml:space="preserve"> coincides with the numbers within each chart</w:t>
      </w:r>
      <w:r w:rsidR="00B57B5C">
        <w:t xml:space="preserve"> on table 1 below</w:t>
      </w:r>
      <w:r>
        <w:t>.</w:t>
      </w:r>
    </w:p>
  </w:footnote>
  <w:footnote w:id="4">
    <w:p w:rsidR="00863B6E" w:rsidRDefault="00863B6E">
      <w:pPr>
        <w:pStyle w:val="FootnoteText"/>
      </w:pPr>
      <w:r>
        <w:rPr>
          <w:rStyle w:val="FootnoteReference"/>
        </w:rPr>
        <w:footnoteRef/>
      </w:r>
      <w:r>
        <w:t xml:space="preserve"> The addition of the initial loan is to illustrate how debt to equity ratio will gradually decrease according to this theory because managers prefer to avoid using debt. </w:t>
      </w:r>
    </w:p>
  </w:footnote>
  <w:footnote w:id="5">
    <w:p w:rsidR="004D3F72" w:rsidRDefault="004D3F72">
      <w:pPr>
        <w:pStyle w:val="FootnoteText"/>
      </w:pPr>
      <w:r>
        <w:rPr>
          <w:rStyle w:val="FootnoteReference"/>
        </w:rPr>
        <w:footnoteRef/>
      </w:r>
      <w:r>
        <w:t xml:space="preserve"> I used absolute firm age in this model because that is what previous literature did</w:t>
      </w:r>
    </w:p>
  </w:footnote>
  <w:footnote w:id="6">
    <w:p w:rsidR="0084549E" w:rsidRDefault="0084549E">
      <w:pPr>
        <w:pStyle w:val="FootnoteText"/>
      </w:pPr>
      <w:r>
        <w:rPr>
          <w:rStyle w:val="FootnoteReference"/>
        </w:rPr>
        <w:footnoteRef/>
      </w:r>
      <w:r>
        <w:t xml:space="preserve"> The method used for this panel regression was a standard OLS model with time and cross sectional dummies. There was multicollinearity in the model between time dummies for 2014 and 2015. They were rem</w:t>
      </w:r>
      <w:r w:rsidR="00822CB3">
        <w:t>oved from the model as a result</w:t>
      </w:r>
      <w:r w:rsidR="00251AC8">
        <w:t xml:space="preserve">. To check for heteroscedasticity, we ran Park’s tests and plotted residuals of each variable. All parks tests were statistically insignificant and the residual plots did not show any significant patterns. Plots of logged residuals were graphed to check for serial correlation patters, no patters were found. </w:t>
      </w:r>
    </w:p>
  </w:footnote>
  <w:footnote w:id="7">
    <w:p w:rsidR="00863B6E" w:rsidRDefault="00863B6E">
      <w:pPr>
        <w:pStyle w:val="FootnoteText"/>
      </w:pPr>
      <w:r>
        <w:rPr>
          <w:rStyle w:val="FootnoteReference"/>
        </w:rPr>
        <w:footnoteRef/>
      </w:r>
      <w:r>
        <w:t xml:space="preserve"> Graph 3 was created using the Mathway online graphing tool</w:t>
      </w:r>
    </w:p>
  </w:footnote>
  <w:footnote w:id="8">
    <w:p w:rsidR="00863B6E" w:rsidRDefault="00863B6E">
      <w:pPr>
        <w:pStyle w:val="FootnoteText"/>
      </w:pPr>
      <w:r>
        <w:rPr>
          <w:rStyle w:val="FootnoteReference"/>
        </w:rPr>
        <w:footnoteRef/>
      </w:r>
      <w:r>
        <w:t xml:space="preserve"> Top right quadrant highlighted to represent area where sample data lies</w:t>
      </w:r>
    </w:p>
  </w:footnote>
  <w:footnote w:id="9">
    <w:p w:rsidR="00E16B7D" w:rsidRDefault="00E16B7D">
      <w:pPr>
        <w:pStyle w:val="FootnoteText"/>
      </w:pPr>
      <w:r>
        <w:rPr>
          <w:rStyle w:val="FootnoteReference"/>
        </w:rPr>
        <w:footnoteRef/>
      </w:r>
      <w:r>
        <w:t xml:space="preserve"> EBITDA Margin was removed in model 2</w:t>
      </w:r>
      <w:r w:rsidR="008562B3">
        <w:t xml:space="preserve"> because it was insignificant and had a high VIF, indicating multicollinearity.  </w:t>
      </w:r>
    </w:p>
  </w:footnote>
  <w:footnote w:id="10">
    <w:p w:rsidR="008562B3" w:rsidRDefault="008562B3">
      <w:pPr>
        <w:pStyle w:val="FootnoteText"/>
      </w:pPr>
      <w:r>
        <w:rPr>
          <w:rStyle w:val="FootnoteReference"/>
        </w:rPr>
        <w:footnoteRef/>
      </w:r>
      <w:r>
        <w:t xml:space="preserve"> The same tests performed on model 1 were performed on model 2. Model 2 also had multicollinearity so the same time dummies were removed as was EBITDA margin. No other issues were found as a result of the tests. Model 2 is also an OLS model using time and cross sectional dummies.</w:t>
      </w:r>
      <w:bookmarkStart w:id="0" w:name="_GoBack"/>
      <w:bookmarkEnd w:id="0"/>
    </w:p>
  </w:footnote>
  <w:footnote w:id="11">
    <w:p w:rsidR="00574306" w:rsidRDefault="00574306">
      <w:pPr>
        <w:pStyle w:val="FootnoteText"/>
      </w:pPr>
      <w:r>
        <w:rPr>
          <w:rStyle w:val="FootnoteReference"/>
        </w:rPr>
        <w:footnoteRef/>
      </w:r>
      <w:r>
        <w:t xml:space="preserve"> We can make this comparison because the model included S &amp; P 500 data.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042999"/>
      <w:docPartObj>
        <w:docPartGallery w:val="Page Numbers (Top of Page)"/>
        <w:docPartUnique/>
      </w:docPartObj>
    </w:sdtPr>
    <w:sdtEndPr>
      <w:rPr>
        <w:noProof/>
      </w:rPr>
    </w:sdtEndPr>
    <w:sdtContent>
      <w:p w:rsidR="00863B6E" w:rsidRDefault="00863B6E" w:rsidP="00F012D8">
        <w:pPr>
          <w:pStyle w:val="Header"/>
          <w:jc w:val="center"/>
        </w:pPr>
        <w:r>
          <w:t>Gerhartz Draft 1</w:t>
        </w:r>
      </w:p>
    </w:sdtContent>
  </w:sdt>
  <w:p w:rsidR="00863B6E" w:rsidRDefault="00863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2A7C"/>
    <w:multiLevelType w:val="hybridMultilevel"/>
    <w:tmpl w:val="090C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761E1"/>
    <w:multiLevelType w:val="hybridMultilevel"/>
    <w:tmpl w:val="B436EFBA"/>
    <w:lvl w:ilvl="0" w:tplc="5366C08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 w15:restartNumberingAfterBreak="0">
    <w:nsid w:val="317A5EF8"/>
    <w:multiLevelType w:val="hybridMultilevel"/>
    <w:tmpl w:val="3C7CF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F201A"/>
    <w:multiLevelType w:val="hybridMultilevel"/>
    <w:tmpl w:val="4BC2E2C0"/>
    <w:lvl w:ilvl="0" w:tplc="3EAA8C2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70DB5AB4"/>
    <w:multiLevelType w:val="hybridMultilevel"/>
    <w:tmpl w:val="BFC478B8"/>
    <w:lvl w:ilvl="0" w:tplc="AB80C69A">
      <w:start w:val="1"/>
      <w:numFmt w:val="decimal"/>
      <w:lvlText w:val="%1."/>
      <w:lvlJc w:val="left"/>
      <w:pPr>
        <w:ind w:left="0"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D725A2"/>
    <w:multiLevelType w:val="hybridMultilevel"/>
    <w:tmpl w:val="DD36F812"/>
    <w:lvl w:ilvl="0" w:tplc="F16C5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20"/>
    <w:rsid w:val="000161F6"/>
    <w:rsid w:val="000236E9"/>
    <w:rsid w:val="000239A3"/>
    <w:rsid w:val="00030CBC"/>
    <w:rsid w:val="00034DC3"/>
    <w:rsid w:val="000444A5"/>
    <w:rsid w:val="00060397"/>
    <w:rsid w:val="00065DCA"/>
    <w:rsid w:val="00066320"/>
    <w:rsid w:val="00066D42"/>
    <w:rsid w:val="000722FE"/>
    <w:rsid w:val="0007498A"/>
    <w:rsid w:val="00074CC9"/>
    <w:rsid w:val="000A4255"/>
    <w:rsid w:val="000A72EA"/>
    <w:rsid w:val="000D0EAC"/>
    <w:rsid w:val="000D1431"/>
    <w:rsid w:val="000E2577"/>
    <w:rsid w:val="000F305E"/>
    <w:rsid w:val="000F3DA3"/>
    <w:rsid w:val="00106934"/>
    <w:rsid w:val="0011437F"/>
    <w:rsid w:val="00116442"/>
    <w:rsid w:val="00122358"/>
    <w:rsid w:val="001232A3"/>
    <w:rsid w:val="00125412"/>
    <w:rsid w:val="00147FD1"/>
    <w:rsid w:val="00150D4B"/>
    <w:rsid w:val="00156242"/>
    <w:rsid w:val="00156D4D"/>
    <w:rsid w:val="0016668A"/>
    <w:rsid w:val="00181966"/>
    <w:rsid w:val="0018308C"/>
    <w:rsid w:val="001966D7"/>
    <w:rsid w:val="001B1433"/>
    <w:rsid w:val="001B2068"/>
    <w:rsid w:val="001C2239"/>
    <w:rsid w:val="001C4D7E"/>
    <w:rsid w:val="001D08D8"/>
    <w:rsid w:val="001F3968"/>
    <w:rsid w:val="002223C1"/>
    <w:rsid w:val="00230B7E"/>
    <w:rsid w:val="00232BB6"/>
    <w:rsid w:val="00241DC8"/>
    <w:rsid w:val="00251AC8"/>
    <w:rsid w:val="00280D78"/>
    <w:rsid w:val="00292A43"/>
    <w:rsid w:val="00296520"/>
    <w:rsid w:val="002B1CFE"/>
    <w:rsid w:val="002E0277"/>
    <w:rsid w:val="002E5EB5"/>
    <w:rsid w:val="002F581F"/>
    <w:rsid w:val="002F60BA"/>
    <w:rsid w:val="0030494C"/>
    <w:rsid w:val="00310699"/>
    <w:rsid w:val="00315989"/>
    <w:rsid w:val="0031608B"/>
    <w:rsid w:val="00322971"/>
    <w:rsid w:val="00341F4E"/>
    <w:rsid w:val="00356528"/>
    <w:rsid w:val="003605A2"/>
    <w:rsid w:val="00362F0B"/>
    <w:rsid w:val="00374536"/>
    <w:rsid w:val="00391947"/>
    <w:rsid w:val="00393D13"/>
    <w:rsid w:val="00396917"/>
    <w:rsid w:val="003B2AB5"/>
    <w:rsid w:val="003C1E2E"/>
    <w:rsid w:val="003C4769"/>
    <w:rsid w:val="003E79D5"/>
    <w:rsid w:val="003F0D25"/>
    <w:rsid w:val="0041269B"/>
    <w:rsid w:val="00434F93"/>
    <w:rsid w:val="0045166A"/>
    <w:rsid w:val="00453C49"/>
    <w:rsid w:val="00464FD5"/>
    <w:rsid w:val="00476193"/>
    <w:rsid w:val="00482231"/>
    <w:rsid w:val="00482919"/>
    <w:rsid w:val="00492696"/>
    <w:rsid w:val="004A02CD"/>
    <w:rsid w:val="004A07D0"/>
    <w:rsid w:val="004A1132"/>
    <w:rsid w:val="004B3CFF"/>
    <w:rsid w:val="004B599B"/>
    <w:rsid w:val="004C5543"/>
    <w:rsid w:val="004C56BD"/>
    <w:rsid w:val="004C5C48"/>
    <w:rsid w:val="004D3F72"/>
    <w:rsid w:val="004E25AB"/>
    <w:rsid w:val="004F0E1F"/>
    <w:rsid w:val="004F2650"/>
    <w:rsid w:val="004F56D1"/>
    <w:rsid w:val="004F6525"/>
    <w:rsid w:val="004F714A"/>
    <w:rsid w:val="005009B3"/>
    <w:rsid w:val="00503D30"/>
    <w:rsid w:val="005050F8"/>
    <w:rsid w:val="0051539D"/>
    <w:rsid w:val="00531D45"/>
    <w:rsid w:val="005331FD"/>
    <w:rsid w:val="00574306"/>
    <w:rsid w:val="00575E74"/>
    <w:rsid w:val="00582937"/>
    <w:rsid w:val="00582E75"/>
    <w:rsid w:val="00585869"/>
    <w:rsid w:val="00590914"/>
    <w:rsid w:val="005B43B4"/>
    <w:rsid w:val="005C79C0"/>
    <w:rsid w:val="005D49C3"/>
    <w:rsid w:val="005F0899"/>
    <w:rsid w:val="005F58F0"/>
    <w:rsid w:val="00615179"/>
    <w:rsid w:val="00622621"/>
    <w:rsid w:val="0063211C"/>
    <w:rsid w:val="006346FB"/>
    <w:rsid w:val="0063522A"/>
    <w:rsid w:val="0064523C"/>
    <w:rsid w:val="006575AE"/>
    <w:rsid w:val="00661CEF"/>
    <w:rsid w:val="00661EF2"/>
    <w:rsid w:val="0067344C"/>
    <w:rsid w:val="006737D9"/>
    <w:rsid w:val="00681AD7"/>
    <w:rsid w:val="00685736"/>
    <w:rsid w:val="006929CB"/>
    <w:rsid w:val="006B60BE"/>
    <w:rsid w:val="006C2B12"/>
    <w:rsid w:val="006E0B75"/>
    <w:rsid w:val="006E6E10"/>
    <w:rsid w:val="00701D4D"/>
    <w:rsid w:val="00713D73"/>
    <w:rsid w:val="00720945"/>
    <w:rsid w:val="00743868"/>
    <w:rsid w:val="0074647F"/>
    <w:rsid w:val="007647E8"/>
    <w:rsid w:val="007829A0"/>
    <w:rsid w:val="00785E15"/>
    <w:rsid w:val="0079716F"/>
    <w:rsid w:val="007B7E65"/>
    <w:rsid w:val="007C7D72"/>
    <w:rsid w:val="007E5624"/>
    <w:rsid w:val="007E61C6"/>
    <w:rsid w:val="007E698F"/>
    <w:rsid w:val="007F28DA"/>
    <w:rsid w:val="007F6413"/>
    <w:rsid w:val="008141F0"/>
    <w:rsid w:val="008207EE"/>
    <w:rsid w:val="00821EC9"/>
    <w:rsid w:val="00822CB3"/>
    <w:rsid w:val="008270B6"/>
    <w:rsid w:val="0083241E"/>
    <w:rsid w:val="00835548"/>
    <w:rsid w:val="00837D3D"/>
    <w:rsid w:val="0084549E"/>
    <w:rsid w:val="008521CF"/>
    <w:rsid w:val="008562B3"/>
    <w:rsid w:val="00863B6E"/>
    <w:rsid w:val="00875BA2"/>
    <w:rsid w:val="00876951"/>
    <w:rsid w:val="0089040F"/>
    <w:rsid w:val="00895109"/>
    <w:rsid w:val="00897551"/>
    <w:rsid w:val="008E2A47"/>
    <w:rsid w:val="008F384F"/>
    <w:rsid w:val="00900FDB"/>
    <w:rsid w:val="0091005D"/>
    <w:rsid w:val="0093071E"/>
    <w:rsid w:val="00930CB5"/>
    <w:rsid w:val="0093324B"/>
    <w:rsid w:val="00937FB6"/>
    <w:rsid w:val="00943718"/>
    <w:rsid w:val="0096103D"/>
    <w:rsid w:val="00965F98"/>
    <w:rsid w:val="00973594"/>
    <w:rsid w:val="00976F5B"/>
    <w:rsid w:val="009824E6"/>
    <w:rsid w:val="009A55D8"/>
    <w:rsid w:val="009C4358"/>
    <w:rsid w:val="009C7740"/>
    <w:rsid w:val="009D21B3"/>
    <w:rsid w:val="009D2357"/>
    <w:rsid w:val="009E3514"/>
    <w:rsid w:val="009F718D"/>
    <w:rsid w:val="00A109A2"/>
    <w:rsid w:val="00A2504C"/>
    <w:rsid w:val="00A33FF1"/>
    <w:rsid w:val="00A40A07"/>
    <w:rsid w:val="00A53021"/>
    <w:rsid w:val="00A82571"/>
    <w:rsid w:val="00A90414"/>
    <w:rsid w:val="00A94E3F"/>
    <w:rsid w:val="00AA7E38"/>
    <w:rsid w:val="00AB2403"/>
    <w:rsid w:val="00AC03A1"/>
    <w:rsid w:val="00AE7203"/>
    <w:rsid w:val="00AE7CD0"/>
    <w:rsid w:val="00B02063"/>
    <w:rsid w:val="00B025BA"/>
    <w:rsid w:val="00B07839"/>
    <w:rsid w:val="00B148E2"/>
    <w:rsid w:val="00B263C6"/>
    <w:rsid w:val="00B4252F"/>
    <w:rsid w:val="00B4334F"/>
    <w:rsid w:val="00B44B0B"/>
    <w:rsid w:val="00B50D70"/>
    <w:rsid w:val="00B57B5C"/>
    <w:rsid w:val="00B859E9"/>
    <w:rsid w:val="00B947C8"/>
    <w:rsid w:val="00BA2A60"/>
    <w:rsid w:val="00BA4E13"/>
    <w:rsid w:val="00BB2714"/>
    <w:rsid w:val="00BB74D9"/>
    <w:rsid w:val="00BC5D0C"/>
    <w:rsid w:val="00BD1C55"/>
    <w:rsid w:val="00BE6143"/>
    <w:rsid w:val="00BE7364"/>
    <w:rsid w:val="00C1517F"/>
    <w:rsid w:val="00C15CEB"/>
    <w:rsid w:val="00C21522"/>
    <w:rsid w:val="00C335F5"/>
    <w:rsid w:val="00C34718"/>
    <w:rsid w:val="00C47D02"/>
    <w:rsid w:val="00C510E7"/>
    <w:rsid w:val="00C641E0"/>
    <w:rsid w:val="00C70DDF"/>
    <w:rsid w:val="00C901BF"/>
    <w:rsid w:val="00C9023F"/>
    <w:rsid w:val="00C90F96"/>
    <w:rsid w:val="00CA28CA"/>
    <w:rsid w:val="00CA4518"/>
    <w:rsid w:val="00CC3C0B"/>
    <w:rsid w:val="00CC44FD"/>
    <w:rsid w:val="00CC5F46"/>
    <w:rsid w:val="00CD00C1"/>
    <w:rsid w:val="00CE6C82"/>
    <w:rsid w:val="00D53852"/>
    <w:rsid w:val="00D569DA"/>
    <w:rsid w:val="00D667F7"/>
    <w:rsid w:val="00D67352"/>
    <w:rsid w:val="00D676EC"/>
    <w:rsid w:val="00D73261"/>
    <w:rsid w:val="00D77370"/>
    <w:rsid w:val="00D83242"/>
    <w:rsid w:val="00DA7A05"/>
    <w:rsid w:val="00DB3F99"/>
    <w:rsid w:val="00DC7A16"/>
    <w:rsid w:val="00DE037C"/>
    <w:rsid w:val="00DF38FF"/>
    <w:rsid w:val="00DF789C"/>
    <w:rsid w:val="00E16B7D"/>
    <w:rsid w:val="00E23BAA"/>
    <w:rsid w:val="00E25DEB"/>
    <w:rsid w:val="00E366A9"/>
    <w:rsid w:val="00E377E2"/>
    <w:rsid w:val="00E453B0"/>
    <w:rsid w:val="00E6779B"/>
    <w:rsid w:val="00E7018A"/>
    <w:rsid w:val="00E80B8C"/>
    <w:rsid w:val="00E92257"/>
    <w:rsid w:val="00E96601"/>
    <w:rsid w:val="00EB1948"/>
    <w:rsid w:val="00EB6088"/>
    <w:rsid w:val="00EC5586"/>
    <w:rsid w:val="00ED161B"/>
    <w:rsid w:val="00ED6A4F"/>
    <w:rsid w:val="00EE65AD"/>
    <w:rsid w:val="00EF3AA4"/>
    <w:rsid w:val="00EF701C"/>
    <w:rsid w:val="00F012D8"/>
    <w:rsid w:val="00F276D3"/>
    <w:rsid w:val="00F371A0"/>
    <w:rsid w:val="00F464F7"/>
    <w:rsid w:val="00F46B46"/>
    <w:rsid w:val="00F4721D"/>
    <w:rsid w:val="00F622BF"/>
    <w:rsid w:val="00F71D92"/>
    <w:rsid w:val="00F767AA"/>
    <w:rsid w:val="00F8422F"/>
    <w:rsid w:val="00F97E77"/>
    <w:rsid w:val="00FA0588"/>
    <w:rsid w:val="00FA09FD"/>
    <w:rsid w:val="00FB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1EE2C-C23F-4B8F-8E63-4887EF5A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E"/>
    <w:pPr>
      <w:spacing w:after="0" w:line="240" w:lineRule="auto"/>
    </w:pPr>
  </w:style>
  <w:style w:type="paragraph" w:styleId="Heading1">
    <w:name w:val="heading 1"/>
    <w:basedOn w:val="Normal"/>
    <w:next w:val="Normal"/>
    <w:link w:val="Heading1Char"/>
    <w:uiPriority w:val="9"/>
    <w:qFormat/>
    <w:rsid w:val="00CC5F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D70"/>
    <w:pPr>
      <w:ind w:left="720"/>
      <w:contextualSpacing/>
    </w:pPr>
  </w:style>
  <w:style w:type="paragraph" w:styleId="FootnoteText">
    <w:name w:val="footnote text"/>
    <w:basedOn w:val="Normal"/>
    <w:link w:val="FootnoteTextChar"/>
    <w:uiPriority w:val="99"/>
    <w:semiHidden/>
    <w:unhideWhenUsed/>
    <w:rsid w:val="00ED6A4F"/>
    <w:rPr>
      <w:sz w:val="20"/>
      <w:szCs w:val="20"/>
    </w:rPr>
  </w:style>
  <w:style w:type="character" w:customStyle="1" w:styleId="FootnoteTextChar">
    <w:name w:val="Footnote Text Char"/>
    <w:basedOn w:val="DefaultParagraphFont"/>
    <w:link w:val="FootnoteText"/>
    <w:uiPriority w:val="99"/>
    <w:semiHidden/>
    <w:rsid w:val="00ED6A4F"/>
    <w:rPr>
      <w:sz w:val="20"/>
      <w:szCs w:val="20"/>
    </w:rPr>
  </w:style>
  <w:style w:type="character" w:styleId="FootnoteReference">
    <w:name w:val="footnote reference"/>
    <w:basedOn w:val="DefaultParagraphFont"/>
    <w:uiPriority w:val="99"/>
    <w:semiHidden/>
    <w:unhideWhenUsed/>
    <w:rsid w:val="00ED6A4F"/>
    <w:rPr>
      <w:vertAlign w:val="superscript"/>
    </w:rPr>
  </w:style>
  <w:style w:type="paragraph" w:styleId="Header">
    <w:name w:val="header"/>
    <w:basedOn w:val="Normal"/>
    <w:link w:val="HeaderChar"/>
    <w:uiPriority w:val="99"/>
    <w:unhideWhenUsed/>
    <w:rsid w:val="00A33FF1"/>
    <w:pPr>
      <w:tabs>
        <w:tab w:val="center" w:pos="4680"/>
        <w:tab w:val="right" w:pos="9360"/>
      </w:tabs>
    </w:pPr>
  </w:style>
  <w:style w:type="character" w:customStyle="1" w:styleId="HeaderChar">
    <w:name w:val="Header Char"/>
    <w:basedOn w:val="DefaultParagraphFont"/>
    <w:link w:val="Header"/>
    <w:uiPriority w:val="99"/>
    <w:rsid w:val="00A33FF1"/>
  </w:style>
  <w:style w:type="paragraph" w:styleId="Footer">
    <w:name w:val="footer"/>
    <w:basedOn w:val="Normal"/>
    <w:link w:val="FooterChar"/>
    <w:uiPriority w:val="99"/>
    <w:unhideWhenUsed/>
    <w:rsid w:val="00A33FF1"/>
    <w:pPr>
      <w:tabs>
        <w:tab w:val="center" w:pos="4680"/>
        <w:tab w:val="right" w:pos="9360"/>
      </w:tabs>
    </w:pPr>
  </w:style>
  <w:style w:type="character" w:customStyle="1" w:styleId="FooterChar">
    <w:name w:val="Footer Char"/>
    <w:basedOn w:val="DefaultParagraphFont"/>
    <w:link w:val="Footer"/>
    <w:uiPriority w:val="99"/>
    <w:rsid w:val="00A33FF1"/>
  </w:style>
  <w:style w:type="character" w:customStyle="1" w:styleId="Heading1Char">
    <w:name w:val="Heading 1 Char"/>
    <w:basedOn w:val="DefaultParagraphFont"/>
    <w:link w:val="Heading1"/>
    <w:uiPriority w:val="9"/>
    <w:rsid w:val="00CC5F4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C5F46"/>
  </w:style>
  <w:style w:type="table" w:styleId="TableGrid">
    <w:name w:val="Table Grid"/>
    <w:basedOn w:val="TableNormal"/>
    <w:uiPriority w:val="39"/>
    <w:rsid w:val="003E7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206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6690">
      <w:bodyDiv w:val="1"/>
      <w:marLeft w:val="0"/>
      <w:marRight w:val="0"/>
      <w:marTop w:val="0"/>
      <w:marBottom w:val="0"/>
      <w:divBdr>
        <w:top w:val="none" w:sz="0" w:space="0" w:color="auto"/>
        <w:left w:val="none" w:sz="0" w:space="0" w:color="auto"/>
        <w:bottom w:val="none" w:sz="0" w:space="0" w:color="auto"/>
        <w:right w:val="none" w:sz="0" w:space="0" w:color="auto"/>
      </w:divBdr>
    </w:div>
    <w:div w:id="139077353">
      <w:bodyDiv w:val="1"/>
      <w:marLeft w:val="0"/>
      <w:marRight w:val="0"/>
      <w:marTop w:val="0"/>
      <w:marBottom w:val="0"/>
      <w:divBdr>
        <w:top w:val="none" w:sz="0" w:space="0" w:color="auto"/>
        <w:left w:val="none" w:sz="0" w:space="0" w:color="auto"/>
        <w:bottom w:val="none" w:sz="0" w:space="0" w:color="auto"/>
        <w:right w:val="none" w:sz="0" w:space="0" w:color="auto"/>
      </w:divBdr>
    </w:div>
    <w:div w:id="190725117">
      <w:bodyDiv w:val="1"/>
      <w:marLeft w:val="0"/>
      <w:marRight w:val="0"/>
      <w:marTop w:val="0"/>
      <w:marBottom w:val="0"/>
      <w:divBdr>
        <w:top w:val="none" w:sz="0" w:space="0" w:color="auto"/>
        <w:left w:val="none" w:sz="0" w:space="0" w:color="auto"/>
        <w:bottom w:val="none" w:sz="0" w:space="0" w:color="auto"/>
        <w:right w:val="none" w:sz="0" w:space="0" w:color="auto"/>
      </w:divBdr>
    </w:div>
    <w:div w:id="270358714">
      <w:bodyDiv w:val="1"/>
      <w:marLeft w:val="0"/>
      <w:marRight w:val="0"/>
      <w:marTop w:val="0"/>
      <w:marBottom w:val="0"/>
      <w:divBdr>
        <w:top w:val="none" w:sz="0" w:space="0" w:color="auto"/>
        <w:left w:val="none" w:sz="0" w:space="0" w:color="auto"/>
        <w:bottom w:val="none" w:sz="0" w:space="0" w:color="auto"/>
        <w:right w:val="none" w:sz="0" w:space="0" w:color="auto"/>
      </w:divBdr>
    </w:div>
    <w:div w:id="339814214">
      <w:bodyDiv w:val="1"/>
      <w:marLeft w:val="0"/>
      <w:marRight w:val="0"/>
      <w:marTop w:val="0"/>
      <w:marBottom w:val="0"/>
      <w:divBdr>
        <w:top w:val="none" w:sz="0" w:space="0" w:color="auto"/>
        <w:left w:val="none" w:sz="0" w:space="0" w:color="auto"/>
        <w:bottom w:val="none" w:sz="0" w:space="0" w:color="auto"/>
        <w:right w:val="none" w:sz="0" w:space="0" w:color="auto"/>
      </w:divBdr>
    </w:div>
    <w:div w:id="437720708">
      <w:bodyDiv w:val="1"/>
      <w:marLeft w:val="0"/>
      <w:marRight w:val="0"/>
      <w:marTop w:val="0"/>
      <w:marBottom w:val="0"/>
      <w:divBdr>
        <w:top w:val="none" w:sz="0" w:space="0" w:color="auto"/>
        <w:left w:val="none" w:sz="0" w:space="0" w:color="auto"/>
        <w:bottom w:val="none" w:sz="0" w:space="0" w:color="auto"/>
        <w:right w:val="none" w:sz="0" w:space="0" w:color="auto"/>
      </w:divBdr>
    </w:div>
    <w:div w:id="480074265">
      <w:bodyDiv w:val="1"/>
      <w:marLeft w:val="0"/>
      <w:marRight w:val="0"/>
      <w:marTop w:val="0"/>
      <w:marBottom w:val="0"/>
      <w:divBdr>
        <w:top w:val="none" w:sz="0" w:space="0" w:color="auto"/>
        <w:left w:val="none" w:sz="0" w:space="0" w:color="auto"/>
        <w:bottom w:val="none" w:sz="0" w:space="0" w:color="auto"/>
        <w:right w:val="none" w:sz="0" w:space="0" w:color="auto"/>
      </w:divBdr>
    </w:div>
    <w:div w:id="503326766">
      <w:bodyDiv w:val="1"/>
      <w:marLeft w:val="0"/>
      <w:marRight w:val="0"/>
      <w:marTop w:val="0"/>
      <w:marBottom w:val="0"/>
      <w:divBdr>
        <w:top w:val="none" w:sz="0" w:space="0" w:color="auto"/>
        <w:left w:val="none" w:sz="0" w:space="0" w:color="auto"/>
        <w:bottom w:val="none" w:sz="0" w:space="0" w:color="auto"/>
        <w:right w:val="none" w:sz="0" w:space="0" w:color="auto"/>
      </w:divBdr>
    </w:div>
    <w:div w:id="545723196">
      <w:bodyDiv w:val="1"/>
      <w:marLeft w:val="0"/>
      <w:marRight w:val="0"/>
      <w:marTop w:val="0"/>
      <w:marBottom w:val="0"/>
      <w:divBdr>
        <w:top w:val="none" w:sz="0" w:space="0" w:color="auto"/>
        <w:left w:val="none" w:sz="0" w:space="0" w:color="auto"/>
        <w:bottom w:val="none" w:sz="0" w:space="0" w:color="auto"/>
        <w:right w:val="none" w:sz="0" w:space="0" w:color="auto"/>
      </w:divBdr>
    </w:div>
    <w:div w:id="807628070">
      <w:bodyDiv w:val="1"/>
      <w:marLeft w:val="0"/>
      <w:marRight w:val="0"/>
      <w:marTop w:val="0"/>
      <w:marBottom w:val="0"/>
      <w:divBdr>
        <w:top w:val="none" w:sz="0" w:space="0" w:color="auto"/>
        <w:left w:val="none" w:sz="0" w:space="0" w:color="auto"/>
        <w:bottom w:val="none" w:sz="0" w:space="0" w:color="auto"/>
        <w:right w:val="none" w:sz="0" w:space="0" w:color="auto"/>
      </w:divBdr>
    </w:div>
    <w:div w:id="974218358">
      <w:bodyDiv w:val="1"/>
      <w:marLeft w:val="0"/>
      <w:marRight w:val="0"/>
      <w:marTop w:val="0"/>
      <w:marBottom w:val="0"/>
      <w:divBdr>
        <w:top w:val="none" w:sz="0" w:space="0" w:color="auto"/>
        <w:left w:val="none" w:sz="0" w:space="0" w:color="auto"/>
        <w:bottom w:val="none" w:sz="0" w:space="0" w:color="auto"/>
        <w:right w:val="none" w:sz="0" w:space="0" w:color="auto"/>
      </w:divBdr>
    </w:div>
    <w:div w:id="1037655951">
      <w:bodyDiv w:val="1"/>
      <w:marLeft w:val="0"/>
      <w:marRight w:val="0"/>
      <w:marTop w:val="0"/>
      <w:marBottom w:val="0"/>
      <w:divBdr>
        <w:top w:val="none" w:sz="0" w:space="0" w:color="auto"/>
        <w:left w:val="none" w:sz="0" w:space="0" w:color="auto"/>
        <w:bottom w:val="none" w:sz="0" w:space="0" w:color="auto"/>
        <w:right w:val="none" w:sz="0" w:space="0" w:color="auto"/>
      </w:divBdr>
    </w:div>
    <w:div w:id="1138062364">
      <w:bodyDiv w:val="1"/>
      <w:marLeft w:val="0"/>
      <w:marRight w:val="0"/>
      <w:marTop w:val="0"/>
      <w:marBottom w:val="0"/>
      <w:divBdr>
        <w:top w:val="none" w:sz="0" w:space="0" w:color="auto"/>
        <w:left w:val="none" w:sz="0" w:space="0" w:color="auto"/>
        <w:bottom w:val="none" w:sz="0" w:space="0" w:color="auto"/>
        <w:right w:val="none" w:sz="0" w:space="0" w:color="auto"/>
      </w:divBdr>
    </w:div>
    <w:div w:id="1166480310">
      <w:bodyDiv w:val="1"/>
      <w:marLeft w:val="0"/>
      <w:marRight w:val="0"/>
      <w:marTop w:val="0"/>
      <w:marBottom w:val="0"/>
      <w:divBdr>
        <w:top w:val="none" w:sz="0" w:space="0" w:color="auto"/>
        <w:left w:val="none" w:sz="0" w:space="0" w:color="auto"/>
        <w:bottom w:val="none" w:sz="0" w:space="0" w:color="auto"/>
        <w:right w:val="none" w:sz="0" w:space="0" w:color="auto"/>
      </w:divBdr>
    </w:div>
    <w:div w:id="1187251164">
      <w:bodyDiv w:val="1"/>
      <w:marLeft w:val="0"/>
      <w:marRight w:val="0"/>
      <w:marTop w:val="0"/>
      <w:marBottom w:val="0"/>
      <w:divBdr>
        <w:top w:val="none" w:sz="0" w:space="0" w:color="auto"/>
        <w:left w:val="none" w:sz="0" w:space="0" w:color="auto"/>
        <w:bottom w:val="none" w:sz="0" w:space="0" w:color="auto"/>
        <w:right w:val="none" w:sz="0" w:space="0" w:color="auto"/>
      </w:divBdr>
    </w:div>
    <w:div w:id="1349599900">
      <w:bodyDiv w:val="1"/>
      <w:marLeft w:val="0"/>
      <w:marRight w:val="0"/>
      <w:marTop w:val="0"/>
      <w:marBottom w:val="0"/>
      <w:divBdr>
        <w:top w:val="none" w:sz="0" w:space="0" w:color="auto"/>
        <w:left w:val="none" w:sz="0" w:space="0" w:color="auto"/>
        <w:bottom w:val="none" w:sz="0" w:space="0" w:color="auto"/>
        <w:right w:val="none" w:sz="0" w:space="0" w:color="auto"/>
      </w:divBdr>
    </w:div>
    <w:div w:id="1366295979">
      <w:bodyDiv w:val="1"/>
      <w:marLeft w:val="0"/>
      <w:marRight w:val="0"/>
      <w:marTop w:val="0"/>
      <w:marBottom w:val="0"/>
      <w:divBdr>
        <w:top w:val="none" w:sz="0" w:space="0" w:color="auto"/>
        <w:left w:val="none" w:sz="0" w:space="0" w:color="auto"/>
        <w:bottom w:val="none" w:sz="0" w:space="0" w:color="auto"/>
        <w:right w:val="none" w:sz="0" w:space="0" w:color="auto"/>
      </w:divBdr>
    </w:div>
    <w:div w:id="1401753620">
      <w:bodyDiv w:val="1"/>
      <w:marLeft w:val="0"/>
      <w:marRight w:val="0"/>
      <w:marTop w:val="0"/>
      <w:marBottom w:val="0"/>
      <w:divBdr>
        <w:top w:val="none" w:sz="0" w:space="0" w:color="auto"/>
        <w:left w:val="none" w:sz="0" w:space="0" w:color="auto"/>
        <w:bottom w:val="none" w:sz="0" w:space="0" w:color="auto"/>
        <w:right w:val="none" w:sz="0" w:space="0" w:color="auto"/>
      </w:divBdr>
    </w:div>
    <w:div w:id="1413508996">
      <w:bodyDiv w:val="1"/>
      <w:marLeft w:val="0"/>
      <w:marRight w:val="0"/>
      <w:marTop w:val="0"/>
      <w:marBottom w:val="0"/>
      <w:divBdr>
        <w:top w:val="none" w:sz="0" w:space="0" w:color="auto"/>
        <w:left w:val="none" w:sz="0" w:space="0" w:color="auto"/>
        <w:bottom w:val="none" w:sz="0" w:space="0" w:color="auto"/>
        <w:right w:val="none" w:sz="0" w:space="0" w:color="auto"/>
      </w:divBdr>
    </w:div>
    <w:div w:id="1520509725">
      <w:bodyDiv w:val="1"/>
      <w:marLeft w:val="0"/>
      <w:marRight w:val="0"/>
      <w:marTop w:val="0"/>
      <w:marBottom w:val="0"/>
      <w:divBdr>
        <w:top w:val="none" w:sz="0" w:space="0" w:color="auto"/>
        <w:left w:val="none" w:sz="0" w:space="0" w:color="auto"/>
        <w:bottom w:val="none" w:sz="0" w:space="0" w:color="auto"/>
        <w:right w:val="none" w:sz="0" w:space="0" w:color="auto"/>
      </w:divBdr>
    </w:div>
    <w:div w:id="1534877765">
      <w:bodyDiv w:val="1"/>
      <w:marLeft w:val="0"/>
      <w:marRight w:val="0"/>
      <w:marTop w:val="0"/>
      <w:marBottom w:val="0"/>
      <w:divBdr>
        <w:top w:val="none" w:sz="0" w:space="0" w:color="auto"/>
        <w:left w:val="none" w:sz="0" w:space="0" w:color="auto"/>
        <w:bottom w:val="none" w:sz="0" w:space="0" w:color="auto"/>
        <w:right w:val="none" w:sz="0" w:space="0" w:color="auto"/>
      </w:divBdr>
    </w:div>
    <w:div w:id="1613201011">
      <w:bodyDiv w:val="1"/>
      <w:marLeft w:val="0"/>
      <w:marRight w:val="0"/>
      <w:marTop w:val="0"/>
      <w:marBottom w:val="0"/>
      <w:divBdr>
        <w:top w:val="none" w:sz="0" w:space="0" w:color="auto"/>
        <w:left w:val="none" w:sz="0" w:space="0" w:color="auto"/>
        <w:bottom w:val="none" w:sz="0" w:space="0" w:color="auto"/>
        <w:right w:val="none" w:sz="0" w:space="0" w:color="auto"/>
      </w:divBdr>
    </w:div>
    <w:div w:id="1616671148">
      <w:bodyDiv w:val="1"/>
      <w:marLeft w:val="0"/>
      <w:marRight w:val="0"/>
      <w:marTop w:val="0"/>
      <w:marBottom w:val="0"/>
      <w:divBdr>
        <w:top w:val="none" w:sz="0" w:space="0" w:color="auto"/>
        <w:left w:val="none" w:sz="0" w:space="0" w:color="auto"/>
        <w:bottom w:val="none" w:sz="0" w:space="0" w:color="auto"/>
        <w:right w:val="none" w:sz="0" w:space="0" w:color="auto"/>
      </w:divBdr>
    </w:div>
    <w:div w:id="1684242024">
      <w:bodyDiv w:val="1"/>
      <w:marLeft w:val="0"/>
      <w:marRight w:val="0"/>
      <w:marTop w:val="0"/>
      <w:marBottom w:val="0"/>
      <w:divBdr>
        <w:top w:val="none" w:sz="0" w:space="0" w:color="auto"/>
        <w:left w:val="none" w:sz="0" w:space="0" w:color="auto"/>
        <w:bottom w:val="none" w:sz="0" w:space="0" w:color="auto"/>
        <w:right w:val="none" w:sz="0" w:space="0" w:color="auto"/>
      </w:divBdr>
    </w:div>
    <w:div w:id="1718316598">
      <w:bodyDiv w:val="1"/>
      <w:marLeft w:val="0"/>
      <w:marRight w:val="0"/>
      <w:marTop w:val="0"/>
      <w:marBottom w:val="0"/>
      <w:divBdr>
        <w:top w:val="none" w:sz="0" w:space="0" w:color="auto"/>
        <w:left w:val="none" w:sz="0" w:space="0" w:color="auto"/>
        <w:bottom w:val="none" w:sz="0" w:space="0" w:color="auto"/>
        <w:right w:val="none" w:sz="0" w:space="0" w:color="auto"/>
      </w:divBdr>
    </w:div>
    <w:div w:id="1818110918">
      <w:bodyDiv w:val="1"/>
      <w:marLeft w:val="0"/>
      <w:marRight w:val="0"/>
      <w:marTop w:val="0"/>
      <w:marBottom w:val="0"/>
      <w:divBdr>
        <w:top w:val="none" w:sz="0" w:space="0" w:color="auto"/>
        <w:left w:val="none" w:sz="0" w:space="0" w:color="auto"/>
        <w:bottom w:val="none" w:sz="0" w:space="0" w:color="auto"/>
        <w:right w:val="none" w:sz="0" w:space="0" w:color="auto"/>
      </w:divBdr>
    </w:div>
    <w:div w:id="1954088999">
      <w:bodyDiv w:val="1"/>
      <w:marLeft w:val="0"/>
      <w:marRight w:val="0"/>
      <w:marTop w:val="0"/>
      <w:marBottom w:val="0"/>
      <w:divBdr>
        <w:top w:val="none" w:sz="0" w:space="0" w:color="auto"/>
        <w:left w:val="none" w:sz="0" w:space="0" w:color="auto"/>
        <w:bottom w:val="none" w:sz="0" w:space="0" w:color="auto"/>
        <w:right w:val="none" w:sz="0" w:space="0" w:color="auto"/>
      </w:divBdr>
    </w:div>
    <w:div w:id="1993483018">
      <w:bodyDiv w:val="1"/>
      <w:marLeft w:val="0"/>
      <w:marRight w:val="0"/>
      <w:marTop w:val="0"/>
      <w:marBottom w:val="0"/>
      <w:divBdr>
        <w:top w:val="none" w:sz="0" w:space="0" w:color="auto"/>
        <w:left w:val="none" w:sz="0" w:space="0" w:color="auto"/>
        <w:bottom w:val="none" w:sz="0" w:space="0" w:color="auto"/>
        <w:right w:val="none" w:sz="0" w:space="0" w:color="auto"/>
      </w:divBdr>
    </w:div>
    <w:div w:id="2017268531">
      <w:bodyDiv w:val="1"/>
      <w:marLeft w:val="0"/>
      <w:marRight w:val="0"/>
      <w:marTop w:val="0"/>
      <w:marBottom w:val="0"/>
      <w:divBdr>
        <w:top w:val="none" w:sz="0" w:space="0" w:color="auto"/>
        <w:left w:val="none" w:sz="0" w:space="0" w:color="auto"/>
        <w:bottom w:val="none" w:sz="0" w:space="0" w:color="auto"/>
        <w:right w:val="none" w:sz="0" w:space="0" w:color="auto"/>
      </w:divBdr>
    </w:div>
    <w:div w:id="2034457355">
      <w:bodyDiv w:val="1"/>
      <w:marLeft w:val="0"/>
      <w:marRight w:val="0"/>
      <w:marTop w:val="0"/>
      <w:marBottom w:val="0"/>
      <w:divBdr>
        <w:top w:val="none" w:sz="0" w:space="0" w:color="auto"/>
        <w:left w:val="none" w:sz="0" w:space="0" w:color="auto"/>
        <w:bottom w:val="none" w:sz="0" w:space="0" w:color="auto"/>
        <w:right w:val="none" w:sz="0" w:space="0" w:color="auto"/>
      </w:divBdr>
    </w:div>
    <w:div w:id="2039313436">
      <w:bodyDiv w:val="1"/>
      <w:marLeft w:val="0"/>
      <w:marRight w:val="0"/>
      <w:marTop w:val="0"/>
      <w:marBottom w:val="0"/>
      <w:divBdr>
        <w:top w:val="none" w:sz="0" w:space="0" w:color="auto"/>
        <w:left w:val="none" w:sz="0" w:space="0" w:color="auto"/>
        <w:bottom w:val="none" w:sz="0" w:space="0" w:color="auto"/>
        <w:right w:val="none" w:sz="0" w:space="0" w:color="auto"/>
      </w:divBdr>
    </w:div>
    <w:div w:id="2084794713">
      <w:bodyDiv w:val="1"/>
      <w:marLeft w:val="0"/>
      <w:marRight w:val="0"/>
      <w:marTop w:val="0"/>
      <w:marBottom w:val="0"/>
      <w:divBdr>
        <w:top w:val="none" w:sz="0" w:space="0" w:color="auto"/>
        <w:left w:val="none" w:sz="0" w:space="0" w:color="auto"/>
        <w:bottom w:val="none" w:sz="0" w:space="0" w:color="auto"/>
        <w:right w:val="none" w:sz="0" w:space="0" w:color="auto"/>
      </w:divBdr>
    </w:div>
    <w:div w:id="212927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Graph</a:t>
            </a:r>
            <a:r>
              <a:rPr lang="en-US" baseline="0"/>
              <a:t> 2: </a:t>
            </a:r>
            <a:r>
              <a:rPr lang="en-US"/>
              <a:t>D/E</a:t>
            </a:r>
            <a:r>
              <a:rPr lang="en-US" baseline="0"/>
              <a:t> Ratio of S&amp;P 500 vs Sample Compared to 10 Y T Bill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25083333333333335"/>
          <c:w val="0.723754593175853"/>
          <c:h val="0.42669655876348789"/>
        </c:manualLayout>
      </c:layout>
      <c:scatterChart>
        <c:scatterStyle val="lineMarker"/>
        <c:varyColors val="0"/>
        <c:ser>
          <c:idx val="0"/>
          <c:order val="0"/>
          <c:tx>
            <c:strRef>
              <c:f>Sheet1!$B$1</c:f>
              <c:strCache>
                <c:ptCount val="1"/>
                <c:pt idx="0">
                  <c:v>S &amp; P 500 Mean Annual D/E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2009</c:v>
                </c:pt>
                <c:pt idx="1">
                  <c:v>2010</c:v>
                </c:pt>
                <c:pt idx="2">
                  <c:v>2011</c:v>
                </c:pt>
                <c:pt idx="3">
                  <c:v>2012</c:v>
                </c:pt>
                <c:pt idx="4">
                  <c:v>2013</c:v>
                </c:pt>
                <c:pt idx="5">
                  <c:v>2014</c:v>
                </c:pt>
                <c:pt idx="6">
                  <c:v>2015</c:v>
                </c:pt>
                <c:pt idx="7">
                  <c:v>2016</c:v>
                </c:pt>
                <c:pt idx="8">
                  <c:v>2017</c:v>
                </c:pt>
              </c:numCache>
            </c:numRef>
          </c:xVal>
          <c:yVal>
            <c:numRef>
              <c:f>Sheet1!$B$2:$B$10</c:f>
              <c:numCache>
                <c:formatCode>General</c:formatCode>
                <c:ptCount val="9"/>
                <c:pt idx="0">
                  <c:v>1.47</c:v>
                </c:pt>
                <c:pt idx="1">
                  <c:v>1.45</c:v>
                </c:pt>
                <c:pt idx="2">
                  <c:v>1.58</c:v>
                </c:pt>
                <c:pt idx="3">
                  <c:v>1.44</c:v>
                </c:pt>
                <c:pt idx="4">
                  <c:v>1.37</c:v>
                </c:pt>
                <c:pt idx="5">
                  <c:v>1.33</c:v>
                </c:pt>
                <c:pt idx="6">
                  <c:v>1.06</c:v>
                </c:pt>
                <c:pt idx="7">
                  <c:v>0.21</c:v>
                </c:pt>
                <c:pt idx="8">
                  <c:v>0.12</c:v>
                </c:pt>
              </c:numCache>
            </c:numRef>
          </c:yVal>
          <c:smooth val="0"/>
        </c:ser>
        <c:ser>
          <c:idx val="1"/>
          <c:order val="1"/>
          <c:tx>
            <c:strRef>
              <c:f>Sheet1!$C$1</c:f>
              <c:strCache>
                <c:ptCount val="1"/>
                <c:pt idx="0">
                  <c:v>Sample Mean Annual D/E Ratio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2009</c:v>
                </c:pt>
                <c:pt idx="1">
                  <c:v>2010</c:v>
                </c:pt>
                <c:pt idx="2">
                  <c:v>2011</c:v>
                </c:pt>
                <c:pt idx="3">
                  <c:v>2012</c:v>
                </c:pt>
                <c:pt idx="4">
                  <c:v>2013</c:v>
                </c:pt>
                <c:pt idx="5">
                  <c:v>2014</c:v>
                </c:pt>
                <c:pt idx="6">
                  <c:v>2015</c:v>
                </c:pt>
                <c:pt idx="7">
                  <c:v>2016</c:v>
                </c:pt>
                <c:pt idx="8">
                  <c:v>2017</c:v>
                </c:pt>
              </c:numCache>
            </c:numRef>
          </c:xVal>
          <c:yVal>
            <c:numRef>
              <c:f>Sheet1!$C$2:$C$10</c:f>
              <c:numCache>
                <c:formatCode>General</c:formatCode>
                <c:ptCount val="9"/>
                <c:pt idx="0">
                  <c:v>0.19999999999999998</c:v>
                </c:pt>
                <c:pt idx="1">
                  <c:v>0.27500000000000002</c:v>
                </c:pt>
                <c:pt idx="2">
                  <c:v>0.23166666666666669</c:v>
                </c:pt>
                <c:pt idx="3">
                  <c:v>0.25333333333333335</c:v>
                </c:pt>
                <c:pt idx="4">
                  <c:v>0.15333333333333332</c:v>
                </c:pt>
                <c:pt idx="5">
                  <c:v>0.32833333333333331</c:v>
                </c:pt>
                <c:pt idx="6">
                  <c:v>0.47499999999999992</c:v>
                </c:pt>
                <c:pt idx="7">
                  <c:v>0.46166666666666661</c:v>
                </c:pt>
                <c:pt idx="8">
                  <c:v>0.61833333333333329</c:v>
                </c:pt>
              </c:numCache>
            </c:numRef>
          </c:yVal>
          <c:smooth val="0"/>
        </c:ser>
        <c:dLbls>
          <c:showLegendKey val="0"/>
          <c:showVal val="0"/>
          <c:showCatName val="0"/>
          <c:showSerName val="0"/>
          <c:showPercent val="0"/>
          <c:showBubbleSize val="0"/>
        </c:dLbls>
        <c:axId val="309181744"/>
        <c:axId val="308891448"/>
      </c:scatterChart>
      <c:scatterChart>
        <c:scatterStyle val="lineMarker"/>
        <c:varyColors val="0"/>
        <c:ser>
          <c:idx val="2"/>
          <c:order val="2"/>
          <c:tx>
            <c:strRef>
              <c:f>Sheet1!$D$1</c:f>
              <c:strCache>
                <c:ptCount val="1"/>
                <c:pt idx="0">
                  <c:v>10 Y Tbill Rate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Sheet1!$A$2:$A$10</c:f>
              <c:numCache>
                <c:formatCode>General</c:formatCode>
                <c:ptCount val="9"/>
                <c:pt idx="0">
                  <c:v>2009</c:v>
                </c:pt>
                <c:pt idx="1">
                  <c:v>2010</c:v>
                </c:pt>
                <c:pt idx="2">
                  <c:v>2011</c:v>
                </c:pt>
                <c:pt idx="3">
                  <c:v>2012</c:v>
                </c:pt>
                <c:pt idx="4">
                  <c:v>2013</c:v>
                </c:pt>
                <c:pt idx="5">
                  <c:v>2014</c:v>
                </c:pt>
                <c:pt idx="6">
                  <c:v>2015</c:v>
                </c:pt>
                <c:pt idx="7">
                  <c:v>2016</c:v>
                </c:pt>
                <c:pt idx="8">
                  <c:v>2017</c:v>
                </c:pt>
              </c:numCache>
            </c:numRef>
          </c:xVal>
          <c:yVal>
            <c:numRef>
              <c:f>Sheet1!$D$2:$D$10</c:f>
              <c:numCache>
                <c:formatCode>General</c:formatCode>
                <c:ptCount val="9"/>
                <c:pt idx="0">
                  <c:v>2.52E-2</c:v>
                </c:pt>
                <c:pt idx="1">
                  <c:v>3.73E-2</c:v>
                </c:pt>
                <c:pt idx="2">
                  <c:v>3.39E-2</c:v>
                </c:pt>
                <c:pt idx="3">
                  <c:v>1.9699999999999999E-2</c:v>
                </c:pt>
                <c:pt idx="4">
                  <c:v>1.9099999999999999E-2</c:v>
                </c:pt>
                <c:pt idx="5">
                  <c:v>2.86E-2</c:v>
                </c:pt>
                <c:pt idx="6">
                  <c:v>1.8800000000000001E-2</c:v>
                </c:pt>
                <c:pt idx="7">
                  <c:v>2.0899999999999998E-2</c:v>
                </c:pt>
                <c:pt idx="8">
                  <c:v>2.4299999999999999E-2</c:v>
                </c:pt>
              </c:numCache>
            </c:numRef>
          </c:yVal>
          <c:smooth val="0"/>
        </c:ser>
        <c:dLbls>
          <c:showLegendKey val="0"/>
          <c:showVal val="0"/>
          <c:showCatName val="0"/>
          <c:showSerName val="0"/>
          <c:showPercent val="0"/>
          <c:showBubbleSize val="0"/>
        </c:dLbls>
        <c:axId val="454766872"/>
        <c:axId val="454766480"/>
      </c:scatterChart>
      <c:valAx>
        <c:axId val="309181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891448"/>
        <c:crosses val="autoZero"/>
        <c:crossBetween val="midCat"/>
      </c:valAx>
      <c:valAx>
        <c:axId val="308891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181744"/>
        <c:crosses val="autoZero"/>
        <c:crossBetween val="midCat"/>
      </c:valAx>
      <c:valAx>
        <c:axId val="45476648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a:t>
                </a:r>
                <a:r>
                  <a:rPr lang="en-US" baseline="0"/>
                  <a:t> Y T Bill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766872"/>
        <c:crosses val="max"/>
        <c:crossBetween val="midCat"/>
      </c:valAx>
      <c:valAx>
        <c:axId val="454766872"/>
        <c:scaling>
          <c:orientation val="minMax"/>
        </c:scaling>
        <c:delete val="1"/>
        <c:axPos val="b"/>
        <c:numFmt formatCode="General" sourceLinked="1"/>
        <c:majorTickMark val="out"/>
        <c:minorTickMark val="none"/>
        <c:tickLblPos val="nextTo"/>
        <c:crossAx val="454766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Col121</b:Tag>
    <b:SourceType>JournalArticle</b:SourceType>
    <b:Guid>{61F461C4-F892-4D00-9CE8-B46139F9A2A8}</b:Guid>
    <b:Author>
      <b:Author>
        <b:NameList>
          <b:Person>
            <b:Last>Coleman</b:Last>
            <b:First>Susan</b:First>
          </b:Person>
          <b:Person>
            <b:Last>Robb</b:Last>
            <b:First>Alicia</b:First>
          </b:Person>
        </b:NameList>
      </b:Author>
    </b:Author>
    <b:Title>Capital structure theory and New Technology Firms: is there a match?</b:Title>
    <b:JournalName>Management Research Review</b:JournalName>
    <b:Year>2012</b:Year>
    <b:Pages>106-120</b:Pages>
    <b:RefOrder>5</b:RefOrder>
  </b:Source>
  <b:Source>
    <b:Tag>Gil11</b:Tag>
    <b:SourceType>JournalArticle</b:SourceType>
    <b:Guid>{A7B0CC60-8BFD-4B66-A11A-EC4F48E2A248}</b:Guid>
    <b:Author>
      <b:Author>
        <b:NameList>
          <b:Person>
            <b:Last>Gill</b:Last>
            <b:First>Amarjit</b:First>
          </b:Person>
          <b:Person>
            <b:Last>Biger</b:Last>
            <b:First>Nahum</b:First>
          </b:Person>
          <b:Person>
            <b:Last>Mathur</b:Last>
            <b:First>Neil</b:First>
          </b:Person>
        </b:NameList>
      </b:Author>
    </b:Author>
    <b:Title>The Effect of Capital Structure on Profitability: Evidence from the United States</b:Title>
    <b:JournalName>International Journal of Management</b:JournalName>
    <b:Year>2011</b:Year>
    <b:Pages>3-15</b:Pages>
    <b:Month>December</b:Month>
    <b:Volume>28</b:Volume>
    <b:Issue>4</b:Issue>
    <b:RefOrder>8</b:RefOrder>
  </b:Source>
  <b:Source>
    <b:Tag>Chu13</b:Tag>
    <b:SourceType>JournalArticle</b:SourceType>
    <b:Guid>{4FADED14-D110-432D-948C-2C4634A06B4F}</b:Guid>
    <b:Author>
      <b:Author>
        <b:NameList>
          <b:Person>
            <b:Last>Chunhua</b:Last>
            <b:First>Wang</b:First>
          </b:Person>
          <b:Person>
            <b:Last>Meiyan</b:Last>
            <b:First>Song</b:First>
          </b:Person>
        </b:NameList>
      </b:Author>
    </b:Author>
    <b:Title>Relationship between Capital Structure and Performance Evidence based on</b:Title>
    <b:JournalName>2nd International Conference on Advances in Computer Science and Engineering</b:JournalName>
    <b:Year>2013</b:Year>
    <b:Pages>330-333</b:Pages>
    <b:RefOrder>9</b:RefOrder>
  </b:Source>
  <b:Source>
    <b:Tag>Sal09</b:Tag>
    <b:SourceType>JournalArticle</b:SourceType>
    <b:Guid>{1C4FABCC-A1D9-496C-91E5-80F82E9ED8FD}</b:Guid>
    <b:Title>THE EFFECT OF CAPITAL STRUCTURE ON PROFITABILITY</b:Title>
    <b:Year>2009</b:Year>
    <b:Author>
      <b:Author>
        <b:NameList>
          <b:Person>
            <b:Last>Salawu</b:Last>
            <b:Middle>Oyesola</b:Middle>
            <b:First>Rafiu</b:First>
          </b:Person>
          <b:Person>
            <b:Last>Awolowo</b:Last>
            <b:First>Obafemi </b:First>
          </b:Person>
        </b:NameList>
      </b:Author>
    </b:Author>
    <b:JournalName>The International Journal of Business and Finance Research</b:JournalName>
    <b:Volume>3</b:Volume>
    <b:Issue>2</b:Issue>
    <b:RefOrder>10</b:RefOrder>
  </b:Source>
  <b:Source>
    <b:Tag>aus</b:Tag>
    <b:SourceType>JournalArticle</b:SourceType>
    <b:Guid>{68D8C4BC-A561-4568-B93E-8D4C33AFE8F3}</b:Guid>
    <b:Title>THE COST OF CAPITAL, CORPORATION FINANCE and the Theory of Investment</b:Title>
    <b:InternetSiteTitle>trading economics</b:InternetSiteTitle>
    <b:Year>1958</b:Year>
    <b:Month>June</b:Month>
    <b:JournalName>The American Economic Review</b:JournalName>
    <b:Pages>261-297</b:Pages>
    <b:Volume>48</b:Volume>
    <b:Issue>3</b:Issue>
    <b:Author>
      <b:Author>
        <b:NameList>
          <b:Person>
            <b:Last>Modigliani</b:Last>
            <b:First>Franco</b:First>
          </b:Person>
          <b:Person>
            <b:Last>Miller</b:Last>
            <b:Middle>H</b:Middle>
            <b:First>Merton</b:First>
          </b:Person>
        </b:NameList>
      </b:Author>
    </b:Author>
    <b:RefOrder>3</b:RefOrder>
  </b:Source>
  <b:Source>
    <b:Tag>Hog04</b:Tag>
    <b:SourceType>JournalArticle</b:SourceType>
    <b:Guid>{1F6D9D12-868D-4514-A500-659C6BF45343}</b:Guid>
    <b:Title>Capital structure in new technology-based firms : evidence from the Irish software sector</b:Title>
    <b:JournalName>Center for Financial Markets Working Paper Series</b:JournalName>
    <b:Year>2004</b:Year>
    <b:Author>
      <b:Author>
        <b:NameList>
          <b:Person>
            <b:Last>Hogan</b:Last>
            <b:First>Teresa</b:First>
          </b:Person>
          <b:Person>
            <b:Last>Hutson</b:Last>
            <b:First>Elaine</b:First>
          </b:Person>
        </b:NameList>
      </b:Author>
    </b:Author>
    <b:RefOrder>7</b:RefOrder>
  </b:Source>
  <b:Source>
    <b:Tag>Mye84</b:Tag>
    <b:SourceType>JournalArticle</b:SourceType>
    <b:Guid>{5F18C75C-5CC9-4BDF-9744-774D8C37733E}</b:Guid>
    <b:Title>Corporate Financing and Investment Decisions When Firms Have InformationThat Investors Do Not Have</b:Title>
    <b:JournalName>Journal of Financial Economics</b:JournalName>
    <b:Year>1984</b:Year>
    <b:Pages>187-221</b:Pages>
    <b:Author>
      <b:Author>
        <b:NameList>
          <b:Person>
            <b:Last>Myers</b:Last>
            <b:Middle>C</b:Middle>
            <b:First>Stewart</b:First>
          </b:Person>
          <b:Person>
            <b:Last>Majluf</b:Last>
            <b:Middle>S</b:Middle>
            <b:First>Nicholas</b:First>
          </b:Person>
        </b:NameList>
      </b:Author>
    </b:Author>
    <b:RefOrder>6</b:RefOrder>
  </b:Source>
  <b:Source>
    <b:Tag>Ber98</b:Tag>
    <b:SourceType>JournalArticle</b:SourceType>
    <b:Guid>{6DDA8D48-43D6-4630-B5C4-E7A6B8AA321D}</b:Guid>
    <b:Title>The Economics of Small Business Finance: The Roles of Private Equity and Debt Markets in the Financial Growth Cycle</b:Title>
    <b:JournalName>Journal of Banking and Finance</b:JournalName>
    <b:Year>1998</b:Year>
    <b:Author>
      <b:Author>
        <b:NameList>
          <b:Person>
            <b:Last>Berger</b:Last>
            <b:Middle>N</b:Middle>
            <b:First>Allen</b:First>
          </b:Person>
          <b:Person>
            <b:Last>Udel</b:Last>
            <b:Middle>F</b:Middle>
            <b:First>Gregory</b:First>
          </b:Person>
        </b:NameList>
      </b:Author>
    </b:Author>
    <b:Volume>22</b:Volume>
    <b:RefOrder>4</b:RefOrder>
  </b:Source>
  <b:Source>
    <b:Tag>And17</b:Tag>
    <b:SourceType>ArticleInAPeriodical</b:SourceType>
    <b:Guid>{322947DE-FA12-4C59-B135-8F6EA35452D8}</b:Guid>
    <b:Title>Global Tech Market Will Grow By 4% In 2018, Reaching $3 Trillion</b:Title>
    <b:Year>2017</b:Year>
    <b:Month>October</b:Month>
    <b:Day>18</b:Day>
    <b:Author>
      <b:Author>
        <b:NameList>
          <b:Person>
            <b:Last>Bartels</b:Last>
            <b:First>Andrew</b:First>
          </b:Person>
        </b:NameList>
      </b:Author>
    </b:Author>
    <b:PeriodicalTitle>Forbes Tech</b:PeriodicalTitle>
    <b:RefOrder>1</b:RefOrder>
  </b:Source>
  <b:Source>
    <b:Tag>Jen</b:Tag>
    <b:SourceType>ArticleInAPeriodical</b:SourceType>
    <b:Guid>{AC7ED16C-F753-421E-97F9-4A6CA10394B1}</b:Guid>
    <b:Author>
      <b:Author>
        <b:NameList>
          <b:Person>
            <b:Last>Gomes</b:Last>
            <b:First>Jennifer</b:First>
          </b:Person>
        </b:NameList>
      </b:Author>
    </b:Author>
    <b:Title>Technology, Not Policy, Will Drive Economic Growth</b:Title>
    <b:PeriodicalTitle>Huffington Post</b:PeriodicalTitle>
    <b:Month>2</b:Month>
    <b:Day>1</b:Day>
    <b:Year>2017</b:Year>
    <b:RefOrder>2</b:RefOrder>
  </b:Source>
  <b:Source>
    <b:Tag>Ric12</b:Tag>
    <b:SourceType>ArticleInAPeriodical</b:SourceType>
    <b:Guid>{3DBE34C2-BB04-4D92-B151-649C42DDC041}</b:Guid>
    <b:Author>
      <b:Author>
        <b:NameList>
          <b:Person>
            <b:Last>Foster</b:Last>
            <b:First>Richard</b:First>
          </b:Person>
        </b:NameList>
      </b:Author>
    </b:Author>
    <b:Title>Creative Destruction Whips Through Corporate America</b:Title>
    <b:PeriodicalTitle>Innosight Executive Briefing</b:PeriodicalTitle>
    <b:Year>2012</b:Year>
    <b:Pages>2</b:Pages>
    <b:RefOrder>11</b:RefOrder>
  </b:Source>
  <b:Source>
    <b:Tag>Mat18</b:Tag>
    <b:SourceType>InternetSite</b:SourceType>
    <b:Guid>{E3685BAA-35C0-4025-9770-DF35D6FEAFDC}</b:Guid>
    <b:Title>Mathway Graph</b:Title>
    <b:Year>2018</b:Year>
    <b:Author>
      <b:Author>
        <b:NameList>
          <b:Person>
            <b:Last>Mathway</b:Last>
          </b:Person>
        </b:NameList>
      </b:Author>
    </b:Author>
    <b:InternetSiteTitle>Mathway</b:InternetSiteTitle>
    <b:RefOrder>12</b:RefOrder>
  </b:Source>
  <b:Source>
    <b:Tag>Min14</b:Tag>
    <b:SourceType>ArticleInAPeriodical</b:SourceType>
    <b:Guid>{80BA1F5B-0DA2-4440-B5BC-2146E317CD76}</b:Guid>
    <b:Title>Increasing Churn Rate In The S&amp;P 500: What's The Lifespan Of Your Stock?</b:Title>
    <b:Year>2014</b:Year>
    <b:Month>November</b:Month>
    <b:Day>6</b:Day>
    <b:Author>
      <b:Author>
        <b:NameList>
          <b:Person>
            <b:Last>Minutemen</b:Last>
          </b:Person>
        </b:NameList>
      </b:Author>
    </b:Author>
    <b:PeriodicalTitle>Seeking Alpha</b:PeriodicalTitle>
    <b:RefOrder>13</b:RefOrder>
  </b:Source>
  <b:Source>
    <b:Tag>CSI18</b:Tag>
    <b:SourceType>InternetSite</b:SourceType>
    <b:Guid>{89B8C51D-2CA0-484F-BBD0-BAEC74DEE8E3}</b:Guid>
    <b:Title>Total Market Financial Strength Information</b:Title>
    <b:Year>2018</b:Year>
    <b:Month>4</b:Month>
    <b:Day>21</b:Day>
    <b:Author>
      <b:Author>
        <b:NameList>
          <b:Person>
            <b:Last>CSI</b:Last>
          </b:Person>
        </b:NameList>
      </b:Author>
    </b:Author>
    <b:InternetSiteTitle>CSI Markets</b:InternetSiteTitle>
    <b:URL>https://csimarket.com/Industry/industry_Financial_Strength_Ratios.php?</b:URL>
    <b:RefOrder>14</b:RefOrder>
  </b:Source>
</b:Sources>
</file>

<file path=customXml/itemProps1.xml><?xml version="1.0" encoding="utf-8"?>
<ds:datastoreItem xmlns:ds="http://schemas.openxmlformats.org/officeDocument/2006/customXml" ds:itemID="{11090D00-0EAE-40C4-94E3-ED4B28ED7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30</Pages>
  <Words>6196</Words>
  <Characters>35321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Gerhartz, Jonathan</dc:creator>
  <cp:keywords/>
  <dc:description/>
  <cp:lastModifiedBy>Gerhartz, Jonathan</cp:lastModifiedBy>
  <cp:revision>170</cp:revision>
  <dcterms:created xsi:type="dcterms:W3CDTF">2018-02-28T00:29:00Z</dcterms:created>
  <dcterms:modified xsi:type="dcterms:W3CDTF">2018-05-03T03:02:00Z</dcterms:modified>
</cp:coreProperties>
</file>