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66D6C7" w14:textId="57F39D36" w:rsidR="00AD4D34" w:rsidRDefault="0091073B" w:rsidP="008A273A">
      <w:pPr>
        <w:pStyle w:val="Heading3"/>
        <w:keepNext w:val="0"/>
        <w:keepLines w:val="0"/>
        <w:spacing w:before="0" w:after="0"/>
        <w:jc w:val="center"/>
      </w:pPr>
      <w:r>
        <w:rPr>
          <w:color w:val="333333"/>
        </w:rPr>
        <w:t>Project Report: Wind Ener</w:t>
      </w:r>
      <w:r w:rsidR="00447339">
        <w:rPr>
          <w:color w:val="333333"/>
        </w:rPr>
        <w:t>g</w:t>
      </w:r>
      <w:r>
        <w:rPr>
          <w:color w:val="333333"/>
        </w:rPr>
        <w:t>y Forecasting</w:t>
      </w:r>
    </w:p>
    <w:p w14:paraId="6E108D13" w14:textId="77777777" w:rsidR="008A273A" w:rsidRDefault="008A273A">
      <w:pPr>
        <w:pStyle w:val="Normal1"/>
        <w:rPr>
          <w:b/>
          <w:sz w:val="22"/>
          <w:szCs w:val="22"/>
        </w:rPr>
      </w:pPr>
    </w:p>
    <w:p w14:paraId="3F4A8EFF" w14:textId="77777777" w:rsidR="00AD4D34" w:rsidRDefault="0091073B">
      <w:pPr>
        <w:pStyle w:val="Normal1"/>
        <w:rPr>
          <w:b/>
          <w:sz w:val="22"/>
          <w:szCs w:val="22"/>
        </w:rPr>
      </w:pPr>
      <w:r>
        <w:rPr>
          <w:b/>
          <w:sz w:val="22"/>
          <w:szCs w:val="22"/>
        </w:rPr>
        <w:t>Introduction</w:t>
      </w:r>
    </w:p>
    <w:p w14:paraId="2A5CAC79" w14:textId="77777777" w:rsidR="00AD4D34" w:rsidRDefault="00AD4D34">
      <w:pPr>
        <w:pStyle w:val="Normal1"/>
      </w:pPr>
    </w:p>
    <w:p w14:paraId="40515DA5" w14:textId="77777777" w:rsidR="00AD4D34" w:rsidRDefault="0091073B">
      <w:pPr>
        <w:pStyle w:val="Normal1"/>
        <w:spacing w:line="276" w:lineRule="auto"/>
        <w:ind w:firstLine="720"/>
        <w:rPr>
          <w:color w:val="000000"/>
          <w:sz w:val="22"/>
          <w:szCs w:val="22"/>
        </w:rPr>
      </w:pPr>
      <w:r>
        <w:rPr>
          <w:color w:val="000000"/>
          <w:sz w:val="22"/>
          <w:szCs w:val="22"/>
        </w:rPr>
        <w:t xml:space="preserve">The way our societies generate, transport and consume electricity is undergoing significant transformation.  As communities around the world seek to massively decarbonize their infrastructure in efforts to curb climate change, new technologies and systems will be adopted to replace traditional fossil fuel infrastructure.  The electricity grid is transforming from a centralized model, wherein electricity flows unidirectionally from large centralized power plants to consumers, to a distributed model featuring many more energy producers and distributed energy resources (DERs).  Renewable energy technologies like solar power and wind power will play an increasingly large role in electricity generation. Wind power, especially, is poised to see significant growth in the coming decades, with the advent of offshore wind technologies and the low costs associated with wind power generation.  While wind power is appealing as a zero-carbon solution, it does have one drawback in that it is intermittent (i.e. the wind does not blow 100% of the time).  To incorporate high penetration rates of renewable energy sources like wind power, the future electricity grid will require accurate energy forecasts to be operated effectively and reliably.   </w:t>
      </w:r>
    </w:p>
    <w:p w14:paraId="0C826BEB" w14:textId="77777777" w:rsidR="00AD4D34" w:rsidRDefault="00AD4D34">
      <w:pPr>
        <w:pStyle w:val="Normal1"/>
        <w:spacing w:line="276" w:lineRule="auto"/>
        <w:rPr>
          <w:color w:val="000000"/>
          <w:sz w:val="22"/>
          <w:szCs w:val="22"/>
        </w:rPr>
      </w:pPr>
    </w:p>
    <w:p w14:paraId="0272DC35" w14:textId="77777777" w:rsidR="00AD4D34" w:rsidRDefault="0091073B">
      <w:pPr>
        <w:pStyle w:val="Normal1"/>
        <w:spacing w:line="276" w:lineRule="auto"/>
        <w:ind w:firstLine="720"/>
      </w:pPr>
      <w:r>
        <w:rPr>
          <w:color w:val="000000"/>
          <w:sz w:val="22"/>
          <w:szCs w:val="22"/>
        </w:rPr>
        <w:t>Thus, the goal of this project is to use machine learning to accurately predict hourly wind power generation at 7 wind farms, based on historical wind speeds and wind directions.  The client for the project is a vertically-integrated electric utility company that must incorporate higher amounts of wind power generation into its electricity portfolio.  Should the project be successful, the client will have a model that can accurately forecast wind power generation based on wind speed and wind direction.  This model could then be applied to future wind data to forecast wind power generation.  If the client is able to accurately forecast wind power generation, it can make better informed decisions with regards to electricity transmission sizing, sizing of nearby DERs, sizing of energy storage systems, and other issues related to renewable energy integration in a smart grid or microgrid.</w:t>
      </w:r>
    </w:p>
    <w:p w14:paraId="0B769BD3" w14:textId="77777777" w:rsidR="00AD4D34" w:rsidRDefault="00AD4D34">
      <w:pPr>
        <w:pStyle w:val="Normal1"/>
      </w:pPr>
    </w:p>
    <w:p w14:paraId="60449477" w14:textId="1E3C3977" w:rsidR="00AD4D34" w:rsidRDefault="009023D9">
      <w:pPr>
        <w:pStyle w:val="Normal1"/>
        <w:rPr>
          <w:b/>
          <w:sz w:val="22"/>
          <w:szCs w:val="22"/>
        </w:rPr>
      </w:pPr>
      <w:r>
        <w:rPr>
          <w:b/>
          <w:sz w:val="22"/>
          <w:szCs w:val="22"/>
        </w:rPr>
        <w:t>Dataset Description</w:t>
      </w:r>
    </w:p>
    <w:p w14:paraId="42008D83" w14:textId="77777777" w:rsidR="00AD4D34" w:rsidRDefault="00AD4D34">
      <w:pPr>
        <w:pStyle w:val="Normal1"/>
        <w:rPr>
          <w:sz w:val="22"/>
          <w:szCs w:val="22"/>
        </w:rPr>
      </w:pPr>
    </w:p>
    <w:p w14:paraId="2A41A18C" w14:textId="4E474CC2" w:rsidR="00AD4D34" w:rsidRDefault="0091073B">
      <w:pPr>
        <w:pStyle w:val="Normal1"/>
        <w:spacing w:line="276" w:lineRule="auto"/>
        <w:ind w:firstLine="720"/>
        <w:rPr>
          <w:sz w:val="22"/>
          <w:szCs w:val="22"/>
        </w:rPr>
      </w:pPr>
      <w:r>
        <w:rPr>
          <w:color w:val="000000"/>
          <w:sz w:val="22"/>
          <w:szCs w:val="22"/>
        </w:rPr>
        <w:t xml:space="preserve">The data used for the project is provided by the Institute of Electrical and Electronics Engineers (IEEE), Power &amp; Energy Society, and retrieved through the </w:t>
      </w:r>
      <w:r w:rsidR="008B7700">
        <w:fldChar w:fldCharType="begin"/>
      </w:r>
      <w:r w:rsidR="008B7700">
        <w:instrText xml:space="preserve"> HYPERLINK "https://www.kaggle.com/c/GEF2012-wind-forecasting" \h </w:instrText>
      </w:r>
      <w:r w:rsidR="008B7700">
        <w:fldChar w:fldCharType="separate"/>
      </w:r>
      <w:r>
        <w:rPr>
          <w:color w:val="1155CC"/>
          <w:sz w:val="22"/>
          <w:szCs w:val="22"/>
          <w:u w:val="single"/>
        </w:rPr>
        <w:t>Kag</w:t>
      </w:r>
      <w:r>
        <w:rPr>
          <w:color w:val="1155CC"/>
          <w:sz w:val="22"/>
          <w:szCs w:val="22"/>
          <w:u w:val="single"/>
        </w:rPr>
        <w:t>g</w:t>
      </w:r>
      <w:r>
        <w:rPr>
          <w:color w:val="1155CC"/>
          <w:sz w:val="22"/>
          <w:szCs w:val="22"/>
          <w:u w:val="single"/>
        </w:rPr>
        <w:t>le</w:t>
      </w:r>
      <w:r w:rsidR="008B7700">
        <w:rPr>
          <w:color w:val="1155CC"/>
          <w:sz w:val="22"/>
          <w:szCs w:val="22"/>
          <w:u w:val="single"/>
        </w:rPr>
        <w:fldChar w:fldCharType="end"/>
      </w:r>
      <w:r>
        <w:rPr>
          <w:color w:val="000000"/>
          <w:sz w:val="22"/>
          <w:szCs w:val="22"/>
        </w:rPr>
        <w:t xml:space="preserve"> database.  The dataset is a time series dataset with historical power generation, wind speeds and wind directions, for the time period from July 2009 to December 2010.  </w:t>
      </w:r>
    </w:p>
    <w:p w14:paraId="32DF5239" w14:textId="77777777" w:rsidR="00AD4D34" w:rsidRDefault="00AD4D34">
      <w:pPr>
        <w:pStyle w:val="Normal1"/>
        <w:rPr>
          <w:sz w:val="22"/>
          <w:szCs w:val="22"/>
        </w:rPr>
      </w:pPr>
    </w:p>
    <w:p w14:paraId="1905DE7E" w14:textId="77777777" w:rsidR="008B7700" w:rsidRDefault="008B7700">
      <w:pPr>
        <w:pStyle w:val="Normal1"/>
        <w:rPr>
          <w:sz w:val="22"/>
          <w:szCs w:val="22"/>
        </w:rPr>
      </w:pPr>
    </w:p>
    <w:p w14:paraId="11354657" w14:textId="77777777" w:rsidR="008B7700" w:rsidRDefault="008B7700">
      <w:pPr>
        <w:pStyle w:val="Normal1"/>
        <w:rPr>
          <w:sz w:val="22"/>
          <w:szCs w:val="22"/>
        </w:rPr>
      </w:pPr>
    </w:p>
    <w:p w14:paraId="43D844C8" w14:textId="77777777" w:rsidR="008B7700" w:rsidRDefault="008B7700">
      <w:pPr>
        <w:pStyle w:val="Normal1"/>
        <w:rPr>
          <w:sz w:val="22"/>
          <w:szCs w:val="22"/>
        </w:rPr>
      </w:pPr>
    </w:p>
    <w:p w14:paraId="5AD389F1" w14:textId="77777777" w:rsidR="008B7700" w:rsidRDefault="008B7700">
      <w:pPr>
        <w:pStyle w:val="Normal1"/>
        <w:rPr>
          <w:sz w:val="22"/>
          <w:szCs w:val="22"/>
        </w:rPr>
      </w:pPr>
    </w:p>
    <w:p w14:paraId="005FC1DD" w14:textId="77777777" w:rsidR="008B7700" w:rsidRDefault="008B7700">
      <w:pPr>
        <w:pStyle w:val="Normal1"/>
        <w:rPr>
          <w:sz w:val="22"/>
          <w:szCs w:val="22"/>
        </w:rPr>
      </w:pPr>
    </w:p>
    <w:p w14:paraId="749CF08E" w14:textId="77777777" w:rsidR="008B7700" w:rsidRDefault="008B7700">
      <w:pPr>
        <w:pStyle w:val="Normal1"/>
        <w:rPr>
          <w:sz w:val="22"/>
          <w:szCs w:val="22"/>
        </w:rPr>
      </w:pPr>
    </w:p>
    <w:p w14:paraId="43C57D69" w14:textId="77777777" w:rsidR="008B7700" w:rsidRDefault="008B7700">
      <w:pPr>
        <w:pStyle w:val="Normal1"/>
        <w:rPr>
          <w:sz w:val="22"/>
          <w:szCs w:val="22"/>
        </w:rPr>
      </w:pPr>
    </w:p>
    <w:p w14:paraId="0A68F6BF" w14:textId="77777777" w:rsidR="008B7700" w:rsidRDefault="008B7700">
      <w:pPr>
        <w:pStyle w:val="Normal1"/>
        <w:rPr>
          <w:sz w:val="22"/>
          <w:szCs w:val="22"/>
        </w:rPr>
      </w:pPr>
    </w:p>
    <w:p w14:paraId="77CEA971" w14:textId="77777777" w:rsidR="008B7700" w:rsidRDefault="008B7700">
      <w:pPr>
        <w:pStyle w:val="Normal1"/>
        <w:rPr>
          <w:sz w:val="22"/>
          <w:szCs w:val="22"/>
        </w:rPr>
      </w:pPr>
    </w:p>
    <w:p w14:paraId="49E727E0" w14:textId="2058A04B" w:rsidR="009023D9" w:rsidRPr="008B7700" w:rsidRDefault="009023D9" w:rsidP="008B7700">
      <w:pPr>
        <w:pStyle w:val="Normal1"/>
        <w:rPr>
          <w:b/>
          <w:sz w:val="22"/>
          <w:szCs w:val="22"/>
        </w:rPr>
      </w:pPr>
      <w:r w:rsidRPr="009023D9">
        <w:rPr>
          <w:b/>
          <w:sz w:val="22"/>
          <w:szCs w:val="22"/>
        </w:rPr>
        <w:lastRenderedPageBreak/>
        <w:t>Data Cleaning Process</w:t>
      </w:r>
    </w:p>
    <w:p w14:paraId="3C6230CB" w14:textId="77777777" w:rsidR="00AD4D34" w:rsidRDefault="0091073B">
      <w:pPr>
        <w:pStyle w:val="Normal1"/>
        <w:spacing w:line="276" w:lineRule="auto"/>
        <w:rPr>
          <w:i/>
          <w:color w:val="000000"/>
          <w:sz w:val="22"/>
          <w:szCs w:val="22"/>
        </w:rPr>
      </w:pPr>
      <w:r>
        <w:rPr>
          <w:i/>
          <w:color w:val="000000"/>
          <w:sz w:val="22"/>
          <w:szCs w:val="22"/>
        </w:rPr>
        <w:t>Reading the files</w:t>
      </w:r>
    </w:p>
    <w:p w14:paraId="1DF6BEA7" w14:textId="77777777" w:rsidR="00AD4D34" w:rsidRDefault="0091073B">
      <w:pPr>
        <w:pStyle w:val="Normal1"/>
        <w:spacing w:line="276" w:lineRule="auto"/>
        <w:rPr>
          <w:color w:val="000000"/>
          <w:sz w:val="22"/>
          <w:szCs w:val="22"/>
        </w:rPr>
      </w:pPr>
      <w:r>
        <w:rPr>
          <w:color w:val="000000"/>
          <w:sz w:val="22"/>
          <w:szCs w:val="22"/>
        </w:rPr>
        <w:t xml:space="preserve">The raw dataset is comprised of several csv files.  The pandas library is imported as </w:t>
      </w:r>
      <w:r>
        <w:rPr>
          <w:b/>
          <w:color w:val="000000"/>
          <w:sz w:val="22"/>
          <w:szCs w:val="22"/>
        </w:rPr>
        <w:t>pd</w:t>
      </w:r>
      <w:r>
        <w:rPr>
          <w:color w:val="000000"/>
          <w:sz w:val="22"/>
          <w:szCs w:val="22"/>
        </w:rPr>
        <w:t xml:space="preserve">, and used to import the csv files using </w:t>
      </w:r>
      <w:r>
        <w:rPr>
          <w:b/>
          <w:color w:val="000000"/>
          <w:sz w:val="22"/>
          <w:szCs w:val="22"/>
        </w:rPr>
        <w:t>pd.read_csv</w:t>
      </w:r>
      <w:r>
        <w:rPr>
          <w:color w:val="000000"/>
          <w:sz w:val="22"/>
          <w:szCs w:val="22"/>
        </w:rPr>
        <w:t xml:space="preserve">. </w:t>
      </w:r>
    </w:p>
    <w:p w14:paraId="1DFCDD85" w14:textId="77777777" w:rsidR="00AD4D34" w:rsidRDefault="00AD4D34">
      <w:pPr>
        <w:pStyle w:val="Normal1"/>
        <w:spacing w:line="276" w:lineRule="auto"/>
        <w:rPr>
          <w:color w:val="000000"/>
          <w:sz w:val="22"/>
          <w:szCs w:val="22"/>
        </w:rPr>
      </w:pPr>
    </w:p>
    <w:p w14:paraId="08CAEA6C" w14:textId="77777777" w:rsidR="00AD4D34" w:rsidRDefault="0091073B">
      <w:pPr>
        <w:pStyle w:val="Normal1"/>
        <w:spacing w:line="276" w:lineRule="auto"/>
        <w:rPr>
          <w:i/>
          <w:color w:val="000000"/>
          <w:sz w:val="22"/>
          <w:szCs w:val="22"/>
        </w:rPr>
      </w:pPr>
      <w:r>
        <w:rPr>
          <w:i/>
          <w:color w:val="000000"/>
          <w:sz w:val="22"/>
          <w:szCs w:val="22"/>
        </w:rPr>
        <w:t>Converting dates and times to DateTime objects</w:t>
      </w:r>
    </w:p>
    <w:p w14:paraId="6B8FE010" w14:textId="59CC5372" w:rsidR="00AD4D34" w:rsidRDefault="009023D9">
      <w:pPr>
        <w:pStyle w:val="Normal1"/>
        <w:spacing w:line="276" w:lineRule="auto"/>
        <w:rPr>
          <w:color w:val="000000"/>
          <w:sz w:val="22"/>
          <w:szCs w:val="22"/>
        </w:rPr>
      </w:pPr>
      <w:r>
        <w:rPr>
          <w:color w:val="000000"/>
          <w:sz w:val="22"/>
          <w:szCs w:val="22"/>
        </w:rPr>
        <w:t>The dataset features</w:t>
      </w:r>
      <w:r w:rsidR="0091073B">
        <w:rPr>
          <w:color w:val="000000"/>
          <w:sz w:val="22"/>
          <w:szCs w:val="22"/>
        </w:rPr>
        <w:t xml:space="preserve"> a ‘date’ column, featuring dates and times in integer (int64) format as YYYYMMDDHH, where YYYY = year, MM = month, DD = day, and HH = hour.  To be more useful, these values </w:t>
      </w:r>
      <w:r>
        <w:rPr>
          <w:color w:val="000000"/>
          <w:sz w:val="22"/>
          <w:szCs w:val="22"/>
        </w:rPr>
        <w:t>are converted</w:t>
      </w:r>
      <w:r w:rsidR="0091073B">
        <w:rPr>
          <w:color w:val="000000"/>
          <w:sz w:val="22"/>
          <w:szCs w:val="22"/>
        </w:rPr>
        <w:t xml:space="preserve"> from int64 into </w:t>
      </w:r>
      <w:r w:rsidR="008B7700">
        <w:fldChar w:fldCharType="begin"/>
      </w:r>
      <w:r w:rsidR="008B7700">
        <w:instrText xml:space="preserve"> HYPERLINK "https://pandas.pydata.org/pandas-docs/stable/generated/pandas.to_datetime.html" \h </w:instrText>
      </w:r>
      <w:r w:rsidR="008B7700">
        <w:fldChar w:fldCharType="separate"/>
      </w:r>
      <w:r w:rsidR="0091073B">
        <w:rPr>
          <w:color w:val="1155CC"/>
          <w:sz w:val="22"/>
          <w:szCs w:val="22"/>
          <w:u w:val="single"/>
        </w:rPr>
        <w:t>DateTime</w:t>
      </w:r>
      <w:r w:rsidR="008B7700">
        <w:rPr>
          <w:color w:val="1155CC"/>
          <w:sz w:val="22"/>
          <w:szCs w:val="22"/>
          <w:u w:val="single"/>
        </w:rPr>
        <w:fldChar w:fldCharType="end"/>
      </w:r>
      <w:r w:rsidR="0091073B">
        <w:rPr>
          <w:color w:val="000000"/>
          <w:sz w:val="22"/>
          <w:szCs w:val="22"/>
        </w:rPr>
        <w:t xml:space="preserve"> objects using </w:t>
      </w:r>
      <w:r w:rsidR="0091073B">
        <w:rPr>
          <w:b/>
          <w:color w:val="000000"/>
          <w:sz w:val="22"/>
          <w:szCs w:val="22"/>
        </w:rPr>
        <w:t>pd.to_datetime</w:t>
      </w:r>
      <w:r w:rsidR="0091073B">
        <w:rPr>
          <w:color w:val="000000"/>
          <w:sz w:val="22"/>
          <w:szCs w:val="22"/>
        </w:rPr>
        <w:t xml:space="preserve">.  Furthermore, these DateTime objects </w:t>
      </w:r>
      <w:r>
        <w:rPr>
          <w:color w:val="000000"/>
          <w:sz w:val="22"/>
          <w:szCs w:val="22"/>
        </w:rPr>
        <w:t>are</w:t>
      </w:r>
      <w:r w:rsidR="0091073B">
        <w:rPr>
          <w:color w:val="000000"/>
          <w:sz w:val="22"/>
          <w:szCs w:val="22"/>
        </w:rPr>
        <w:t xml:space="preserve"> converted into a standardized </w:t>
      </w:r>
      <w:r w:rsidR="008B7700">
        <w:fldChar w:fldCharType="begin"/>
      </w:r>
      <w:r w:rsidR="008B7700">
        <w:instrText xml:space="preserve"> HYPERLINK "https://en.wikipedia.org/wiki/ISO_8601" \h </w:instrText>
      </w:r>
      <w:r w:rsidR="008B7700">
        <w:fldChar w:fldCharType="separate"/>
      </w:r>
      <w:r w:rsidR="0091073B">
        <w:rPr>
          <w:color w:val="1155CC"/>
          <w:sz w:val="22"/>
          <w:szCs w:val="22"/>
          <w:u w:val="single"/>
        </w:rPr>
        <w:t>ISO 8601</w:t>
      </w:r>
      <w:r w:rsidR="008B7700">
        <w:rPr>
          <w:color w:val="1155CC"/>
          <w:sz w:val="22"/>
          <w:szCs w:val="22"/>
          <w:u w:val="single"/>
        </w:rPr>
        <w:fldChar w:fldCharType="end"/>
      </w:r>
      <w:r w:rsidR="0091073B">
        <w:rPr>
          <w:color w:val="000000"/>
          <w:sz w:val="22"/>
          <w:szCs w:val="22"/>
        </w:rPr>
        <w:t xml:space="preserve"> format for convenience. A function called </w:t>
      </w:r>
      <w:r w:rsidR="0091073B">
        <w:rPr>
          <w:b/>
          <w:color w:val="000000"/>
          <w:sz w:val="22"/>
          <w:szCs w:val="22"/>
        </w:rPr>
        <w:t>convert_to_iso</w:t>
      </w:r>
      <w:r w:rsidR="0091073B">
        <w:rPr>
          <w:color w:val="000000"/>
          <w:sz w:val="22"/>
          <w:szCs w:val="22"/>
        </w:rPr>
        <w:t xml:space="preserve"> </w:t>
      </w:r>
      <w:r w:rsidR="000E60E2">
        <w:rPr>
          <w:color w:val="000000"/>
          <w:sz w:val="22"/>
          <w:szCs w:val="22"/>
        </w:rPr>
        <w:t>is</w:t>
      </w:r>
      <w:r w:rsidR="0091073B">
        <w:rPr>
          <w:color w:val="000000"/>
          <w:sz w:val="22"/>
          <w:szCs w:val="22"/>
        </w:rPr>
        <w:t xml:space="preserve"> defined, to convert a datetime in int64 format to a DateTime object in ISO 8601 format.  The function </w:t>
      </w:r>
      <w:r w:rsidR="0091073B">
        <w:rPr>
          <w:b/>
          <w:color w:val="000000"/>
          <w:sz w:val="22"/>
          <w:szCs w:val="22"/>
        </w:rPr>
        <w:t>convert_to_iso</w:t>
      </w:r>
      <w:r w:rsidR="0091073B">
        <w:rPr>
          <w:color w:val="000000"/>
          <w:sz w:val="22"/>
          <w:szCs w:val="22"/>
        </w:rPr>
        <w:t xml:space="preserve"> </w:t>
      </w:r>
      <w:r w:rsidR="000E60E2">
        <w:rPr>
          <w:color w:val="000000"/>
          <w:sz w:val="22"/>
          <w:szCs w:val="22"/>
        </w:rPr>
        <w:t>is</w:t>
      </w:r>
      <w:r w:rsidR="0091073B">
        <w:rPr>
          <w:color w:val="000000"/>
          <w:sz w:val="22"/>
          <w:szCs w:val="22"/>
        </w:rPr>
        <w:t xml:space="preserve"> applied to the ‘date’ columns in the data</w:t>
      </w:r>
      <w:r w:rsidR="000E60E2">
        <w:rPr>
          <w:color w:val="000000"/>
          <w:sz w:val="22"/>
          <w:szCs w:val="22"/>
        </w:rPr>
        <w:t>set</w:t>
      </w:r>
      <w:r w:rsidR="0091073B">
        <w:rPr>
          <w:color w:val="000000"/>
          <w:sz w:val="22"/>
          <w:szCs w:val="22"/>
        </w:rPr>
        <w:t>.</w:t>
      </w:r>
    </w:p>
    <w:p w14:paraId="0993B3D0" w14:textId="77777777" w:rsidR="00AD4D34" w:rsidRDefault="00AD4D34">
      <w:pPr>
        <w:pStyle w:val="Normal1"/>
        <w:spacing w:line="276" w:lineRule="auto"/>
        <w:rPr>
          <w:color w:val="000000"/>
          <w:sz w:val="22"/>
          <w:szCs w:val="22"/>
        </w:rPr>
      </w:pPr>
    </w:p>
    <w:p w14:paraId="0265D88E" w14:textId="77777777" w:rsidR="00AD4D34" w:rsidRDefault="0091073B">
      <w:pPr>
        <w:pStyle w:val="Normal1"/>
        <w:spacing w:line="276" w:lineRule="auto"/>
        <w:rPr>
          <w:i/>
          <w:color w:val="000000"/>
          <w:sz w:val="22"/>
          <w:szCs w:val="22"/>
        </w:rPr>
      </w:pPr>
      <w:r>
        <w:rPr>
          <w:i/>
          <w:color w:val="000000"/>
          <w:sz w:val="22"/>
          <w:szCs w:val="22"/>
        </w:rPr>
        <w:t>Creating a column for modified dates, ‘mod_date’</w:t>
      </w:r>
    </w:p>
    <w:p w14:paraId="3C9F1869" w14:textId="030A33B8" w:rsidR="00AD4D34" w:rsidRDefault="0091073B">
      <w:pPr>
        <w:pStyle w:val="Normal1"/>
        <w:spacing w:line="276" w:lineRule="auto"/>
        <w:rPr>
          <w:color w:val="000000"/>
          <w:sz w:val="22"/>
          <w:szCs w:val="22"/>
        </w:rPr>
      </w:pPr>
      <w:r>
        <w:rPr>
          <w:color w:val="000000"/>
          <w:sz w:val="22"/>
          <w:szCs w:val="22"/>
        </w:rPr>
        <w:t xml:space="preserve">In addition to the ‘date’ column, the dataset </w:t>
      </w:r>
      <w:r w:rsidR="000E60E2">
        <w:rPr>
          <w:color w:val="000000"/>
          <w:sz w:val="22"/>
          <w:szCs w:val="22"/>
        </w:rPr>
        <w:t>features</w:t>
      </w:r>
      <w:r>
        <w:rPr>
          <w:color w:val="000000"/>
          <w:sz w:val="22"/>
          <w:szCs w:val="22"/>
        </w:rPr>
        <w:t xml:space="preserve"> an ‘hors’ column, featuring hour values in int64 format.  The values</w:t>
      </w:r>
      <w:r w:rsidR="000E60E2">
        <w:rPr>
          <w:color w:val="000000"/>
          <w:sz w:val="22"/>
          <w:szCs w:val="22"/>
        </w:rPr>
        <w:t xml:space="preserve"> in ‘hors’</w:t>
      </w:r>
      <w:r>
        <w:rPr>
          <w:color w:val="000000"/>
          <w:sz w:val="22"/>
          <w:szCs w:val="22"/>
        </w:rPr>
        <w:t xml:space="preserve"> </w:t>
      </w:r>
      <w:r w:rsidR="000E60E2">
        <w:rPr>
          <w:color w:val="000000"/>
          <w:sz w:val="22"/>
          <w:szCs w:val="22"/>
        </w:rPr>
        <w:t>ranges</w:t>
      </w:r>
      <w:r>
        <w:rPr>
          <w:color w:val="000000"/>
          <w:sz w:val="22"/>
          <w:szCs w:val="22"/>
        </w:rPr>
        <w:t xml:space="preserve"> from 1 to 48, representing the number of hours-ahead being forecasted. For example, let’s say it is July 1st, 2009 at 12am. At this time and date, there is forecast data associated with hors=1.  This forecast data thus refers to the forecast for the following time:</w:t>
      </w:r>
    </w:p>
    <w:p w14:paraId="25AE2CBE" w14:textId="396EBE7C" w:rsidR="00AD4D34" w:rsidRDefault="0091073B" w:rsidP="008B7700">
      <w:pPr>
        <w:pStyle w:val="Normal1"/>
        <w:spacing w:line="276" w:lineRule="auto"/>
        <w:jc w:val="center"/>
        <w:rPr>
          <w:color w:val="000000"/>
          <w:sz w:val="22"/>
          <w:szCs w:val="22"/>
        </w:rPr>
      </w:pPr>
      <w:r>
        <w:rPr>
          <w:color w:val="000000"/>
          <w:sz w:val="22"/>
          <w:szCs w:val="22"/>
        </w:rPr>
        <w:t>(July 1st, 2009, 12am) + (1-hour-ahead  forecast) = July 1st, 2009, 1am</w:t>
      </w:r>
    </w:p>
    <w:p w14:paraId="25F7358A" w14:textId="152BA757" w:rsidR="00AD4D34" w:rsidRDefault="0091073B">
      <w:pPr>
        <w:pStyle w:val="Normal1"/>
        <w:spacing w:line="276" w:lineRule="auto"/>
        <w:rPr>
          <w:color w:val="000000"/>
          <w:sz w:val="22"/>
          <w:szCs w:val="22"/>
        </w:rPr>
      </w:pPr>
      <w:r>
        <w:rPr>
          <w:color w:val="000000"/>
          <w:sz w:val="22"/>
          <w:szCs w:val="22"/>
        </w:rPr>
        <w:t xml:space="preserve">Thus, a new column, ‘mod_date’, </w:t>
      </w:r>
      <w:r w:rsidR="000E60E2">
        <w:rPr>
          <w:color w:val="000000"/>
          <w:sz w:val="22"/>
          <w:szCs w:val="22"/>
        </w:rPr>
        <w:t>is</w:t>
      </w:r>
      <w:r>
        <w:rPr>
          <w:color w:val="000000"/>
          <w:sz w:val="22"/>
          <w:szCs w:val="22"/>
        </w:rPr>
        <w:t xml:space="preserve"> created to feature the </w:t>
      </w:r>
      <w:r w:rsidR="000E60E2">
        <w:rPr>
          <w:color w:val="000000"/>
          <w:sz w:val="22"/>
          <w:szCs w:val="22"/>
        </w:rPr>
        <w:t>DateTimes</w:t>
      </w:r>
      <w:r>
        <w:rPr>
          <w:color w:val="000000"/>
          <w:sz w:val="22"/>
          <w:szCs w:val="22"/>
        </w:rPr>
        <w:t xml:space="preserve"> that </w:t>
      </w:r>
      <w:r w:rsidR="000E60E2">
        <w:rPr>
          <w:color w:val="000000"/>
          <w:sz w:val="22"/>
          <w:szCs w:val="22"/>
        </w:rPr>
        <w:t>include</w:t>
      </w:r>
      <w:r>
        <w:rPr>
          <w:color w:val="000000"/>
          <w:sz w:val="22"/>
          <w:szCs w:val="22"/>
        </w:rPr>
        <w:t xml:space="preserve"> both the original datetimes (‘date’), and the hour-ahead forecasts (‘hors’).</w:t>
      </w:r>
    </w:p>
    <w:p w14:paraId="17CDB1AC" w14:textId="77777777" w:rsidR="00AD4D34" w:rsidRDefault="00AD4D34">
      <w:pPr>
        <w:pStyle w:val="Normal1"/>
        <w:spacing w:line="276" w:lineRule="auto"/>
        <w:rPr>
          <w:color w:val="000000"/>
          <w:sz w:val="22"/>
          <w:szCs w:val="22"/>
        </w:rPr>
      </w:pPr>
    </w:p>
    <w:p w14:paraId="4925D259" w14:textId="77777777" w:rsidR="00AD4D34" w:rsidRDefault="0091073B">
      <w:pPr>
        <w:pStyle w:val="Normal1"/>
        <w:spacing w:line="276" w:lineRule="auto"/>
        <w:jc w:val="center"/>
        <w:rPr>
          <w:color w:val="000000"/>
          <w:sz w:val="22"/>
          <w:szCs w:val="22"/>
        </w:rPr>
      </w:pPr>
      <w:r>
        <w:rPr>
          <w:color w:val="000000"/>
          <w:sz w:val="22"/>
          <w:szCs w:val="22"/>
        </w:rPr>
        <w:t>‘date’ + ‘hors’ = ‘mod_date’</w:t>
      </w:r>
    </w:p>
    <w:p w14:paraId="4B038962" w14:textId="77777777" w:rsidR="00AD4D34" w:rsidRDefault="00AD4D34">
      <w:pPr>
        <w:pStyle w:val="Normal1"/>
        <w:spacing w:line="276" w:lineRule="auto"/>
        <w:rPr>
          <w:color w:val="000000"/>
          <w:sz w:val="22"/>
          <w:szCs w:val="22"/>
        </w:rPr>
      </w:pPr>
    </w:p>
    <w:p w14:paraId="61BA4167" w14:textId="5D7BADF8" w:rsidR="00AD4D34" w:rsidRDefault="0091073B">
      <w:pPr>
        <w:pStyle w:val="Normal1"/>
        <w:spacing w:line="276" w:lineRule="auto"/>
        <w:rPr>
          <w:color w:val="000000"/>
          <w:sz w:val="22"/>
          <w:szCs w:val="22"/>
        </w:rPr>
      </w:pPr>
      <w:r>
        <w:rPr>
          <w:color w:val="000000"/>
          <w:sz w:val="22"/>
          <w:szCs w:val="22"/>
        </w:rPr>
        <w:t xml:space="preserve">In the equation above, values for ‘date’ </w:t>
      </w:r>
      <w:r w:rsidR="000E60E2">
        <w:rPr>
          <w:color w:val="000000"/>
          <w:sz w:val="22"/>
          <w:szCs w:val="22"/>
        </w:rPr>
        <w:t>are</w:t>
      </w:r>
      <w:r>
        <w:rPr>
          <w:color w:val="000000"/>
          <w:sz w:val="22"/>
          <w:szCs w:val="22"/>
        </w:rPr>
        <w:t xml:space="preserve"> in DateTime format. Values for ‘hors’ </w:t>
      </w:r>
      <w:r w:rsidR="000E60E2">
        <w:rPr>
          <w:color w:val="000000"/>
          <w:sz w:val="22"/>
          <w:szCs w:val="22"/>
        </w:rPr>
        <w:t>are</w:t>
      </w:r>
      <w:r>
        <w:rPr>
          <w:color w:val="000000"/>
          <w:sz w:val="22"/>
          <w:szCs w:val="22"/>
        </w:rPr>
        <w:t xml:space="preserve"> originally int64 but </w:t>
      </w:r>
      <w:r w:rsidR="000E60E2">
        <w:rPr>
          <w:color w:val="000000"/>
          <w:sz w:val="22"/>
          <w:szCs w:val="22"/>
        </w:rPr>
        <w:t>are</w:t>
      </w:r>
      <w:r>
        <w:rPr>
          <w:color w:val="000000"/>
          <w:sz w:val="22"/>
          <w:szCs w:val="22"/>
        </w:rPr>
        <w:t xml:space="preserve"> converted to timedelta format using </w:t>
      </w:r>
      <w:r>
        <w:rPr>
          <w:b/>
          <w:color w:val="000000"/>
          <w:sz w:val="22"/>
          <w:szCs w:val="22"/>
        </w:rPr>
        <w:t>pd.to_timedelta</w:t>
      </w:r>
      <w:r>
        <w:rPr>
          <w:color w:val="000000"/>
          <w:sz w:val="22"/>
          <w:szCs w:val="22"/>
        </w:rPr>
        <w:t>.</w:t>
      </w:r>
    </w:p>
    <w:p w14:paraId="416BED3A" w14:textId="77777777" w:rsidR="00AD4D34" w:rsidRDefault="00AD4D34">
      <w:pPr>
        <w:pStyle w:val="Normal1"/>
        <w:spacing w:line="276" w:lineRule="auto"/>
        <w:rPr>
          <w:color w:val="000000"/>
          <w:sz w:val="22"/>
          <w:szCs w:val="22"/>
        </w:rPr>
      </w:pPr>
    </w:p>
    <w:p w14:paraId="6478979F" w14:textId="77777777" w:rsidR="00AD4D34" w:rsidRDefault="0091073B">
      <w:pPr>
        <w:pStyle w:val="Normal1"/>
        <w:spacing w:line="276" w:lineRule="auto"/>
        <w:rPr>
          <w:color w:val="000000"/>
          <w:sz w:val="22"/>
          <w:szCs w:val="22"/>
        </w:rPr>
      </w:pPr>
      <w:r>
        <w:rPr>
          <w:i/>
          <w:color w:val="000000"/>
          <w:sz w:val="22"/>
          <w:szCs w:val="22"/>
        </w:rPr>
        <w:t>Creating a column for forecast categories, ‘forecast_cat’</w:t>
      </w:r>
    </w:p>
    <w:p w14:paraId="015D8888" w14:textId="359AF535" w:rsidR="00AD4D34" w:rsidRDefault="0091073B">
      <w:pPr>
        <w:pStyle w:val="Normal1"/>
        <w:spacing w:line="276" w:lineRule="auto"/>
        <w:rPr>
          <w:color w:val="000000"/>
          <w:sz w:val="22"/>
          <w:szCs w:val="22"/>
        </w:rPr>
      </w:pPr>
      <w:r>
        <w:rPr>
          <w:color w:val="000000"/>
          <w:sz w:val="22"/>
          <w:szCs w:val="22"/>
        </w:rPr>
        <w:t xml:space="preserve">Forecasting data </w:t>
      </w:r>
      <w:r w:rsidR="000E60E2">
        <w:rPr>
          <w:color w:val="000000"/>
          <w:sz w:val="22"/>
          <w:szCs w:val="22"/>
        </w:rPr>
        <w:t xml:space="preserve">is </w:t>
      </w:r>
      <w:r>
        <w:rPr>
          <w:color w:val="000000"/>
          <w:sz w:val="22"/>
          <w:szCs w:val="22"/>
        </w:rPr>
        <w:t>split into the following four categories:</w:t>
      </w:r>
    </w:p>
    <w:p w14:paraId="7C4B6DBE" w14:textId="77777777" w:rsidR="00AD4D34" w:rsidRDefault="0091073B">
      <w:pPr>
        <w:pStyle w:val="Normal1"/>
        <w:numPr>
          <w:ilvl w:val="0"/>
          <w:numId w:val="1"/>
        </w:numPr>
        <w:spacing w:line="276" w:lineRule="auto"/>
        <w:contextualSpacing/>
        <w:rPr>
          <w:color w:val="000000"/>
          <w:sz w:val="22"/>
          <w:szCs w:val="22"/>
        </w:rPr>
      </w:pPr>
      <w:r>
        <w:rPr>
          <w:color w:val="000000"/>
          <w:sz w:val="22"/>
          <w:szCs w:val="22"/>
        </w:rPr>
        <w:t>Category 1: 1-hour to 12-hour ahead data</w:t>
      </w:r>
    </w:p>
    <w:p w14:paraId="74BE15E5" w14:textId="77777777" w:rsidR="00AD4D34" w:rsidRDefault="0091073B">
      <w:pPr>
        <w:pStyle w:val="Normal1"/>
        <w:numPr>
          <w:ilvl w:val="0"/>
          <w:numId w:val="1"/>
        </w:numPr>
        <w:spacing w:line="276" w:lineRule="auto"/>
        <w:contextualSpacing/>
        <w:rPr>
          <w:color w:val="000000"/>
          <w:sz w:val="22"/>
          <w:szCs w:val="22"/>
        </w:rPr>
      </w:pPr>
      <w:r>
        <w:rPr>
          <w:color w:val="000000"/>
          <w:sz w:val="22"/>
          <w:szCs w:val="22"/>
        </w:rPr>
        <w:t>Category 2: 13-hour to 24-hour ahead data</w:t>
      </w:r>
    </w:p>
    <w:p w14:paraId="3B5AF1F2" w14:textId="77777777" w:rsidR="00AD4D34" w:rsidRDefault="0091073B">
      <w:pPr>
        <w:pStyle w:val="Normal1"/>
        <w:numPr>
          <w:ilvl w:val="0"/>
          <w:numId w:val="1"/>
        </w:numPr>
        <w:spacing w:line="276" w:lineRule="auto"/>
        <w:contextualSpacing/>
        <w:rPr>
          <w:color w:val="000000"/>
          <w:sz w:val="22"/>
          <w:szCs w:val="22"/>
        </w:rPr>
      </w:pPr>
      <w:r>
        <w:rPr>
          <w:color w:val="000000"/>
          <w:sz w:val="22"/>
          <w:szCs w:val="22"/>
        </w:rPr>
        <w:t>Category 3: 25-hour to 36-hour ahead data</w:t>
      </w:r>
    </w:p>
    <w:p w14:paraId="2B009F37" w14:textId="77777777" w:rsidR="00AD4D34" w:rsidRDefault="0091073B">
      <w:pPr>
        <w:pStyle w:val="Normal1"/>
        <w:numPr>
          <w:ilvl w:val="0"/>
          <w:numId w:val="1"/>
        </w:numPr>
        <w:spacing w:line="276" w:lineRule="auto"/>
        <w:contextualSpacing/>
        <w:rPr>
          <w:color w:val="000000"/>
          <w:sz w:val="22"/>
          <w:szCs w:val="22"/>
        </w:rPr>
      </w:pPr>
      <w:r>
        <w:rPr>
          <w:color w:val="000000"/>
          <w:sz w:val="22"/>
          <w:szCs w:val="22"/>
        </w:rPr>
        <w:t>Category 4: 37-hour to 48-hour ahead data</w:t>
      </w:r>
    </w:p>
    <w:p w14:paraId="51E8D3B3" w14:textId="6BE51A05" w:rsidR="00AD4D34" w:rsidRDefault="0091073B">
      <w:pPr>
        <w:pStyle w:val="Normal1"/>
        <w:spacing w:line="276" w:lineRule="auto"/>
        <w:rPr>
          <w:color w:val="000000"/>
          <w:sz w:val="22"/>
          <w:szCs w:val="22"/>
        </w:rPr>
      </w:pPr>
      <w:r>
        <w:rPr>
          <w:color w:val="000000"/>
          <w:sz w:val="22"/>
          <w:szCs w:val="22"/>
        </w:rPr>
        <w:t xml:space="preserve">Thus, a new column ‘forecast_cat’ </w:t>
      </w:r>
      <w:r w:rsidR="000E60E2">
        <w:rPr>
          <w:color w:val="000000"/>
          <w:sz w:val="22"/>
          <w:szCs w:val="22"/>
        </w:rPr>
        <w:t>is</w:t>
      </w:r>
      <w:r>
        <w:rPr>
          <w:color w:val="000000"/>
          <w:sz w:val="22"/>
          <w:szCs w:val="22"/>
        </w:rPr>
        <w:t xml:space="preserve"> created, featuring a value ranging from 1 to 4 for each data row, corresponding to the appropriate forecast category shown above.  Boolean selection </w:t>
      </w:r>
      <w:r w:rsidR="000E60E2">
        <w:rPr>
          <w:color w:val="000000"/>
          <w:sz w:val="22"/>
          <w:szCs w:val="22"/>
        </w:rPr>
        <w:t>is</w:t>
      </w:r>
      <w:r>
        <w:rPr>
          <w:color w:val="000000"/>
          <w:sz w:val="22"/>
          <w:szCs w:val="22"/>
        </w:rPr>
        <w:t xml:space="preserve"> achieved using </w:t>
      </w:r>
      <w:r w:rsidR="008B7700">
        <w:fldChar w:fldCharType="begin"/>
      </w:r>
      <w:r w:rsidR="008B7700">
        <w:instrText xml:space="preserve"> HYPERLINK "http://pandas.pydata.org/pandas-docs/version/0.22/generated/pandas.DataFrame.loc.html" \h </w:instrText>
      </w:r>
      <w:r w:rsidR="008B7700">
        <w:fldChar w:fldCharType="separate"/>
      </w:r>
      <w:r>
        <w:rPr>
          <w:color w:val="1155CC"/>
          <w:sz w:val="22"/>
          <w:szCs w:val="22"/>
          <w:u w:val="single"/>
        </w:rPr>
        <w:t>.loc</w:t>
      </w:r>
      <w:r w:rsidR="008B7700">
        <w:rPr>
          <w:color w:val="1155CC"/>
          <w:sz w:val="22"/>
          <w:szCs w:val="22"/>
          <w:u w:val="single"/>
        </w:rPr>
        <w:fldChar w:fldCharType="end"/>
      </w:r>
      <w:r>
        <w:rPr>
          <w:color w:val="000000"/>
          <w:sz w:val="22"/>
          <w:szCs w:val="22"/>
        </w:rPr>
        <w:t>.</w:t>
      </w:r>
    </w:p>
    <w:p w14:paraId="6C0E683F" w14:textId="77777777" w:rsidR="00AD4D34" w:rsidRPr="0091073B" w:rsidRDefault="00AD4D34">
      <w:pPr>
        <w:pStyle w:val="Normal1"/>
        <w:spacing w:line="276" w:lineRule="auto"/>
        <w:rPr>
          <w:color w:val="000000"/>
          <w:sz w:val="22"/>
          <w:szCs w:val="22"/>
        </w:rPr>
      </w:pPr>
    </w:p>
    <w:p w14:paraId="7FC21A24" w14:textId="77777777" w:rsidR="00AD4D34" w:rsidRDefault="0091073B">
      <w:pPr>
        <w:pStyle w:val="Normal1"/>
        <w:spacing w:line="276" w:lineRule="auto"/>
        <w:rPr>
          <w:color w:val="000000"/>
          <w:sz w:val="22"/>
          <w:szCs w:val="22"/>
        </w:rPr>
      </w:pPr>
      <w:r>
        <w:rPr>
          <w:i/>
          <w:color w:val="000000"/>
          <w:sz w:val="22"/>
          <w:szCs w:val="22"/>
        </w:rPr>
        <w:t>Merging</w:t>
      </w:r>
      <w:r>
        <w:rPr>
          <w:color w:val="000000"/>
          <w:sz w:val="22"/>
          <w:szCs w:val="22"/>
        </w:rPr>
        <w:t xml:space="preserve"> </w:t>
      </w:r>
      <w:r>
        <w:rPr>
          <w:i/>
          <w:color w:val="000000"/>
          <w:sz w:val="22"/>
          <w:szCs w:val="22"/>
        </w:rPr>
        <w:t>wind data with training data</w:t>
      </w:r>
      <w:r>
        <w:rPr>
          <w:color w:val="000000"/>
          <w:sz w:val="22"/>
          <w:szCs w:val="22"/>
        </w:rPr>
        <w:t xml:space="preserve"> </w:t>
      </w:r>
    </w:p>
    <w:p w14:paraId="684D34D2" w14:textId="688E6E11" w:rsidR="00AD4D34" w:rsidRDefault="0091073B" w:rsidP="008B7700">
      <w:pPr>
        <w:pStyle w:val="Normal1"/>
        <w:spacing w:line="276" w:lineRule="auto"/>
        <w:rPr>
          <w:color w:val="000000"/>
          <w:sz w:val="22"/>
          <w:szCs w:val="22"/>
        </w:rPr>
      </w:pPr>
      <w:r>
        <w:rPr>
          <w:color w:val="000000"/>
          <w:sz w:val="22"/>
          <w:szCs w:val="22"/>
        </w:rPr>
        <w:t xml:space="preserve">Then, the wind data </w:t>
      </w:r>
      <w:r w:rsidR="000E60E2">
        <w:rPr>
          <w:color w:val="000000"/>
          <w:sz w:val="22"/>
          <w:szCs w:val="22"/>
        </w:rPr>
        <w:t>is</w:t>
      </w:r>
      <w:r>
        <w:rPr>
          <w:color w:val="000000"/>
          <w:sz w:val="22"/>
          <w:szCs w:val="22"/>
        </w:rPr>
        <w:t xml:space="preserve"> merged with the wind power generation training data using </w:t>
      </w:r>
      <w:r w:rsidR="008B7700">
        <w:fldChar w:fldCharType="begin"/>
      </w:r>
      <w:r w:rsidR="008B7700">
        <w:instrText xml:space="preserve"> HYPERLINK "https://pandas.pydata.org/pandas-docs/stable/generated/pandas.DataFrame.merge.html" \h </w:instrText>
      </w:r>
      <w:r w:rsidR="008B7700">
        <w:fldChar w:fldCharType="separate"/>
      </w:r>
      <w:r>
        <w:rPr>
          <w:color w:val="1155CC"/>
          <w:sz w:val="22"/>
          <w:szCs w:val="22"/>
          <w:u w:val="single"/>
        </w:rPr>
        <w:t>pd.DataFrame.merge</w:t>
      </w:r>
      <w:r w:rsidR="008B7700">
        <w:rPr>
          <w:color w:val="1155CC"/>
          <w:sz w:val="22"/>
          <w:szCs w:val="22"/>
          <w:u w:val="single"/>
        </w:rPr>
        <w:fldChar w:fldCharType="end"/>
      </w:r>
      <w:r>
        <w:rPr>
          <w:color w:val="000000"/>
          <w:sz w:val="22"/>
          <w:szCs w:val="22"/>
        </w:rPr>
        <w:t xml:space="preserve">. The specific merge method </w:t>
      </w:r>
      <w:r w:rsidR="000E60E2">
        <w:rPr>
          <w:color w:val="000000"/>
          <w:sz w:val="22"/>
          <w:szCs w:val="22"/>
        </w:rPr>
        <w:t>is</w:t>
      </w:r>
      <w:r>
        <w:rPr>
          <w:color w:val="000000"/>
          <w:sz w:val="22"/>
          <w:szCs w:val="22"/>
        </w:rPr>
        <w:t xml:space="preserve"> ‘left’, specified by the ‘how’ argument, and is analogous to a LEFT OUTER JOIN </w:t>
      </w:r>
      <w:r w:rsidR="008B7700">
        <w:fldChar w:fldCharType="begin"/>
      </w:r>
      <w:r w:rsidR="008B7700">
        <w:instrText xml:space="preserve"> HYPERLINK "https://www.codeproject.com/Articles/33052/Visual-Representation-of-SQL-Joins" \h </w:instrText>
      </w:r>
      <w:r w:rsidR="008B7700">
        <w:fldChar w:fldCharType="separate"/>
      </w:r>
      <w:r>
        <w:rPr>
          <w:color w:val="1155CC"/>
          <w:sz w:val="22"/>
          <w:szCs w:val="22"/>
          <w:u w:val="single"/>
        </w:rPr>
        <w:t>SQL Join</w:t>
      </w:r>
      <w:r w:rsidR="008B7700">
        <w:rPr>
          <w:color w:val="1155CC"/>
          <w:sz w:val="22"/>
          <w:szCs w:val="22"/>
          <w:u w:val="single"/>
        </w:rPr>
        <w:fldChar w:fldCharType="end"/>
      </w:r>
      <w:r>
        <w:rPr>
          <w:color w:val="000000"/>
          <w:sz w:val="22"/>
          <w:szCs w:val="22"/>
        </w:rPr>
        <w:t>.  Thus, the left outer join in this situation returns all of the rows for which there is both wind speed, direction data and wind power generation data available.  Rows that have wind power generation data but no wind speed, direction data available are not included.</w:t>
      </w:r>
    </w:p>
    <w:p w14:paraId="3B217CE9" w14:textId="77777777" w:rsidR="008B7700" w:rsidRPr="008B7700" w:rsidRDefault="008B7700" w:rsidP="008B7700">
      <w:pPr>
        <w:pStyle w:val="Normal1"/>
        <w:spacing w:line="276" w:lineRule="auto"/>
        <w:rPr>
          <w:color w:val="000000"/>
          <w:sz w:val="22"/>
          <w:szCs w:val="22"/>
        </w:rPr>
      </w:pPr>
    </w:p>
    <w:p w14:paraId="74F04543" w14:textId="7F17762B" w:rsidR="00AD4D34" w:rsidRDefault="0091073B">
      <w:pPr>
        <w:pStyle w:val="Normal1"/>
        <w:rPr>
          <w:sz w:val="22"/>
          <w:szCs w:val="22"/>
        </w:rPr>
      </w:pPr>
      <w:r>
        <w:rPr>
          <w:b/>
          <w:sz w:val="22"/>
          <w:szCs w:val="22"/>
        </w:rPr>
        <w:lastRenderedPageBreak/>
        <w:t>Exploratory Data Analysis [</w:t>
      </w:r>
      <w:hyperlink r:id="rId8">
        <w:r w:rsidR="008B7700">
          <w:rPr>
            <w:b/>
            <w:color w:val="1155CC"/>
            <w:sz w:val="22"/>
            <w:szCs w:val="22"/>
            <w:u w:val="single"/>
          </w:rPr>
          <w:t>Jupyter Notebook</w:t>
        </w:r>
      </w:hyperlink>
      <w:r>
        <w:rPr>
          <w:b/>
          <w:sz w:val="22"/>
          <w:szCs w:val="22"/>
        </w:rPr>
        <w:t>]</w:t>
      </w:r>
    </w:p>
    <w:p w14:paraId="409E0789" w14:textId="77777777" w:rsidR="00AD4D34" w:rsidRDefault="00AD4D34">
      <w:pPr>
        <w:pStyle w:val="Normal1"/>
        <w:rPr>
          <w:sz w:val="22"/>
          <w:szCs w:val="22"/>
        </w:rPr>
      </w:pPr>
    </w:p>
    <w:p w14:paraId="0993F7B4" w14:textId="77777777" w:rsidR="00AD4D34" w:rsidRDefault="0091073B">
      <w:pPr>
        <w:pStyle w:val="Normal1"/>
      </w:pPr>
      <w:r>
        <w:t>Plotting wind speed over the course of one week for each wind farm suggests that wind speeds tend to follow a diurnal curve with lower wind speeds at night and higher wind speeds in the afternoon to early evening.</w:t>
      </w:r>
    </w:p>
    <w:p w14:paraId="0C925B35" w14:textId="77777777" w:rsidR="00AD4D34" w:rsidRDefault="00AD4D34">
      <w:pPr>
        <w:pStyle w:val="Normal1"/>
        <w:rPr>
          <w:rFonts w:ascii="Helvetica Neue" w:eastAsia="Helvetica Neue" w:hAnsi="Helvetica Neue" w:cs="Helvetica Neue"/>
          <w:sz w:val="21"/>
          <w:szCs w:val="21"/>
          <w:highlight w:val="white"/>
        </w:rPr>
      </w:pPr>
    </w:p>
    <w:p w14:paraId="65C1B72D" w14:textId="77777777" w:rsidR="00AD4D34" w:rsidRDefault="0091073B">
      <w:pPr>
        <w:pStyle w:val="Normal1"/>
        <w:jc w:val="center"/>
        <w:rPr>
          <w:sz w:val="22"/>
          <w:szCs w:val="22"/>
        </w:rPr>
      </w:pPr>
      <w:r>
        <w:rPr>
          <w:noProof/>
          <w:sz w:val="22"/>
          <w:szCs w:val="22"/>
          <w:lang w:val="en-US"/>
        </w:rPr>
        <w:drawing>
          <wp:inline distT="114300" distB="114300" distL="114300" distR="114300" wp14:anchorId="2B048C29" wp14:editId="6881CF44">
            <wp:extent cx="4294820" cy="351948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294820" cy="3519488"/>
                    </a:xfrm>
                    <a:prstGeom prst="rect">
                      <a:avLst/>
                    </a:prstGeom>
                    <a:ln/>
                  </pic:spPr>
                </pic:pic>
              </a:graphicData>
            </a:graphic>
          </wp:inline>
        </w:drawing>
      </w:r>
    </w:p>
    <w:p w14:paraId="539D18A8" w14:textId="77777777" w:rsidR="00AD4D34" w:rsidRDefault="0091073B">
      <w:pPr>
        <w:pStyle w:val="Normal1"/>
        <w:rPr>
          <w:sz w:val="22"/>
          <w:szCs w:val="22"/>
        </w:rPr>
      </w:pPr>
      <w:r>
        <w:t>A visual comparison of the wind speeds of different forecast categories suggest that shorter and longer forecasts for wind speed are of similar magnitude. Inferential statistics can be used to confirm if there is a significant difference between wind speeds of different forecasts.</w:t>
      </w:r>
    </w:p>
    <w:p w14:paraId="4CC7C0AB" w14:textId="77777777" w:rsidR="00AD4D34" w:rsidRDefault="00AD4D34">
      <w:pPr>
        <w:pStyle w:val="Normal1"/>
        <w:rPr>
          <w:sz w:val="22"/>
          <w:szCs w:val="22"/>
        </w:rPr>
      </w:pPr>
    </w:p>
    <w:p w14:paraId="26373F95" w14:textId="77777777" w:rsidR="00AD4D34" w:rsidRDefault="0091073B">
      <w:pPr>
        <w:pStyle w:val="Normal1"/>
        <w:jc w:val="center"/>
        <w:rPr>
          <w:sz w:val="22"/>
          <w:szCs w:val="22"/>
        </w:rPr>
      </w:pPr>
      <w:r>
        <w:rPr>
          <w:noProof/>
          <w:sz w:val="22"/>
          <w:szCs w:val="22"/>
          <w:lang w:val="en-US"/>
        </w:rPr>
        <w:drawing>
          <wp:inline distT="114300" distB="114300" distL="114300" distR="114300" wp14:anchorId="56F963C1" wp14:editId="3874CD36">
            <wp:extent cx="4405313" cy="2999362"/>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405313" cy="2999362"/>
                    </a:xfrm>
                    <a:prstGeom prst="rect">
                      <a:avLst/>
                    </a:prstGeom>
                    <a:ln/>
                  </pic:spPr>
                </pic:pic>
              </a:graphicData>
            </a:graphic>
          </wp:inline>
        </w:drawing>
      </w:r>
    </w:p>
    <w:p w14:paraId="308EFA57" w14:textId="77777777" w:rsidR="00AD4D34" w:rsidRDefault="0091073B">
      <w:pPr>
        <w:pStyle w:val="Normal1"/>
      </w:pPr>
      <w:r>
        <w:lastRenderedPageBreak/>
        <w:t>A visualization of mean wind speeds by month indicates that wind speeds tend to be lower during the summer and higher in the fall (September to December).</w:t>
      </w:r>
    </w:p>
    <w:p w14:paraId="7826B2D2" w14:textId="77777777" w:rsidR="00AD4D34" w:rsidRDefault="00AD4D34">
      <w:pPr>
        <w:pStyle w:val="Normal1"/>
        <w:rPr>
          <w:sz w:val="22"/>
          <w:szCs w:val="22"/>
        </w:rPr>
      </w:pPr>
    </w:p>
    <w:p w14:paraId="7FA70C9C" w14:textId="77777777" w:rsidR="00AD4D34" w:rsidRDefault="0091073B">
      <w:pPr>
        <w:pStyle w:val="Normal1"/>
        <w:jc w:val="center"/>
        <w:rPr>
          <w:sz w:val="22"/>
          <w:szCs w:val="22"/>
        </w:rPr>
      </w:pPr>
      <w:r>
        <w:rPr>
          <w:noProof/>
          <w:sz w:val="22"/>
          <w:szCs w:val="22"/>
          <w:lang w:val="en-US"/>
        </w:rPr>
        <w:drawing>
          <wp:inline distT="114300" distB="114300" distL="114300" distR="114300" wp14:anchorId="73F1723F" wp14:editId="10B8CEBB">
            <wp:extent cx="4695825" cy="366712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695825" cy="3667125"/>
                    </a:xfrm>
                    <a:prstGeom prst="rect">
                      <a:avLst/>
                    </a:prstGeom>
                    <a:ln/>
                  </pic:spPr>
                </pic:pic>
              </a:graphicData>
            </a:graphic>
          </wp:inline>
        </w:drawing>
      </w:r>
    </w:p>
    <w:p w14:paraId="469BB349" w14:textId="77777777" w:rsidR="00AD4D34" w:rsidRDefault="0091073B">
      <w:pPr>
        <w:pStyle w:val="Normal1"/>
      </w:pPr>
      <w:r>
        <w:t>The distributions of wind speeds at all wind farms were unimodal but the shape of the distribution was slightly different for each wind farm. This may be due to geological or other reasons that are not included in the available data. The wind farms are likely independent from each other (the data collected at one wind farm has no effect on the data collected at another wind farm).</w:t>
      </w:r>
    </w:p>
    <w:p w14:paraId="5E39BFAD" w14:textId="77777777" w:rsidR="00AD4D34" w:rsidRDefault="00AD4D34">
      <w:pPr>
        <w:pStyle w:val="Normal1"/>
        <w:jc w:val="center"/>
        <w:rPr>
          <w:sz w:val="22"/>
          <w:szCs w:val="22"/>
        </w:rPr>
      </w:pPr>
    </w:p>
    <w:p w14:paraId="687B269D" w14:textId="77777777" w:rsidR="00AD4D34" w:rsidRDefault="0091073B">
      <w:pPr>
        <w:pStyle w:val="Normal1"/>
        <w:jc w:val="center"/>
        <w:rPr>
          <w:sz w:val="22"/>
          <w:szCs w:val="22"/>
        </w:rPr>
      </w:pPr>
      <w:r>
        <w:rPr>
          <w:noProof/>
          <w:sz w:val="22"/>
          <w:szCs w:val="22"/>
          <w:lang w:val="en-US"/>
        </w:rPr>
        <w:drawing>
          <wp:inline distT="114300" distB="114300" distL="114300" distR="114300" wp14:anchorId="1CDF8885" wp14:editId="46850CB7">
            <wp:extent cx="4176713" cy="2849296"/>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176713" cy="2849296"/>
                    </a:xfrm>
                    <a:prstGeom prst="rect">
                      <a:avLst/>
                    </a:prstGeom>
                    <a:ln/>
                  </pic:spPr>
                </pic:pic>
              </a:graphicData>
            </a:graphic>
          </wp:inline>
        </w:drawing>
      </w:r>
    </w:p>
    <w:p w14:paraId="57853BE9" w14:textId="77777777" w:rsidR="00AD4D34" w:rsidRDefault="00AD4D34">
      <w:pPr>
        <w:pStyle w:val="Normal1"/>
        <w:rPr>
          <w:sz w:val="22"/>
          <w:szCs w:val="22"/>
        </w:rPr>
      </w:pPr>
    </w:p>
    <w:p w14:paraId="2D58428C" w14:textId="77777777" w:rsidR="00AD4D34" w:rsidRDefault="0091073B">
      <w:pPr>
        <w:pStyle w:val="Normal1"/>
      </w:pPr>
      <w:r>
        <w:lastRenderedPageBreak/>
        <w:t>Across all wind farms, there was either no or weak correlation between wind speed and direction. Some wind farms had concentrated winds in one particular direction (Wind Farm 1, Wind Farm 4) whereas other wind farms had concentrated winds in two directions (Wind Farm 2, Wind Farm 6, Wind Farm 7). Wind Farm 3 and Wind Farm 5 had more winds from 0-250 degrees and less wind from 250-360 degrees.</w:t>
      </w:r>
    </w:p>
    <w:p w14:paraId="2DFDB3BA" w14:textId="77777777" w:rsidR="00AD4D34" w:rsidRDefault="00AD4D34">
      <w:pPr>
        <w:pStyle w:val="Normal1"/>
      </w:pPr>
    </w:p>
    <w:p w14:paraId="78E4A941" w14:textId="77777777" w:rsidR="00AD4D34" w:rsidRDefault="0091073B">
      <w:pPr>
        <w:pStyle w:val="Normal1"/>
      </w:pPr>
      <w:r>
        <w:t xml:space="preserve">These differences in distributions may be due to geological or other reasons that are not included in the available data. The wind farms are likely independent from each other (the data collected at one wind farm has no effect on the data collected at another wind farm). See figure below for wind speed versus wind direction at Wind Farm 1. For more figures for other wind farms please see </w:t>
      </w:r>
      <w:r w:rsidR="008B7700">
        <w:fldChar w:fldCharType="begin"/>
      </w:r>
      <w:r w:rsidR="008B7700">
        <w:instrText xml:space="preserve"> HYPERLINK "https://github.com/jon-lo/wind-energy-forecasting/blob/master/Wind%20Energy%20Forecasting%20Data%20Story.ipynb" \h </w:instrText>
      </w:r>
      <w:r w:rsidR="008B7700">
        <w:fldChar w:fldCharType="separate"/>
      </w:r>
      <w:r>
        <w:rPr>
          <w:color w:val="1155CC"/>
          <w:u w:val="single"/>
        </w:rPr>
        <w:t>here</w:t>
      </w:r>
      <w:r w:rsidR="008B7700">
        <w:rPr>
          <w:color w:val="1155CC"/>
          <w:u w:val="single"/>
        </w:rPr>
        <w:fldChar w:fldCharType="end"/>
      </w:r>
      <w:r>
        <w:t>.</w:t>
      </w:r>
    </w:p>
    <w:p w14:paraId="773E15C6" w14:textId="77777777" w:rsidR="00AD4D34" w:rsidRDefault="00AD4D34">
      <w:pPr>
        <w:pStyle w:val="Normal1"/>
        <w:jc w:val="center"/>
        <w:rPr>
          <w:sz w:val="22"/>
          <w:szCs w:val="22"/>
        </w:rPr>
      </w:pPr>
    </w:p>
    <w:p w14:paraId="23D6542D" w14:textId="77777777" w:rsidR="00AD4D34" w:rsidRDefault="0091073B">
      <w:pPr>
        <w:pStyle w:val="Normal1"/>
        <w:jc w:val="center"/>
        <w:rPr>
          <w:sz w:val="22"/>
          <w:szCs w:val="22"/>
        </w:rPr>
      </w:pPr>
      <w:r>
        <w:rPr>
          <w:noProof/>
          <w:sz w:val="22"/>
          <w:szCs w:val="22"/>
          <w:lang w:val="en-US"/>
        </w:rPr>
        <w:drawing>
          <wp:inline distT="114300" distB="114300" distL="114300" distR="114300" wp14:anchorId="79459D5F" wp14:editId="446E8689">
            <wp:extent cx="2672080" cy="27178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672080" cy="2717800"/>
                    </a:xfrm>
                    <a:prstGeom prst="rect">
                      <a:avLst/>
                    </a:prstGeom>
                    <a:ln/>
                  </pic:spPr>
                </pic:pic>
              </a:graphicData>
            </a:graphic>
          </wp:inline>
        </w:drawing>
      </w:r>
    </w:p>
    <w:p w14:paraId="706816F0" w14:textId="54BE4251" w:rsidR="00AD4D34" w:rsidRDefault="00AD4D34">
      <w:pPr>
        <w:pStyle w:val="Normal1"/>
        <w:rPr>
          <w:sz w:val="22"/>
          <w:szCs w:val="22"/>
        </w:rPr>
      </w:pPr>
    </w:p>
    <w:p w14:paraId="6444F829" w14:textId="6BA19A7B" w:rsidR="00AD4D34" w:rsidRDefault="00AD4D34">
      <w:pPr>
        <w:pStyle w:val="Normal1"/>
      </w:pPr>
    </w:p>
    <w:p w14:paraId="44F12A37" w14:textId="22030E45" w:rsidR="00AD4D34" w:rsidRDefault="005178FA">
      <w:pPr>
        <w:pStyle w:val="Normal1"/>
      </w:pPr>
      <w:r>
        <w:rPr>
          <w:noProof/>
          <w:lang w:val="en-US"/>
        </w:rPr>
        <w:drawing>
          <wp:anchor distT="0" distB="0" distL="114300" distR="114300" simplePos="0" relativeHeight="251658240" behindDoc="0" locked="0" layoutInCell="1" allowOverlap="1" wp14:anchorId="43E9D4E9" wp14:editId="6A4735AB">
            <wp:simplePos x="0" y="0"/>
            <wp:positionH relativeFrom="column">
              <wp:posOffset>1600200</wp:posOffset>
            </wp:positionH>
            <wp:positionV relativeFrom="paragraph">
              <wp:posOffset>106680</wp:posOffset>
            </wp:positionV>
            <wp:extent cx="2900045" cy="3086100"/>
            <wp:effectExtent l="0" t="0" r="0" b="12700"/>
            <wp:wrapSquare wrapText="bothSides"/>
            <wp:docPr id="8" name="Picture 8" descr="Macintosh HD:Users:jon:Desktop:pola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Desktop:polar_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0045"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D5A57" w14:textId="7B655BC1" w:rsidR="00AD4D34" w:rsidRDefault="00AD4D34">
      <w:pPr>
        <w:pStyle w:val="Normal1"/>
      </w:pPr>
    </w:p>
    <w:p w14:paraId="16AFBE0F" w14:textId="77777777" w:rsidR="00AD4D34" w:rsidRDefault="00AD4D34">
      <w:pPr>
        <w:pStyle w:val="Normal1"/>
      </w:pPr>
    </w:p>
    <w:p w14:paraId="6F1B0210" w14:textId="054B81E3" w:rsidR="00AD4D34" w:rsidRDefault="00AD4D34">
      <w:pPr>
        <w:pStyle w:val="Normal1"/>
      </w:pPr>
    </w:p>
    <w:p w14:paraId="7A2B1DFD" w14:textId="77777777" w:rsidR="00AD4D34" w:rsidRDefault="00AD4D34">
      <w:pPr>
        <w:pStyle w:val="Normal1"/>
      </w:pPr>
    </w:p>
    <w:p w14:paraId="632A6E9D" w14:textId="77777777" w:rsidR="00AD4D34" w:rsidRDefault="00AD4D34">
      <w:pPr>
        <w:pStyle w:val="Normal1"/>
      </w:pPr>
    </w:p>
    <w:p w14:paraId="6DE2790A" w14:textId="5FBFC4DF" w:rsidR="00AD4D34" w:rsidRDefault="00AD4D34">
      <w:pPr>
        <w:pStyle w:val="Normal1"/>
      </w:pPr>
    </w:p>
    <w:p w14:paraId="244A6614" w14:textId="77777777" w:rsidR="00AD4D34" w:rsidRDefault="00AD4D34">
      <w:pPr>
        <w:pStyle w:val="Normal1"/>
      </w:pPr>
    </w:p>
    <w:p w14:paraId="553AC10A" w14:textId="77777777" w:rsidR="0091073B" w:rsidRDefault="0091073B">
      <w:pPr>
        <w:pStyle w:val="Normal1"/>
      </w:pPr>
    </w:p>
    <w:p w14:paraId="45439C05" w14:textId="77777777" w:rsidR="005178FA" w:rsidRDefault="005178FA">
      <w:pPr>
        <w:pStyle w:val="Normal1"/>
      </w:pPr>
    </w:p>
    <w:p w14:paraId="4DC53DCA" w14:textId="77777777" w:rsidR="005178FA" w:rsidRDefault="005178FA">
      <w:pPr>
        <w:pStyle w:val="Normal1"/>
      </w:pPr>
    </w:p>
    <w:p w14:paraId="22E03D49" w14:textId="77777777" w:rsidR="005178FA" w:rsidRDefault="005178FA">
      <w:pPr>
        <w:pStyle w:val="Normal1"/>
      </w:pPr>
    </w:p>
    <w:p w14:paraId="0F9BD744" w14:textId="77777777" w:rsidR="005178FA" w:rsidRDefault="005178FA">
      <w:pPr>
        <w:pStyle w:val="Normal1"/>
      </w:pPr>
    </w:p>
    <w:p w14:paraId="689DF297" w14:textId="77777777" w:rsidR="005178FA" w:rsidRDefault="005178FA">
      <w:pPr>
        <w:pStyle w:val="Normal1"/>
      </w:pPr>
    </w:p>
    <w:p w14:paraId="0E706F1D" w14:textId="77777777" w:rsidR="005178FA" w:rsidRDefault="005178FA">
      <w:pPr>
        <w:pStyle w:val="Normal1"/>
      </w:pPr>
    </w:p>
    <w:p w14:paraId="0A63605D" w14:textId="77777777" w:rsidR="005178FA" w:rsidRDefault="005178FA">
      <w:pPr>
        <w:pStyle w:val="Normal1"/>
      </w:pPr>
    </w:p>
    <w:p w14:paraId="21748570" w14:textId="77777777" w:rsidR="005178FA" w:rsidRDefault="005178FA">
      <w:pPr>
        <w:pStyle w:val="Normal1"/>
      </w:pPr>
    </w:p>
    <w:p w14:paraId="0E2FCF44" w14:textId="77777777" w:rsidR="005178FA" w:rsidRDefault="005178FA">
      <w:pPr>
        <w:pStyle w:val="Normal1"/>
      </w:pPr>
    </w:p>
    <w:p w14:paraId="5B2F124F" w14:textId="77777777" w:rsidR="005178FA" w:rsidRDefault="005178FA">
      <w:pPr>
        <w:pStyle w:val="Normal1"/>
      </w:pPr>
    </w:p>
    <w:p w14:paraId="4A0C8A2D" w14:textId="77777777" w:rsidR="00AD4D34" w:rsidRDefault="00AD4D34">
      <w:pPr>
        <w:pStyle w:val="Normal1"/>
      </w:pPr>
    </w:p>
    <w:p w14:paraId="5E1DCF9D" w14:textId="77777777" w:rsidR="00AD4D34" w:rsidRDefault="00AD4D34">
      <w:pPr>
        <w:pStyle w:val="Normal1"/>
      </w:pPr>
    </w:p>
    <w:p w14:paraId="38B2B01F" w14:textId="77777777" w:rsidR="00AD4D34" w:rsidRDefault="00AD4D34">
      <w:pPr>
        <w:pStyle w:val="Normal1"/>
      </w:pPr>
    </w:p>
    <w:p w14:paraId="3A1B794B" w14:textId="77777777" w:rsidR="00AD4D34" w:rsidRDefault="0091073B">
      <w:pPr>
        <w:pStyle w:val="Normal1"/>
      </w:pPr>
      <w:r>
        <w:lastRenderedPageBreak/>
        <w:t xml:space="preserve">Across all wind farms, there was a strong correlation between wind speed and power, with Pearon's r-values ranging from 0.67-0.81. This correlation is expected given that the theoretical power output of a wind turbine generator is proportional to the cube of the wind speed.  See figure below for wind speed versus power at Wind Farm 1. For more figures for other wind farms please see </w:t>
      </w:r>
      <w:r w:rsidR="008B7700">
        <w:fldChar w:fldCharType="begin"/>
      </w:r>
      <w:r w:rsidR="008B7700">
        <w:instrText xml:space="preserve"> HYPERLINK "https://github.com/jon-lo/wind-energy-forecasting/blob/master/Wind%20Energy%20Forecasting%20Data%20Story.ipynb" \h </w:instrText>
      </w:r>
      <w:r w:rsidR="008B7700">
        <w:fldChar w:fldCharType="separate"/>
      </w:r>
      <w:r>
        <w:rPr>
          <w:color w:val="1155CC"/>
          <w:u w:val="single"/>
        </w:rPr>
        <w:t>here</w:t>
      </w:r>
      <w:r w:rsidR="008B7700">
        <w:rPr>
          <w:color w:val="1155CC"/>
          <w:u w:val="single"/>
        </w:rPr>
        <w:fldChar w:fldCharType="end"/>
      </w:r>
      <w:r>
        <w:t>.</w:t>
      </w:r>
    </w:p>
    <w:p w14:paraId="4B08F887" w14:textId="77777777" w:rsidR="00AD4D34" w:rsidRDefault="00AD4D34">
      <w:pPr>
        <w:pStyle w:val="Normal1"/>
        <w:rPr>
          <w:sz w:val="22"/>
          <w:szCs w:val="22"/>
        </w:rPr>
      </w:pPr>
    </w:p>
    <w:p w14:paraId="32333B6B" w14:textId="77777777" w:rsidR="00AD4D34" w:rsidRDefault="0091073B">
      <w:pPr>
        <w:pStyle w:val="Normal1"/>
        <w:jc w:val="center"/>
        <w:rPr>
          <w:sz w:val="22"/>
          <w:szCs w:val="22"/>
        </w:rPr>
      </w:pPr>
      <w:r>
        <w:rPr>
          <w:noProof/>
          <w:sz w:val="22"/>
          <w:szCs w:val="22"/>
          <w:lang w:val="en-US"/>
        </w:rPr>
        <w:drawing>
          <wp:inline distT="114300" distB="114300" distL="114300" distR="114300" wp14:anchorId="3D5E3C79" wp14:editId="7676F75C">
            <wp:extent cx="3025140" cy="3053951"/>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3025140" cy="3053951"/>
                    </a:xfrm>
                    <a:prstGeom prst="rect">
                      <a:avLst/>
                    </a:prstGeom>
                    <a:ln/>
                  </pic:spPr>
                </pic:pic>
              </a:graphicData>
            </a:graphic>
          </wp:inline>
        </w:drawing>
      </w:r>
    </w:p>
    <w:p w14:paraId="1449EC48" w14:textId="77777777" w:rsidR="00AD4D34" w:rsidRDefault="00AD4D34">
      <w:pPr>
        <w:pStyle w:val="Normal1"/>
      </w:pPr>
    </w:p>
    <w:p w14:paraId="72FA543B" w14:textId="77777777" w:rsidR="00AD4D34" w:rsidRDefault="00AD4D34">
      <w:pPr>
        <w:pStyle w:val="Normal1"/>
      </w:pPr>
    </w:p>
    <w:p w14:paraId="087E4B1E" w14:textId="77777777" w:rsidR="00AD4D34" w:rsidRDefault="0091073B">
      <w:pPr>
        <w:pStyle w:val="Normal1"/>
      </w:pPr>
      <w:r>
        <w:t xml:space="preserve">Across all wind farms, there was a no correlation between wind direction and power. See figure below for wind direction versus power at Wind Farm 1. For more figures for other wind farms please see </w:t>
      </w:r>
      <w:r w:rsidR="008B7700">
        <w:fldChar w:fldCharType="begin"/>
      </w:r>
      <w:r w:rsidR="008B7700">
        <w:instrText xml:space="preserve"> HYPERLINK "https://github.com/jon-lo/wind-energy-forecasting/blob/master/Wind%20Energy%20Forecasting%20Data%20Story.ipynb" \h </w:instrText>
      </w:r>
      <w:r w:rsidR="008B7700">
        <w:fldChar w:fldCharType="separate"/>
      </w:r>
      <w:r>
        <w:rPr>
          <w:color w:val="1155CC"/>
          <w:u w:val="single"/>
        </w:rPr>
        <w:t>here</w:t>
      </w:r>
      <w:r w:rsidR="008B7700">
        <w:rPr>
          <w:color w:val="1155CC"/>
          <w:u w:val="single"/>
        </w:rPr>
        <w:fldChar w:fldCharType="end"/>
      </w:r>
      <w:r>
        <w:t>.</w:t>
      </w:r>
    </w:p>
    <w:p w14:paraId="70147A83" w14:textId="77777777" w:rsidR="00AD4D34" w:rsidRDefault="00AD4D34">
      <w:pPr>
        <w:pStyle w:val="Normal1"/>
        <w:rPr>
          <w:rFonts w:ascii="Helvetica Neue" w:eastAsia="Helvetica Neue" w:hAnsi="Helvetica Neue" w:cs="Helvetica Neue"/>
          <w:sz w:val="21"/>
          <w:szCs w:val="21"/>
          <w:highlight w:val="white"/>
        </w:rPr>
      </w:pPr>
    </w:p>
    <w:p w14:paraId="5CACF1C5" w14:textId="77777777" w:rsidR="00AD4D34" w:rsidRDefault="0091073B">
      <w:pPr>
        <w:pStyle w:val="Normal1"/>
        <w:jc w:val="center"/>
        <w:rPr>
          <w:rFonts w:ascii="Helvetica Neue" w:eastAsia="Helvetica Neue" w:hAnsi="Helvetica Neue" w:cs="Helvetica Neue"/>
          <w:sz w:val="21"/>
          <w:szCs w:val="21"/>
          <w:highlight w:val="white"/>
        </w:rPr>
      </w:pPr>
      <w:r>
        <w:rPr>
          <w:rFonts w:ascii="Helvetica Neue" w:eastAsia="Helvetica Neue" w:hAnsi="Helvetica Neue" w:cs="Helvetica Neue"/>
          <w:noProof/>
          <w:sz w:val="21"/>
          <w:szCs w:val="21"/>
          <w:highlight w:val="white"/>
          <w:lang w:val="en-US"/>
        </w:rPr>
        <w:drawing>
          <wp:inline distT="114300" distB="114300" distL="114300" distR="114300" wp14:anchorId="14482B2A" wp14:editId="2947E2DC">
            <wp:extent cx="3152596" cy="318262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153043" cy="3183072"/>
                    </a:xfrm>
                    <a:prstGeom prst="rect">
                      <a:avLst/>
                    </a:prstGeom>
                    <a:ln/>
                  </pic:spPr>
                </pic:pic>
              </a:graphicData>
            </a:graphic>
          </wp:inline>
        </w:drawing>
      </w:r>
    </w:p>
    <w:p w14:paraId="71C3E7E8" w14:textId="77777777" w:rsidR="00AD4D34" w:rsidRDefault="00AD4D34">
      <w:pPr>
        <w:pStyle w:val="Normal1"/>
        <w:rPr>
          <w:sz w:val="22"/>
          <w:szCs w:val="22"/>
        </w:rPr>
      </w:pPr>
    </w:p>
    <w:p w14:paraId="03A4AB37" w14:textId="02312CFC" w:rsidR="00AD4D34" w:rsidRDefault="0091073B">
      <w:pPr>
        <w:pStyle w:val="Normal1"/>
        <w:rPr>
          <w:b/>
          <w:sz w:val="22"/>
          <w:szCs w:val="22"/>
        </w:rPr>
      </w:pPr>
      <w:r>
        <w:rPr>
          <w:b/>
          <w:sz w:val="22"/>
          <w:szCs w:val="22"/>
        </w:rPr>
        <w:lastRenderedPageBreak/>
        <w:t>Inferential Statistics [</w:t>
      </w:r>
      <w:hyperlink r:id="rId17">
        <w:r w:rsidR="008B7700">
          <w:rPr>
            <w:b/>
            <w:color w:val="1155CC"/>
            <w:sz w:val="22"/>
            <w:szCs w:val="22"/>
            <w:u w:val="single"/>
          </w:rPr>
          <w:t>Jupyter Notebook</w:t>
        </w:r>
      </w:hyperlink>
      <w:r>
        <w:rPr>
          <w:b/>
          <w:sz w:val="22"/>
          <w:szCs w:val="22"/>
        </w:rPr>
        <w:t>]</w:t>
      </w:r>
    </w:p>
    <w:p w14:paraId="5F49213D" w14:textId="77777777" w:rsidR="00AD4D34" w:rsidRDefault="00AD4D34">
      <w:pPr>
        <w:pStyle w:val="Normal1"/>
        <w:rPr>
          <w:b/>
          <w:sz w:val="22"/>
          <w:szCs w:val="22"/>
        </w:rPr>
      </w:pPr>
    </w:p>
    <w:p w14:paraId="4F16A01C" w14:textId="02FA8318" w:rsidR="008B7700" w:rsidRPr="008B7700" w:rsidRDefault="008B7700" w:rsidP="008B7700">
      <w:pPr>
        <w:pStyle w:val="Normal1"/>
        <w:rPr>
          <w:sz w:val="22"/>
          <w:szCs w:val="22"/>
          <w:lang w:val="en-US"/>
        </w:rPr>
      </w:pPr>
      <w:r>
        <w:rPr>
          <w:sz w:val="22"/>
          <w:szCs w:val="22"/>
          <w:lang w:val="en-US"/>
        </w:rPr>
        <w:t>Recall that there are four forecast categories:</w:t>
      </w:r>
    </w:p>
    <w:p w14:paraId="5F83E750" w14:textId="77777777" w:rsidR="008B7700" w:rsidRDefault="008B7700" w:rsidP="008B7700">
      <w:pPr>
        <w:pStyle w:val="Normal1"/>
        <w:rPr>
          <w:sz w:val="22"/>
          <w:szCs w:val="22"/>
          <w:lang w:val="en-US"/>
        </w:rPr>
      </w:pPr>
      <w:r w:rsidRPr="008B7700">
        <w:rPr>
          <w:sz w:val="22"/>
          <w:szCs w:val="22"/>
          <w:lang w:val="en-US"/>
        </w:rPr>
        <w:t>Forecas</w:t>
      </w:r>
      <w:r>
        <w:rPr>
          <w:sz w:val="22"/>
          <w:szCs w:val="22"/>
          <w:lang w:val="en-US"/>
        </w:rPr>
        <w:t>t Category 1: 1-12 hours ahead</w:t>
      </w:r>
    </w:p>
    <w:p w14:paraId="104D6F07" w14:textId="77777777" w:rsidR="008B7700" w:rsidRDefault="008B7700" w:rsidP="008B7700">
      <w:pPr>
        <w:pStyle w:val="Normal1"/>
        <w:rPr>
          <w:sz w:val="22"/>
          <w:szCs w:val="22"/>
          <w:lang w:val="en-US"/>
        </w:rPr>
      </w:pPr>
      <w:r w:rsidRPr="008B7700">
        <w:rPr>
          <w:sz w:val="22"/>
          <w:szCs w:val="22"/>
          <w:lang w:val="en-US"/>
        </w:rPr>
        <w:t>Forecast</w:t>
      </w:r>
      <w:r>
        <w:rPr>
          <w:sz w:val="22"/>
          <w:szCs w:val="22"/>
          <w:lang w:val="en-US"/>
        </w:rPr>
        <w:t xml:space="preserve"> Category 2: 13-24 hours ahead</w:t>
      </w:r>
    </w:p>
    <w:p w14:paraId="6D9E66E7" w14:textId="77777777" w:rsidR="008B7700" w:rsidRDefault="008B7700" w:rsidP="008B7700">
      <w:pPr>
        <w:pStyle w:val="Normal1"/>
        <w:rPr>
          <w:sz w:val="22"/>
          <w:szCs w:val="22"/>
          <w:lang w:val="en-US"/>
        </w:rPr>
      </w:pPr>
      <w:r w:rsidRPr="008B7700">
        <w:rPr>
          <w:sz w:val="22"/>
          <w:szCs w:val="22"/>
          <w:lang w:val="en-US"/>
        </w:rPr>
        <w:t>Forecast</w:t>
      </w:r>
      <w:r>
        <w:rPr>
          <w:sz w:val="22"/>
          <w:szCs w:val="22"/>
          <w:lang w:val="en-US"/>
        </w:rPr>
        <w:t xml:space="preserve"> Category 3: 25-36 hours ahead</w:t>
      </w:r>
    </w:p>
    <w:p w14:paraId="0433AC4C" w14:textId="70DEA18E" w:rsidR="008B7700" w:rsidRPr="008B7700" w:rsidRDefault="008B7700" w:rsidP="008B7700">
      <w:pPr>
        <w:pStyle w:val="Normal1"/>
        <w:rPr>
          <w:sz w:val="22"/>
          <w:szCs w:val="22"/>
          <w:lang w:val="en-US"/>
        </w:rPr>
      </w:pPr>
      <w:r w:rsidRPr="008B7700">
        <w:rPr>
          <w:sz w:val="22"/>
          <w:szCs w:val="22"/>
          <w:lang w:val="en-US"/>
        </w:rPr>
        <w:t>Forecast Category 4: 37-48 hours ahead.</w:t>
      </w:r>
    </w:p>
    <w:p w14:paraId="5FF53979" w14:textId="77777777" w:rsidR="008B7700" w:rsidRDefault="008B7700">
      <w:pPr>
        <w:pStyle w:val="Normal1"/>
        <w:rPr>
          <w:b/>
          <w:sz w:val="22"/>
          <w:szCs w:val="22"/>
        </w:rPr>
      </w:pPr>
    </w:p>
    <w:p w14:paraId="76040D04" w14:textId="49DB1A99" w:rsidR="008B7700" w:rsidRPr="00FC07CD" w:rsidRDefault="0091073B" w:rsidP="008B7700">
      <w:pPr>
        <w:pStyle w:val="Normal1"/>
        <w:rPr>
          <w:sz w:val="22"/>
          <w:szCs w:val="22"/>
        </w:rPr>
      </w:pPr>
      <w:r>
        <w:rPr>
          <w:sz w:val="22"/>
          <w:szCs w:val="22"/>
        </w:rPr>
        <w:t>A visual comparison of the wind speeds of different forecast categories suggest that they are simi</w:t>
      </w:r>
      <w:r w:rsidR="008B7700">
        <w:rPr>
          <w:sz w:val="22"/>
          <w:szCs w:val="22"/>
        </w:rPr>
        <w:t xml:space="preserve">lar across forecast categories.   Inferential statistics are used to compare the wind speeds of different forecast categories to ascertain whether or not there are any significant differences between shorter and longer forecasts.  In other words, </w:t>
      </w:r>
      <w:r w:rsidR="008B7700">
        <w:rPr>
          <w:color w:val="000000"/>
          <w:sz w:val="21"/>
          <w:szCs w:val="21"/>
          <w:shd w:val="clear" w:color="auto" w:fill="FFFFFF"/>
          <w:lang w:val="en-US"/>
        </w:rPr>
        <w:t>w</w:t>
      </w:r>
      <w:r w:rsidR="008B7700" w:rsidRPr="008B7700">
        <w:rPr>
          <w:color w:val="000000"/>
          <w:sz w:val="21"/>
          <w:szCs w:val="21"/>
          <w:shd w:val="clear" w:color="auto" w:fill="FFFFFF"/>
          <w:lang w:val="en-US"/>
        </w:rPr>
        <w:t>e are interested to see if the wind speeds of one forecast category are different from the wind speeds of other forecast categories.</w:t>
      </w:r>
      <w:r w:rsidR="00FC07CD">
        <w:rPr>
          <w:sz w:val="22"/>
          <w:szCs w:val="22"/>
        </w:rPr>
        <w:t xml:space="preserve">  </w:t>
      </w:r>
      <w:r w:rsidR="008B7700" w:rsidRPr="008B7700">
        <w:rPr>
          <w:sz w:val="22"/>
          <w:szCs w:val="22"/>
          <w:lang w:val="en-US"/>
        </w:rPr>
        <w:t>For each wind farm, we can compare the mean wind speed of Forecast Category 1 (μ</w:t>
      </w:r>
      <w:r w:rsidR="008B7700" w:rsidRPr="008B7700">
        <w:rPr>
          <w:sz w:val="22"/>
          <w:szCs w:val="22"/>
          <w:vertAlign w:val="subscript"/>
          <w:lang w:val="en-US"/>
        </w:rPr>
        <w:t>1</w:t>
      </w:r>
      <w:r w:rsidR="008B7700" w:rsidRPr="008B7700">
        <w:rPr>
          <w:sz w:val="22"/>
          <w:szCs w:val="22"/>
          <w:lang w:val="en-US"/>
        </w:rPr>
        <w:t>) to the mean wind speed of Forecast Category 2-4 (μ</w:t>
      </w:r>
      <w:r w:rsidR="008B7700" w:rsidRPr="008B7700">
        <w:rPr>
          <w:sz w:val="22"/>
          <w:szCs w:val="22"/>
          <w:vertAlign w:val="subscript"/>
          <w:lang w:val="en-US"/>
        </w:rPr>
        <w:t>234</w:t>
      </w:r>
      <w:r w:rsidR="008B7700" w:rsidRPr="008B7700">
        <w:rPr>
          <w:sz w:val="22"/>
          <w:szCs w:val="22"/>
          <w:lang w:val="en-US"/>
        </w:rPr>
        <w:t>). The null hypothesis in this case would be that the mean wind speed of Forecast Category 1 is equal to the mean wind speed of Forecast Category 2-4:</w:t>
      </w:r>
    </w:p>
    <w:p w14:paraId="1BA1DBE1" w14:textId="77777777" w:rsidR="008B7700" w:rsidRDefault="008B7700" w:rsidP="008B7700">
      <w:pPr>
        <w:pStyle w:val="Normal1"/>
        <w:rPr>
          <w:sz w:val="22"/>
          <w:szCs w:val="22"/>
          <w:lang w:val="en-US"/>
        </w:rPr>
      </w:pPr>
    </w:p>
    <w:p w14:paraId="68150620" w14:textId="2F665FEB" w:rsidR="008B7700" w:rsidRPr="008B7700" w:rsidRDefault="008B7700" w:rsidP="008B7700">
      <w:pPr>
        <w:pStyle w:val="Normal1"/>
        <w:rPr>
          <w:sz w:val="22"/>
          <w:szCs w:val="22"/>
          <w:lang w:val="en-US"/>
        </w:rPr>
      </w:pPr>
      <w:r w:rsidRPr="008B7700">
        <w:rPr>
          <w:sz w:val="22"/>
          <w:szCs w:val="22"/>
          <w:lang w:val="en-US"/>
        </w:rPr>
        <w:t>μ</w:t>
      </w:r>
      <w:r w:rsidRPr="008B7700">
        <w:rPr>
          <w:sz w:val="22"/>
          <w:szCs w:val="22"/>
          <w:vertAlign w:val="subscript"/>
          <w:lang w:val="en-US"/>
        </w:rPr>
        <w:t>1</w:t>
      </w:r>
      <w:r w:rsidRPr="008B7700">
        <w:rPr>
          <w:sz w:val="22"/>
          <w:szCs w:val="22"/>
          <w:lang w:val="en-US"/>
        </w:rPr>
        <w:t> = μ</w:t>
      </w:r>
      <w:r w:rsidRPr="008B7700">
        <w:rPr>
          <w:sz w:val="22"/>
          <w:szCs w:val="22"/>
          <w:vertAlign w:val="subscript"/>
          <w:lang w:val="en-US"/>
        </w:rPr>
        <w:t>234</w:t>
      </w:r>
    </w:p>
    <w:p w14:paraId="2B7D1783" w14:textId="77777777" w:rsidR="008B7700" w:rsidRDefault="008B7700" w:rsidP="008B7700">
      <w:pPr>
        <w:pStyle w:val="Normal1"/>
        <w:rPr>
          <w:sz w:val="22"/>
          <w:szCs w:val="22"/>
          <w:lang w:val="en-US"/>
        </w:rPr>
      </w:pPr>
    </w:p>
    <w:p w14:paraId="68869F9E" w14:textId="77777777" w:rsidR="008B7700" w:rsidRPr="008B7700" w:rsidRDefault="008B7700" w:rsidP="008B7700">
      <w:pPr>
        <w:pStyle w:val="Normal1"/>
        <w:rPr>
          <w:sz w:val="22"/>
          <w:szCs w:val="22"/>
          <w:lang w:val="en-US"/>
        </w:rPr>
      </w:pPr>
      <w:r w:rsidRPr="008B7700">
        <w:rPr>
          <w:sz w:val="22"/>
          <w:szCs w:val="22"/>
          <w:lang w:val="en-US"/>
        </w:rPr>
        <w:t>The alternate hypothesis would then be that the mean wind speed of Forecast Category 1 is not equal to the mean wind speed of the other Forecast Categories:</w:t>
      </w:r>
    </w:p>
    <w:p w14:paraId="057A8740" w14:textId="77777777" w:rsidR="008B7700" w:rsidRPr="008B7700" w:rsidRDefault="008B7700" w:rsidP="008B7700">
      <w:pPr>
        <w:pStyle w:val="Normal1"/>
        <w:rPr>
          <w:sz w:val="22"/>
          <w:szCs w:val="22"/>
          <w:lang w:val="en-US"/>
        </w:rPr>
      </w:pPr>
    </w:p>
    <w:p w14:paraId="46ACB318" w14:textId="4805490E" w:rsidR="008B7700" w:rsidRDefault="008B7700" w:rsidP="008B7700">
      <w:pPr>
        <w:pStyle w:val="Normal1"/>
        <w:rPr>
          <w:sz w:val="22"/>
          <w:szCs w:val="22"/>
          <w:vertAlign w:val="subscript"/>
          <w:lang w:val="en-US"/>
        </w:rPr>
      </w:pPr>
      <w:r w:rsidRPr="008B7700">
        <w:rPr>
          <w:sz w:val="22"/>
          <w:szCs w:val="22"/>
          <w:lang w:val="en-US"/>
        </w:rPr>
        <w:t>μ</w:t>
      </w:r>
      <w:r w:rsidRPr="008B7700">
        <w:rPr>
          <w:sz w:val="22"/>
          <w:szCs w:val="22"/>
          <w:vertAlign w:val="subscript"/>
          <w:lang w:val="en-US"/>
        </w:rPr>
        <w:t>1</w:t>
      </w:r>
      <w:r w:rsidRPr="008B7700">
        <w:rPr>
          <w:sz w:val="22"/>
          <w:szCs w:val="22"/>
          <w:lang w:val="en-US"/>
        </w:rPr>
        <w:t> ≠ μ</w:t>
      </w:r>
      <w:r w:rsidRPr="008B7700">
        <w:rPr>
          <w:sz w:val="22"/>
          <w:szCs w:val="22"/>
          <w:vertAlign w:val="subscript"/>
          <w:lang w:val="en-US"/>
        </w:rPr>
        <w:t>234</w:t>
      </w:r>
    </w:p>
    <w:p w14:paraId="0DD07874" w14:textId="77777777" w:rsidR="008B7700" w:rsidRPr="008B7700" w:rsidRDefault="008B7700" w:rsidP="008B7700">
      <w:pPr>
        <w:pStyle w:val="Normal1"/>
        <w:rPr>
          <w:sz w:val="22"/>
          <w:szCs w:val="22"/>
          <w:lang w:val="en-US"/>
        </w:rPr>
      </w:pPr>
    </w:p>
    <w:p w14:paraId="3ED7E322" w14:textId="6C759F77" w:rsidR="008B7700" w:rsidRDefault="008B7700" w:rsidP="008B7700">
      <w:pPr>
        <w:pStyle w:val="Normal1"/>
        <w:spacing w:line="276" w:lineRule="auto"/>
        <w:rPr>
          <w:sz w:val="22"/>
          <w:szCs w:val="22"/>
          <w:lang w:val="en-US"/>
        </w:rPr>
      </w:pPr>
      <w:r w:rsidRPr="008B7700">
        <w:rPr>
          <w:sz w:val="22"/>
          <w:szCs w:val="22"/>
          <w:lang w:val="en-US"/>
        </w:rPr>
        <w:t xml:space="preserve">Similarly, we can test the </w:t>
      </w:r>
      <w:proofErr w:type="spellStart"/>
      <w:r w:rsidRPr="008B7700">
        <w:rPr>
          <w:sz w:val="22"/>
          <w:szCs w:val="22"/>
          <w:lang w:val="en-US"/>
        </w:rPr>
        <w:t>fullowing</w:t>
      </w:r>
      <w:proofErr w:type="spellEnd"/>
      <w:r w:rsidRPr="008B7700">
        <w:rPr>
          <w:sz w:val="22"/>
          <w:szCs w:val="22"/>
          <w:lang w:val="en-US"/>
        </w:rPr>
        <w:t xml:space="preserve"> null hypotheses:</w:t>
      </w:r>
    </w:p>
    <w:p w14:paraId="77738998" w14:textId="77777777" w:rsidR="00FC07CD" w:rsidRPr="008B7700" w:rsidRDefault="00FC07CD" w:rsidP="008B7700">
      <w:pPr>
        <w:pStyle w:val="Normal1"/>
        <w:spacing w:line="276" w:lineRule="auto"/>
        <w:rPr>
          <w:sz w:val="22"/>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767"/>
      </w:tblGrid>
      <w:tr w:rsidR="008B7700" w14:paraId="28893BB3" w14:textId="77777777" w:rsidTr="008B7700">
        <w:tc>
          <w:tcPr>
            <w:tcW w:w="1809" w:type="dxa"/>
          </w:tcPr>
          <w:p w14:paraId="66C70DF3" w14:textId="5F50B164" w:rsidR="008B7700" w:rsidRDefault="008B7700" w:rsidP="008B7700">
            <w:pPr>
              <w:pStyle w:val="Normal1"/>
              <w:spacing w:line="276" w:lineRule="auto"/>
              <w:jc w:val="center"/>
              <w:rPr>
                <w:sz w:val="22"/>
                <w:szCs w:val="22"/>
              </w:rPr>
            </w:pPr>
            <w:r w:rsidRPr="008B7700">
              <w:rPr>
                <w:sz w:val="22"/>
                <w:szCs w:val="22"/>
                <w:lang w:val="en-US"/>
              </w:rPr>
              <w:t>μ</w:t>
            </w:r>
            <w:r w:rsidRPr="008B7700">
              <w:rPr>
                <w:sz w:val="22"/>
                <w:szCs w:val="22"/>
                <w:vertAlign w:val="subscript"/>
                <w:lang w:val="en-US"/>
              </w:rPr>
              <w:t>2</w:t>
            </w:r>
            <w:r w:rsidRPr="008B7700">
              <w:rPr>
                <w:sz w:val="22"/>
                <w:szCs w:val="22"/>
                <w:lang w:val="en-US"/>
              </w:rPr>
              <w:t> = μ</w:t>
            </w:r>
            <w:r w:rsidRPr="008B7700">
              <w:rPr>
                <w:sz w:val="22"/>
                <w:szCs w:val="22"/>
                <w:vertAlign w:val="subscript"/>
                <w:lang w:val="en-US"/>
              </w:rPr>
              <w:t>34</w:t>
            </w:r>
          </w:p>
        </w:tc>
        <w:tc>
          <w:tcPr>
            <w:tcW w:w="7767" w:type="dxa"/>
          </w:tcPr>
          <w:p w14:paraId="7D6F0E6C" w14:textId="6A122D21" w:rsidR="008B7700" w:rsidRPr="008B7700" w:rsidRDefault="008B7700" w:rsidP="008B7700">
            <w:pPr>
              <w:pStyle w:val="Normal1"/>
              <w:spacing w:line="276" w:lineRule="auto"/>
              <w:rPr>
                <w:sz w:val="22"/>
                <w:szCs w:val="22"/>
                <w:lang w:val="en-US"/>
              </w:rPr>
            </w:pPr>
            <w:r>
              <w:rPr>
                <w:sz w:val="22"/>
                <w:szCs w:val="22"/>
                <w:lang w:val="en-US"/>
              </w:rPr>
              <w:t>C</w:t>
            </w:r>
            <w:r w:rsidRPr="008B7700">
              <w:rPr>
                <w:sz w:val="22"/>
                <w:szCs w:val="22"/>
                <w:lang w:val="en-US"/>
              </w:rPr>
              <w:t>omparing forecast category 2 to longer forecast categories (3, 4)</w:t>
            </w:r>
          </w:p>
        </w:tc>
      </w:tr>
      <w:tr w:rsidR="008B7700" w14:paraId="1BF0C652" w14:textId="77777777" w:rsidTr="008B7700">
        <w:tc>
          <w:tcPr>
            <w:tcW w:w="1809" w:type="dxa"/>
          </w:tcPr>
          <w:p w14:paraId="33C3FC3F" w14:textId="54EA4ED9" w:rsidR="008B7700" w:rsidRDefault="008B7700" w:rsidP="008B7700">
            <w:pPr>
              <w:pStyle w:val="Normal1"/>
              <w:spacing w:line="276" w:lineRule="auto"/>
              <w:jc w:val="center"/>
              <w:rPr>
                <w:sz w:val="22"/>
                <w:szCs w:val="22"/>
              </w:rPr>
            </w:pPr>
            <w:r w:rsidRPr="008B7700">
              <w:rPr>
                <w:sz w:val="22"/>
                <w:szCs w:val="22"/>
                <w:lang w:val="en-US"/>
              </w:rPr>
              <w:t>μ</w:t>
            </w:r>
            <w:r w:rsidRPr="008B7700">
              <w:rPr>
                <w:sz w:val="22"/>
                <w:szCs w:val="22"/>
                <w:vertAlign w:val="subscript"/>
                <w:lang w:val="en-US"/>
              </w:rPr>
              <w:t>3</w:t>
            </w:r>
            <w:r w:rsidRPr="008B7700">
              <w:rPr>
                <w:sz w:val="22"/>
                <w:szCs w:val="22"/>
                <w:lang w:val="en-US"/>
              </w:rPr>
              <w:t> = μ</w:t>
            </w:r>
            <w:r w:rsidRPr="008B7700">
              <w:rPr>
                <w:sz w:val="22"/>
                <w:szCs w:val="22"/>
                <w:vertAlign w:val="subscript"/>
                <w:lang w:val="en-US"/>
              </w:rPr>
              <w:t>4</w:t>
            </w:r>
          </w:p>
        </w:tc>
        <w:tc>
          <w:tcPr>
            <w:tcW w:w="7767" w:type="dxa"/>
          </w:tcPr>
          <w:p w14:paraId="00B0DBE6" w14:textId="5FFDD43D" w:rsidR="008B7700" w:rsidRPr="008B7700" w:rsidRDefault="008B7700" w:rsidP="008B7700">
            <w:pPr>
              <w:pStyle w:val="Normal1"/>
              <w:spacing w:line="276" w:lineRule="auto"/>
              <w:rPr>
                <w:sz w:val="22"/>
                <w:szCs w:val="22"/>
                <w:lang w:val="en-US"/>
              </w:rPr>
            </w:pPr>
            <w:r>
              <w:rPr>
                <w:sz w:val="22"/>
                <w:szCs w:val="22"/>
                <w:lang w:val="en-US"/>
              </w:rPr>
              <w:t>C</w:t>
            </w:r>
            <w:r w:rsidRPr="008B7700">
              <w:rPr>
                <w:sz w:val="22"/>
                <w:szCs w:val="22"/>
                <w:lang w:val="en-US"/>
              </w:rPr>
              <w:t>omparing forecast category 3 to longer forecast categories (4)</w:t>
            </w:r>
          </w:p>
        </w:tc>
      </w:tr>
      <w:tr w:rsidR="008B7700" w14:paraId="466BBB45" w14:textId="77777777" w:rsidTr="008B7700">
        <w:tc>
          <w:tcPr>
            <w:tcW w:w="1809" w:type="dxa"/>
          </w:tcPr>
          <w:p w14:paraId="7EF5015E" w14:textId="1BD83F68" w:rsidR="008B7700" w:rsidRDefault="008B7700" w:rsidP="008B7700">
            <w:pPr>
              <w:pStyle w:val="Normal1"/>
              <w:spacing w:line="276" w:lineRule="auto"/>
              <w:jc w:val="center"/>
              <w:rPr>
                <w:sz w:val="22"/>
                <w:szCs w:val="22"/>
              </w:rPr>
            </w:pPr>
            <w:r w:rsidRPr="008B7700">
              <w:rPr>
                <w:sz w:val="22"/>
                <w:szCs w:val="22"/>
                <w:lang w:val="en-US"/>
              </w:rPr>
              <w:t>μ</w:t>
            </w:r>
            <w:r w:rsidRPr="008B7700">
              <w:rPr>
                <w:sz w:val="22"/>
                <w:szCs w:val="22"/>
                <w:vertAlign w:val="subscript"/>
                <w:lang w:val="en-US"/>
              </w:rPr>
              <w:t>4</w:t>
            </w:r>
            <w:r w:rsidRPr="008B7700">
              <w:rPr>
                <w:sz w:val="22"/>
                <w:szCs w:val="22"/>
                <w:lang w:val="en-US"/>
              </w:rPr>
              <w:t> = μ</w:t>
            </w:r>
            <w:r w:rsidRPr="008B7700">
              <w:rPr>
                <w:sz w:val="22"/>
                <w:szCs w:val="22"/>
                <w:vertAlign w:val="subscript"/>
                <w:lang w:val="en-US"/>
              </w:rPr>
              <w:t>123</w:t>
            </w:r>
          </w:p>
        </w:tc>
        <w:tc>
          <w:tcPr>
            <w:tcW w:w="7767" w:type="dxa"/>
          </w:tcPr>
          <w:p w14:paraId="184266BA" w14:textId="29F1791B" w:rsidR="008B7700" w:rsidRPr="008B7700" w:rsidRDefault="008B7700" w:rsidP="008B7700">
            <w:pPr>
              <w:pStyle w:val="Normal1"/>
              <w:spacing w:line="276" w:lineRule="auto"/>
              <w:rPr>
                <w:sz w:val="22"/>
                <w:szCs w:val="22"/>
                <w:lang w:val="en-US"/>
              </w:rPr>
            </w:pPr>
            <w:r>
              <w:rPr>
                <w:sz w:val="22"/>
                <w:szCs w:val="22"/>
                <w:lang w:val="en-US"/>
              </w:rPr>
              <w:t>C</w:t>
            </w:r>
            <w:r w:rsidRPr="008B7700">
              <w:rPr>
                <w:sz w:val="22"/>
                <w:szCs w:val="22"/>
                <w:lang w:val="en-US"/>
              </w:rPr>
              <w:t>omparing forecast category 4 to shorter forecast categories (1, 2, 3)</w:t>
            </w:r>
          </w:p>
        </w:tc>
      </w:tr>
      <w:tr w:rsidR="008B7700" w14:paraId="1B5267CE" w14:textId="77777777" w:rsidTr="008B7700">
        <w:tc>
          <w:tcPr>
            <w:tcW w:w="1809" w:type="dxa"/>
          </w:tcPr>
          <w:p w14:paraId="2DFC2DC5" w14:textId="02A21782" w:rsidR="008B7700" w:rsidRDefault="008B7700" w:rsidP="008B7700">
            <w:pPr>
              <w:pStyle w:val="Normal1"/>
              <w:spacing w:line="276" w:lineRule="auto"/>
              <w:jc w:val="center"/>
              <w:rPr>
                <w:sz w:val="22"/>
                <w:szCs w:val="22"/>
              </w:rPr>
            </w:pPr>
            <w:r w:rsidRPr="008B7700">
              <w:rPr>
                <w:sz w:val="22"/>
                <w:szCs w:val="22"/>
                <w:lang w:val="en-US"/>
              </w:rPr>
              <w:t>μ</w:t>
            </w:r>
            <w:r w:rsidRPr="008B7700">
              <w:rPr>
                <w:sz w:val="22"/>
                <w:szCs w:val="22"/>
                <w:vertAlign w:val="subscript"/>
                <w:lang w:val="en-US"/>
              </w:rPr>
              <w:t>3</w:t>
            </w:r>
            <w:r w:rsidRPr="008B7700">
              <w:rPr>
                <w:sz w:val="22"/>
                <w:szCs w:val="22"/>
                <w:lang w:val="en-US"/>
              </w:rPr>
              <w:t> = μ</w:t>
            </w:r>
            <w:r w:rsidRPr="008B7700">
              <w:rPr>
                <w:sz w:val="22"/>
                <w:szCs w:val="22"/>
                <w:vertAlign w:val="subscript"/>
                <w:lang w:val="en-US"/>
              </w:rPr>
              <w:t>12</w:t>
            </w:r>
          </w:p>
        </w:tc>
        <w:tc>
          <w:tcPr>
            <w:tcW w:w="7767" w:type="dxa"/>
          </w:tcPr>
          <w:p w14:paraId="3E74A107" w14:textId="6E1FC4E1" w:rsidR="008B7700" w:rsidRPr="008B7700" w:rsidRDefault="008B7700" w:rsidP="008B7700">
            <w:pPr>
              <w:pStyle w:val="Normal1"/>
              <w:spacing w:line="276" w:lineRule="auto"/>
              <w:rPr>
                <w:sz w:val="22"/>
                <w:szCs w:val="22"/>
                <w:lang w:val="en-US"/>
              </w:rPr>
            </w:pPr>
            <w:r>
              <w:rPr>
                <w:sz w:val="22"/>
                <w:szCs w:val="22"/>
                <w:lang w:val="en-US"/>
              </w:rPr>
              <w:t>C</w:t>
            </w:r>
            <w:r w:rsidRPr="008B7700">
              <w:rPr>
                <w:sz w:val="22"/>
                <w:szCs w:val="22"/>
                <w:lang w:val="en-US"/>
              </w:rPr>
              <w:t>omparing forecast category 3 to shorter forecast categories (1, 2)</w:t>
            </w:r>
          </w:p>
        </w:tc>
      </w:tr>
      <w:tr w:rsidR="008B7700" w14:paraId="00CA387B" w14:textId="77777777" w:rsidTr="008B7700">
        <w:tc>
          <w:tcPr>
            <w:tcW w:w="1809" w:type="dxa"/>
          </w:tcPr>
          <w:p w14:paraId="436510A5" w14:textId="331D4506" w:rsidR="008B7700" w:rsidRDefault="008B7700" w:rsidP="008B7700">
            <w:pPr>
              <w:pStyle w:val="Normal1"/>
              <w:spacing w:line="276" w:lineRule="auto"/>
              <w:jc w:val="center"/>
              <w:rPr>
                <w:sz w:val="22"/>
                <w:szCs w:val="22"/>
              </w:rPr>
            </w:pPr>
            <w:r w:rsidRPr="008B7700">
              <w:rPr>
                <w:sz w:val="22"/>
                <w:szCs w:val="22"/>
                <w:lang w:val="en-US"/>
              </w:rPr>
              <w:t>μ</w:t>
            </w:r>
            <w:r w:rsidRPr="008B7700">
              <w:rPr>
                <w:sz w:val="22"/>
                <w:szCs w:val="22"/>
                <w:vertAlign w:val="subscript"/>
                <w:lang w:val="en-US"/>
              </w:rPr>
              <w:t>2</w:t>
            </w:r>
            <w:r w:rsidRPr="008B7700">
              <w:rPr>
                <w:sz w:val="22"/>
                <w:szCs w:val="22"/>
                <w:lang w:val="en-US"/>
              </w:rPr>
              <w:t> = μ</w:t>
            </w:r>
            <w:r w:rsidRPr="008B7700">
              <w:rPr>
                <w:sz w:val="22"/>
                <w:szCs w:val="22"/>
                <w:vertAlign w:val="subscript"/>
                <w:lang w:val="en-US"/>
              </w:rPr>
              <w:t>1</w:t>
            </w:r>
          </w:p>
        </w:tc>
        <w:tc>
          <w:tcPr>
            <w:tcW w:w="7767" w:type="dxa"/>
          </w:tcPr>
          <w:p w14:paraId="173C565F" w14:textId="0F79FF93" w:rsidR="008B7700" w:rsidRDefault="008B7700" w:rsidP="008B7700">
            <w:pPr>
              <w:pStyle w:val="Normal1"/>
              <w:spacing w:line="276" w:lineRule="auto"/>
              <w:rPr>
                <w:sz w:val="22"/>
                <w:szCs w:val="22"/>
              </w:rPr>
            </w:pPr>
            <w:r>
              <w:rPr>
                <w:sz w:val="22"/>
                <w:szCs w:val="22"/>
                <w:lang w:val="en-US"/>
              </w:rPr>
              <w:t>C</w:t>
            </w:r>
            <w:r w:rsidRPr="008B7700">
              <w:rPr>
                <w:sz w:val="22"/>
                <w:szCs w:val="22"/>
                <w:lang w:val="en-US"/>
              </w:rPr>
              <w:t>omparing forecast category 2 to shorter forecast category (1)</w:t>
            </w:r>
          </w:p>
        </w:tc>
      </w:tr>
    </w:tbl>
    <w:p w14:paraId="0A6BA238" w14:textId="77777777" w:rsidR="004D3E48" w:rsidRDefault="004D3E48">
      <w:pPr>
        <w:pStyle w:val="Normal1"/>
        <w:spacing w:line="276" w:lineRule="auto"/>
        <w:rPr>
          <w:sz w:val="22"/>
          <w:szCs w:val="22"/>
        </w:rPr>
      </w:pPr>
    </w:p>
    <w:p w14:paraId="267285AE" w14:textId="2425124F" w:rsidR="00FC07CD" w:rsidRPr="00FC07CD" w:rsidRDefault="00FC07CD">
      <w:pPr>
        <w:pStyle w:val="Normal1"/>
        <w:spacing w:line="276" w:lineRule="auto"/>
        <w:rPr>
          <w:sz w:val="22"/>
          <w:szCs w:val="22"/>
          <w:lang w:val="en-US"/>
        </w:rPr>
      </w:pPr>
      <w:r>
        <w:rPr>
          <w:sz w:val="22"/>
          <w:szCs w:val="22"/>
        </w:rPr>
        <w:t xml:space="preserve">See table below for results of two-sample z-tests for the above null hypotheses.  We assume a critical value of Z = 1.96 for an </w:t>
      </w:r>
      <w:r w:rsidRPr="00FC07CD">
        <w:rPr>
          <w:sz w:val="22"/>
          <w:szCs w:val="22"/>
          <w:lang w:val="en-US"/>
        </w:rPr>
        <w:t>α =0.05</w:t>
      </w:r>
      <w:r>
        <w:rPr>
          <w:sz w:val="22"/>
          <w:szCs w:val="22"/>
          <w:lang w:val="en-US"/>
        </w:rPr>
        <w:t xml:space="preserve"> level of significance. Z-scores that were greater than 1.96 or -1.96 are highlighted in red, below. </w:t>
      </w:r>
    </w:p>
    <w:p w14:paraId="127F28A0" w14:textId="77777777" w:rsidR="00FC07CD" w:rsidRDefault="00FC07CD">
      <w:pPr>
        <w:pStyle w:val="Normal1"/>
        <w:spacing w:line="276" w:lineRule="auto"/>
        <w:rPr>
          <w:sz w:val="22"/>
          <w:szCs w:val="22"/>
        </w:rPr>
      </w:pPr>
    </w:p>
    <w:tbl>
      <w:tblPr>
        <w:tblStyle w:val="TableGrid"/>
        <w:tblW w:w="0" w:type="auto"/>
        <w:tblLook w:val="04A0" w:firstRow="1" w:lastRow="0" w:firstColumn="1" w:lastColumn="0" w:noHBand="0" w:noVBand="1"/>
      </w:tblPr>
      <w:tblGrid>
        <w:gridCol w:w="1768"/>
        <w:gridCol w:w="807"/>
        <w:gridCol w:w="807"/>
        <w:gridCol w:w="807"/>
        <w:gridCol w:w="807"/>
        <w:gridCol w:w="807"/>
        <w:gridCol w:w="807"/>
        <w:gridCol w:w="807"/>
        <w:gridCol w:w="998"/>
      </w:tblGrid>
      <w:tr w:rsidR="004D3E48" w:rsidRPr="004D3E48" w14:paraId="3343E06D" w14:textId="77777777" w:rsidTr="00FC07CD">
        <w:trPr>
          <w:trHeight w:val="300"/>
        </w:trPr>
        <w:tc>
          <w:tcPr>
            <w:tcW w:w="1768" w:type="dxa"/>
            <w:vMerge w:val="restart"/>
            <w:hideMark/>
          </w:tcPr>
          <w:p w14:paraId="0AB77BF9" w14:textId="77777777" w:rsidR="004D3E48" w:rsidRPr="004D3E48" w:rsidRDefault="004D3E48" w:rsidP="004D3E48">
            <w:pPr>
              <w:pStyle w:val="Normal1"/>
              <w:spacing w:line="276" w:lineRule="auto"/>
              <w:rPr>
                <w:b/>
                <w:sz w:val="22"/>
                <w:szCs w:val="22"/>
              </w:rPr>
            </w:pPr>
            <w:r w:rsidRPr="004D3E48">
              <w:rPr>
                <w:b/>
                <w:sz w:val="22"/>
                <w:szCs w:val="22"/>
              </w:rPr>
              <w:t>Forecast Category Comparison</w:t>
            </w:r>
          </w:p>
        </w:tc>
        <w:tc>
          <w:tcPr>
            <w:tcW w:w="5649" w:type="dxa"/>
            <w:gridSpan w:val="7"/>
            <w:noWrap/>
            <w:hideMark/>
          </w:tcPr>
          <w:p w14:paraId="3C1BAC57" w14:textId="19159AF7" w:rsidR="004D3E48" w:rsidRPr="004D3E48" w:rsidRDefault="004D3E48" w:rsidP="004D3E48">
            <w:pPr>
              <w:pStyle w:val="Normal1"/>
              <w:spacing w:line="276" w:lineRule="auto"/>
              <w:jc w:val="center"/>
              <w:rPr>
                <w:b/>
                <w:sz w:val="22"/>
                <w:szCs w:val="22"/>
              </w:rPr>
            </w:pPr>
            <w:r w:rsidRPr="004D3E48">
              <w:rPr>
                <w:b/>
                <w:sz w:val="22"/>
                <w:szCs w:val="22"/>
              </w:rPr>
              <w:t>Z-score for Difference in Mean Wind Speed between Forecast Categories at each Wind Farm (WF)</w:t>
            </w:r>
          </w:p>
        </w:tc>
        <w:tc>
          <w:tcPr>
            <w:tcW w:w="998" w:type="dxa"/>
            <w:vMerge w:val="restart"/>
            <w:hideMark/>
          </w:tcPr>
          <w:p w14:paraId="0CAF57E1" w14:textId="66196A0E" w:rsidR="004D3E48" w:rsidRPr="004D3E48" w:rsidRDefault="004D3E48" w:rsidP="004D3E48">
            <w:pPr>
              <w:pStyle w:val="Normal1"/>
              <w:spacing w:line="276" w:lineRule="auto"/>
              <w:jc w:val="center"/>
              <w:rPr>
                <w:b/>
                <w:sz w:val="22"/>
                <w:szCs w:val="22"/>
              </w:rPr>
            </w:pPr>
            <w:r w:rsidRPr="004D3E48">
              <w:rPr>
                <w:b/>
                <w:sz w:val="22"/>
                <w:szCs w:val="22"/>
              </w:rPr>
              <w:t>Average Z-Score</w:t>
            </w:r>
          </w:p>
        </w:tc>
      </w:tr>
      <w:tr w:rsidR="004D3E48" w:rsidRPr="004D3E48" w14:paraId="34E2FADE" w14:textId="77777777" w:rsidTr="00FC07CD">
        <w:trPr>
          <w:trHeight w:val="308"/>
        </w:trPr>
        <w:tc>
          <w:tcPr>
            <w:tcW w:w="1768" w:type="dxa"/>
            <w:vMerge/>
            <w:hideMark/>
          </w:tcPr>
          <w:p w14:paraId="4E058459" w14:textId="77777777" w:rsidR="004D3E48" w:rsidRPr="004D3E48" w:rsidRDefault="004D3E48" w:rsidP="004D3E48">
            <w:pPr>
              <w:pStyle w:val="Normal1"/>
              <w:spacing w:line="276" w:lineRule="auto"/>
              <w:rPr>
                <w:sz w:val="22"/>
                <w:szCs w:val="22"/>
              </w:rPr>
            </w:pPr>
          </w:p>
        </w:tc>
        <w:tc>
          <w:tcPr>
            <w:tcW w:w="807" w:type="dxa"/>
            <w:noWrap/>
            <w:hideMark/>
          </w:tcPr>
          <w:p w14:paraId="44B32080" w14:textId="12C79F8A" w:rsidR="004D3E48" w:rsidRPr="004D3E48" w:rsidRDefault="004D3E48" w:rsidP="004D3E48">
            <w:pPr>
              <w:pStyle w:val="Normal1"/>
              <w:spacing w:line="276" w:lineRule="auto"/>
              <w:jc w:val="center"/>
              <w:rPr>
                <w:b/>
                <w:sz w:val="22"/>
                <w:szCs w:val="22"/>
              </w:rPr>
            </w:pPr>
            <w:r w:rsidRPr="004D3E48">
              <w:rPr>
                <w:b/>
                <w:sz w:val="22"/>
                <w:szCs w:val="22"/>
              </w:rPr>
              <w:t>WF1</w:t>
            </w:r>
          </w:p>
        </w:tc>
        <w:tc>
          <w:tcPr>
            <w:tcW w:w="807" w:type="dxa"/>
            <w:noWrap/>
            <w:hideMark/>
          </w:tcPr>
          <w:p w14:paraId="26F2A3FF" w14:textId="0F402330" w:rsidR="004D3E48" w:rsidRPr="004D3E48" w:rsidRDefault="004D3E48" w:rsidP="004D3E48">
            <w:pPr>
              <w:pStyle w:val="Normal1"/>
              <w:spacing w:line="276" w:lineRule="auto"/>
              <w:jc w:val="center"/>
              <w:rPr>
                <w:b/>
                <w:sz w:val="22"/>
                <w:szCs w:val="22"/>
              </w:rPr>
            </w:pPr>
            <w:r w:rsidRPr="004D3E48">
              <w:rPr>
                <w:b/>
                <w:sz w:val="22"/>
                <w:szCs w:val="22"/>
              </w:rPr>
              <w:t>WF2</w:t>
            </w:r>
          </w:p>
        </w:tc>
        <w:tc>
          <w:tcPr>
            <w:tcW w:w="807" w:type="dxa"/>
            <w:noWrap/>
            <w:hideMark/>
          </w:tcPr>
          <w:p w14:paraId="458A2AC7" w14:textId="2A92A8CD" w:rsidR="004D3E48" w:rsidRPr="004D3E48" w:rsidRDefault="004D3E48" w:rsidP="004D3E48">
            <w:pPr>
              <w:pStyle w:val="Normal1"/>
              <w:spacing w:line="276" w:lineRule="auto"/>
              <w:jc w:val="center"/>
              <w:rPr>
                <w:b/>
                <w:sz w:val="22"/>
                <w:szCs w:val="22"/>
              </w:rPr>
            </w:pPr>
            <w:r w:rsidRPr="004D3E48">
              <w:rPr>
                <w:b/>
                <w:sz w:val="22"/>
                <w:szCs w:val="22"/>
              </w:rPr>
              <w:t>WF3</w:t>
            </w:r>
          </w:p>
        </w:tc>
        <w:tc>
          <w:tcPr>
            <w:tcW w:w="807" w:type="dxa"/>
            <w:noWrap/>
            <w:hideMark/>
          </w:tcPr>
          <w:p w14:paraId="6097F686" w14:textId="57629B6F" w:rsidR="004D3E48" w:rsidRPr="004D3E48" w:rsidRDefault="004D3E48" w:rsidP="004D3E48">
            <w:pPr>
              <w:pStyle w:val="Normal1"/>
              <w:spacing w:line="276" w:lineRule="auto"/>
              <w:jc w:val="center"/>
              <w:rPr>
                <w:b/>
                <w:sz w:val="22"/>
                <w:szCs w:val="22"/>
              </w:rPr>
            </w:pPr>
            <w:r w:rsidRPr="004D3E48">
              <w:rPr>
                <w:b/>
                <w:sz w:val="22"/>
                <w:szCs w:val="22"/>
              </w:rPr>
              <w:t>WF4</w:t>
            </w:r>
          </w:p>
        </w:tc>
        <w:tc>
          <w:tcPr>
            <w:tcW w:w="807" w:type="dxa"/>
            <w:noWrap/>
            <w:hideMark/>
          </w:tcPr>
          <w:p w14:paraId="40D9518A" w14:textId="35117235" w:rsidR="004D3E48" w:rsidRPr="004D3E48" w:rsidRDefault="004D3E48" w:rsidP="004D3E48">
            <w:pPr>
              <w:pStyle w:val="Normal1"/>
              <w:spacing w:line="276" w:lineRule="auto"/>
              <w:jc w:val="center"/>
              <w:rPr>
                <w:b/>
                <w:sz w:val="22"/>
                <w:szCs w:val="22"/>
              </w:rPr>
            </w:pPr>
            <w:r w:rsidRPr="004D3E48">
              <w:rPr>
                <w:b/>
                <w:sz w:val="22"/>
                <w:szCs w:val="22"/>
              </w:rPr>
              <w:t>WF5</w:t>
            </w:r>
          </w:p>
        </w:tc>
        <w:tc>
          <w:tcPr>
            <w:tcW w:w="807" w:type="dxa"/>
            <w:noWrap/>
            <w:hideMark/>
          </w:tcPr>
          <w:p w14:paraId="6C19F352" w14:textId="7957188B" w:rsidR="004D3E48" w:rsidRPr="004D3E48" w:rsidRDefault="004D3E48" w:rsidP="004D3E48">
            <w:pPr>
              <w:pStyle w:val="Normal1"/>
              <w:spacing w:line="276" w:lineRule="auto"/>
              <w:jc w:val="center"/>
              <w:rPr>
                <w:b/>
                <w:sz w:val="22"/>
                <w:szCs w:val="22"/>
              </w:rPr>
            </w:pPr>
            <w:r w:rsidRPr="004D3E48">
              <w:rPr>
                <w:b/>
                <w:sz w:val="22"/>
                <w:szCs w:val="22"/>
              </w:rPr>
              <w:t>WF6</w:t>
            </w:r>
          </w:p>
        </w:tc>
        <w:tc>
          <w:tcPr>
            <w:tcW w:w="807" w:type="dxa"/>
            <w:noWrap/>
            <w:hideMark/>
          </w:tcPr>
          <w:p w14:paraId="3A9888FA" w14:textId="1D557CAB" w:rsidR="004D3E48" w:rsidRPr="004D3E48" w:rsidRDefault="004D3E48" w:rsidP="004D3E48">
            <w:pPr>
              <w:pStyle w:val="Normal1"/>
              <w:spacing w:line="276" w:lineRule="auto"/>
              <w:jc w:val="center"/>
              <w:rPr>
                <w:b/>
                <w:sz w:val="22"/>
                <w:szCs w:val="22"/>
              </w:rPr>
            </w:pPr>
            <w:r w:rsidRPr="004D3E48">
              <w:rPr>
                <w:b/>
                <w:sz w:val="22"/>
                <w:szCs w:val="22"/>
              </w:rPr>
              <w:t>WF7</w:t>
            </w:r>
          </w:p>
        </w:tc>
        <w:tc>
          <w:tcPr>
            <w:tcW w:w="998" w:type="dxa"/>
            <w:vMerge/>
            <w:hideMark/>
          </w:tcPr>
          <w:p w14:paraId="08CB9FC9" w14:textId="77777777" w:rsidR="004D3E48" w:rsidRPr="004D3E48" w:rsidRDefault="004D3E48" w:rsidP="004D3E48">
            <w:pPr>
              <w:pStyle w:val="Normal1"/>
              <w:spacing w:line="276" w:lineRule="auto"/>
              <w:rPr>
                <w:sz w:val="22"/>
                <w:szCs w:val="22"/>
              </w:rPr>
            </w:pPr>
          </w:p>
        </w:tc>
      </w:tr>
      <w:tr w:rsidR="004D3E48" w:rsidRPr="004D3E48" w14:paraId="5607368A" w14:textId="77777777" w:rsidTr="00FC07CD">
        <w:trPr>
          <w:trHeight w:val="300"/>
        </w:trPr>
        <w:tc>
          <w:tcPr>
            <w:tcW w:w="1768" w:type="dxa"/>
            <w:noWrap/>
            <w:hideMark/>
          </w:tcPr>
          <w:p w14:paraId="02BEDB96" w14:textId="7B7B3100" w:rsidR="004D3E48" w:rsidRPr="00E5679C" w:rsidRDefault="00E5679C" w:rsidP="00E5679C">
            <w:pPr>
              <w:pStyle w:val="Normal1"/>
              <w:rPr>
                <w:sz w:val="22"/>
                <w:szCs w:val="22"/>
                <w:lang w:val="en-US"/>
              </w:rPr>
            </w:pPr>
            <w:r w:rsidRPr="008B7700">
              <w:rPr>
                <w:sz w:val="22"/>
                <w:szCs w:val="22"/>
                <w:lang w:val="en-US"/>
              </w:rPr>
              <w:t>μ</w:t>
            </w:r>
            <w:r w:rsidRPr="008B7700">
              <w:rPr>
                <w:sz w:val="22"/>
                <w:szCs w:val="22"/>
                <w:vertAlign w:val="subscript"/>
                <w:lang w:val="en-US"/>
              </w:rPr>
              <w:t>1</w:t>
            </w:r>
            <w:r w:rsidRPr="008B7700">
              <w:rPr>
                <w:sz w:val="22"/>
                <w:szCs w:val="22"/>
                <w:lang w:val="en-US"/>
              </w:rPr>
              <w:t> = μ</w:t>
            </w:r>
            <w:r w:rsidRPr="008B7700">
              <w:rPr>
                <w:sz w:val="22"/>
                <w:szCs w:val="22"/>
                <w:vertAlign w:val="subscript"/>
                <w:lang w:val="en-US"/>
              </w:rPr>
              <w:t>234</w:t>
            </w:r>
          </w:p>
        </w:tc>
        <w:tc>
          <w:tcPr>
            <w:tcW w:w="807" w:type="dxa"/>
            <w:noWrap/>
            <w:hideMark/>
          </w:tcPr>
          <w:p w14:paraId="6EFAC129" w14:textId="77777777" w:rsidR="004D3E48" w:rsidRPr="004D3E48" w:rsidRDefault="004D3E48" w:rsidP="004D3E48">
            <w:pPr>
              <w:pStyle w:val="Normal1"/>
              <w:spacing w:line="276" w:lineRule="auto"/>
              <w:rPr>
                <w:sz w:val="22"/>
                <w:szCs w:val="22"/>
              </w:rPr>
            </w:pPr>
            <w:r w:rsidRPr="004D3E48">
              <w:rPr>
                <w:sz w:val="22"/>
                <w:szCs w:val="22"/>
              </w:rPr>
              <w:t>1.799</w:t>
            </w:r>
          </w:p>
        </w:tc>
        <w:tc>
          <w:tcPr>
            <w:tcW w:w="807" w:type="dxa"/>
            <w:noWrap/>
            <w:hideMark/>
          </w:tcPr>
          <w:p w14:paraId="24D14087" w14:textId="77777777" w:rsidR="004D3E48" w:rsidRPr="00FC07CD" w:rsidRDefault="004D3E48" w:rsidP="004D3E48">
            <w:pPr>
              <w:pStyle w:val="Normal1"/>
              <w:spacing w:line="276" w:lineRule="auto"/>
              <w:rPr>
                <w:color w:val="800000"/>
                <w:sz w:val="22"/>
                <w:szCs w:val="22"/>
              </w:rPr>
            </w:pPr>
            <w:r w:rsidRPr="00FC07CD">
              <w:rPr>
                <w:color w:val="800000"/>
                <w:sz w:val="22"/>
                <w:szCs w:val="22"/>
              </w:rPr>
              <w:t>2.973</w:t>
            </w:r>
          </w:p>
        </w:tc>
        <w:tc>
          <w:tcPr>
            <w:tcW w:w="807" w:type="dxa"/>
            <w:noWrap/>
            <w:hideMark/>
          </w:tcPr>
          <w:p w14:paraId="0AA5448D" w14:textId="77777777" w:rsidR="004D3E48" w:rsidRPr="00FC07CD" w:rsidRDefault="004D3E48" w:rsidP="004D3E48">
            <w:pPr>
              <w:pStyle w:val="Normal1"/>
              <w:spacing w:line="276" w:lineRule="auto"/>
              <w:rPr>
                <w:color w:val="800000"/>
                <w:sz w:val="22"/>
                <w:szCs w:val="22"/>
              </w:rPr>
            </w:pPr>
            <w:r w:rsidRPr="00FC07CD">
              <w:rPr>
                <w:color w:val="800000"/>
                <w:sz w:val="22"/>
                <w:szCs w:val="22"/>
              </w:rPr>
              <w:t>2.088</w:t>
            </w:r>
          </w:p>
        </w:tc>
        <w:tc>
          <w:tcPr>
            <w:tcW w:w="807" w:type="dxa"/>
            <w:noWrap/>
            <w:hideMark/>
          </w:tcPr>
          <w:p w14:paraId="01438FF8" w14:textId="77777777" w:rsidR="004D3E48" w:rsidRPr="00FC07CD" w:rsidRDefault="004D3E48" w:rsidP="004D3E48">
            <w:pPr>
              <w:pStyle w:val="Normal1"/>
              <w:spacing w:line="276" w:lineRule="auto"/>
              <w:rPr>
                <w:color w:val="800000"/>
                <w:sz w:val="22"/>
                <w:szCs w:val="22"/>
              </w:rPr>
            </w:pPr>
            <w:r w:rsidRPr="00FC07CD">
              <w:rPr>
                <w:color w:val="800000"/>
                <w:sz w:val="22"/>
                <w:szCs w:val="22"/>
              </w:rPr>
              <w:t>2.845</w:t>
            </w:r>
          </w:p>
        </w:tc>
        <w:tc>
          <w:tcPr>
            <w:tcW w:w="807" w:type="dxa"/>
            <w:noWrap/>
            <w:hideMark/>
          </w:tcPr>
          <w:p w14:paraId="17F6E028" w14:textId="77777777" w:rsidR="004D3E48" w:rsidRPr="00FC07CD" w:rsidRDefault="004D3E48" w:rsidP="004D3E48">
            <w:pPr>
              <w:pStyle w:val="Normal1"/>
              <w:spacing w:line="276" w:lineRule="auto"/>
              <w:rPr>
                <w:color w:val="800000"/>
                <w:sz w:val="22"/>
                <w:szCs w:val="22"/>
              </w:rPr>
            </w:pPr>
            <w:r w:rsidRPr="00FC07CD">
              <w:rPr>
                <w:color w:val="800000"/>
                <w:sz w:val="22"/>
                <w:szCs w:val="22"/>
              </w:rPr>
              <w:t>2.911</w:t>
            </w:r>
          </w:p>
        </w:tc>
        <w:tc>
          <w:tcPr>
            <w:tcW w:w="807" w:type="dxa"/>
            <w:noWrap/>
            <w:hideMark/>
          </w:tcPr>
          <w:p w14:paraId="750227CF" w14:textId="77777777" w:rsidR="004D3E48" w:rsidRPr="00FC07CD" w:rsidRDefault="004D3E48" w:rsidP="004D3E48">
            <w:pPr>
              <w:pStyle w:val="Normal1"/>
              <w:spacing w:line="276" w:lineRule="auto"/>
              <w:rPr>
                <w:color w:val="800000"/>
                <w:sz w:val="22"/>
                <w:szCs w:val="22"/>
              </w:rPr>
            </w:pPr>
            <w:r w:rsidRPr="00FC07CD">
              <w:rPr>
                <w:color w:val="800000"/>
                <w:sz w:val="22"/>
                <w:szCs w:val="22"/>
              </w:rPr>
              <w:t>2.322</w:t>
            </w:r>
          </w:p>
        </w:tc>
        <w:tc>
          <w:tcPr>
            <w:tcW w:w="807" w:type="dxa"/>
            <w:noWrap/>
            <w:hideMark/>
          </w:tcPr>
          <w:p w14:paraId="6EBE2E43" w14:textId="77777777" w:rsidR="004D3E48" w:rsidRPr="00FC07CD" w:rsidRDefault="004D3E48" w:rsidP="004D3E48">
            <w:pPr>
              <w:pStyle w:val="Normal1"/>
              <w:spacing w:line="276" w:lineRule="auto"/>
              <w:rPr>
                <w:color w:val="800000"/>
                <w:sz w:val="22"/>
                <w:szCs w:val="22"/>
              </w:rPr>
            </w:pPr>
            <w:r w:rsidRPr="00FC07CD">
              <w:rPr>
                <w:color w:val="800000"/>
                <w:sz w:val="22"/>
                <w:szCs w:val="22"/>
              </w:rPr>
              <w:t>2.015</w:t>
            </w:r>
          </w:p>
        </w:tc>
        <w:tc>
          <w:tcPr>
            <w:tcW w:w="998" w:type="dxa"/>
            <w:noWrap/>
            <w:hideMark/>
          </w:tcPr>
          <w:p w14:paraId="1101C4E4" w14:textId="77777777" w:rsidR="004D3E48" w:rsidRPr="00FC07CD" w:rsidRDefault="004D3E48" w:rsidP="004D3E48">
            <w:pPr>
              <w:pStyle w:val="Normal1"/>
              <w:spacing w:line="276" w:lineRule="auto"/>
              <w:rPr>
                <w:color w:val="800000"/>
                <w:sz w:val="22"/>
                <w:szCs w:val="22"/>
              </w:rPr>
            </w:pPr>
            <w:r w:rsidRPr="00FC07CD">
              <w:rPr>
                <w:color w:val="800000"/>
                <w:sz w:val="22"/>
                <w:szCs w:val="22"/>
              </w:rPr>
              <w:t>2.422</w:t>
            </w:r>
          </w:p>
        </w:tc>
      </w:tr>
      <w:tr w:rsidR="004D3E48" w:rsidRPr="004D3E48" w14:paraId="03E95584" w14:textId="77777777" w:rsidTr="00FC07CD">
        <w:trPr>
          <w:trHeight w:val="300"/>
        </w:trPr>
        <w:tc>
          <w:tcPr>
            <w:tcW w:w="1768" w:type="dxa"/>
            <w:noWrap/>
            <w:hideMark/>
          </w:tcPr>
          <w:p w14:paraId="6DC42BF7" w14:textId="3CB5157B" w:rsidR="004D3E48" w:rsidRPr="004D3E48" w:rsidRDefault="00E5679C" w:rsidP="004D3E48">
            <w:pPr>
              <w:pStyle w:val="Normal1"/>
              <w:spacing w:line="276" w:lineRule="auto"/>
              <w:rPr>
                <w:sz w:val="22"/>
                <w:szCs w:val="22"/>
              </w:rPr>
            </w:pPr>
            <w:r w:rsidRPr="008B7700">
              <w:rPr>
                <w:sz w:val="22"/>
                <w:szCs w:val="22"/>
                <w:lang w:val="en-US"/>
              </w:rPr>
              <w:t>μ</w:t>
            </w:r>
            <w:r w:rsidRPr="008B7700">
              <w:rPr>
                <w:sz w:val="22"/>
                <w:szCs w:val="22"/>
                <w:vertAlign w:val="subscript"/>
                <w:lang w:val="en-US"/>
              </w:rPr>
              <w:t>2</w:t>
            </w:r>
            <w:r w:rsidRPr="008B7700">
              <w:rPr>
                <w:sz w:val="22"/>
                <w:szCs w:val="22"/>
                <w:lang w:val="en-US"/>
              </w:rPr>
              <w:t> = μ</w:t>
            </w:r>
            <w:r w:rsidRPr="008B7700">
              <w:rPr>
                <w:sz w:val="22"/>
                <w:szCs w:val="22"/>
                <w:vertAlign w:val="subscript"/>
                <w:lang w:val="en-US"/>
              </w:rPr>
              <w:t>34</w:t>
            </w:r>
          </w:p>
        </w:tc>
        <w:tc>
          <w:tcPr>
            <w:tcW w:w="807" w:type="dxa"/>
            <w:noWrap/>
            <w:hideMark/>
          </w:tcPr>
          <w:p w14:paraId="19D788C9" w14:textId="77777777" w:rsidR="004D3E48" w:rsidRPr="004D3E48" w:rsidRDefault="004D3E48" w:rsidP="004D3E48">
            <w:pPr>
              <w:pStyle w:val="Normal1"/>
              <w:spacing w:line="276" w:lineRule="auto"/>
              <w:rPr>
                <w:sz w:val="22"/>
                <w:szCs w:val="22"/>
              </w:rPr>
            </w:pPr>
            <w:r w:rsidRPr="004D3E48">
              <w:rPr>
                <w:sz w:val="22"/>
                <w:szCs w:val="22"/>
              </w:rPr>
              <w:t>0.625</w:t>
            </w:r>
          </w:p>
        </w:tc>
        <w:tc>
          <w:tcPr>
            <w:tcW w:w="807" w:type="dxa"/>
            <w:noWrap/>
            <w:hideMark/>
          </w:tcPr>
          <w:p w14:paraId="7CA749C7" w14:textId="77777777" w:rsidR="004D3E48" w:rsidRPr="004D3E48" w:rsidRDefault="004D3E48" w:rsidP="004D3E48">
            <w:pPr>
              <w:pStyle w:val="Normal1"/>
              <w:spacing w:line="276" w:lineRule="auto"/>
              <w:rPr>
                <w:sz w:val="22"/>
                <w:szCs w:val="22"/>
              </w:rPr>
            </w:pPr>
            <w:r w:rsidRPr="004D3E48">
              <w:rPr>
                <w:sz w:val="22"/>
                <w:szCs w:val="22"/>
              </w:rPr>
              <w:t>1.700</w:t>
            </w:r>
          </w:p>
        </w:tc>
        <w:tc>
          <w:tcPr>
            <w:tcW w:w="807" w:type="dxa"/>
            <w:noWrap/>
            <w:hideMark/>
          </w:tcPr>
          <w:p w14:paraId="38C6516D" w14:textId="77777777" w:rsidR="004D3E48" w:rsidRPr="004D3E48" w:rsidRDefault="004D3E48" w:rsidP="004D3E48">
            <w:pPr>
              <w:pStyle w:val="Normal1"/>
              <w:spacing w:line="276" w:lineRule="auto"/>
              <w:rPr>
                <w:sz w:val="22"/>
                <w:szCs w:val="22"/>
              </w:rPr>
            </w:pPr>
            <w:r w:rsidRPr="004D3E48">
              <w:rPr>
                <w:sz w:val="22"/>
                <w:szCs w:val="22"/>
              </w:rPr>
              <w:t>0.459</w:t>
            </w:r>
          </w:p>
        </w:tc>
        <w:tc>
          <w:tcPr>
            <w:tcW w:w="807" w:type="dxa"/>
            <w:noWrap/>
            <w:hideMark/>
          </w:tcPr>
          <w:p w14:paraId="2B2E9F6F" w14:textId="77777777" w:rsidR="004D3E48" w:rsidRPr="004D3E48" w:rsidRDefault="004D3E48" w:rsidP="004D3E48">
            <w:pPr>
              <w:pStyle w:val="Normal1"/>
              <w:spacing w:line="276" w:lineRule="auto"/>
              <w:rPr>
                <w:sz w:val="22"/>
                <w:szCs w:val="22"/>
              </w:rPr>
            </w:pPr>
            <w:r w:rsidRPr="004D3E48">
              <w:rPr>
                <w:sz w:val="22"/>
                <w:szCs w:val="22"/>
              </w:rPr>
              <w:t>1.400</w:t>
            </w:r>
          </w:p>
        </w:tc>
        <w:tc>
          <w:tcPr>
            <w:tcW w:w="807" w:type="dxa"/>
            <w:noWrap/>
            <w:hideMark/>
          </w:tcPr>
          <w:p w14:paraId="36A74130" w14:textId="77777777" w:rsidR="004D3E48" w:rsidRPr="004D3E48" w:rsidRDefault="004D3E48" w:rsidP="004D3E48">
            <w:pPr>
              <w:pStyle w:val="Normal1"/>
              <w:spacing w:line="276" w:lineRule="auto"/>
              <w:rPr>
                <w:sz w:val="22"/>
                <w:szCs w:val="22"/>
              </w:rPr>
            </w:pPr>
            <w:r w:rsidRPr="004D3E48">
              <w:rPr>
                <w:sz w:val="22"/>
                <w:szCs w:val="22"/>
              </w:rPr>
              <w:t>0.790</w:t>
            </w:r>
          </w:p>
        </w:tc>
        <w:tc>
          <w:tcPr>
            <w:tcW w:w="807" w:type="dxa"/>
            <w:noWrap/>
            <w:hideMark/>
          </w:tcPr>
          <w:p w14:paraId="497C9C70" w14:textId="77777777" w:rsidR="004D3E48" w:rsidRPr="004D3E48" w:rsidRDefault="004D3E48" w:rsidP="004D3E48">
            <w:pPr>
              <w:pStyle w:val="Normal1"/>
              <w:spacing w:line="276" w:lineRule="auto"/>
              <w:rPr>
                <w:sz w:val="22"/>
                <w:szCs w:val="22"/>
              </w:rPr>
            </w:pPr>
            <w:r w:rsidRPr="004D3E48">
              <w:rPr>
                <w:sz w:val="22"/>
                <w:szCs w:val="22"/>
              </w:rPr>
              <w:t>0.059</w:t>
            </w:r>
          </w:p>
        </w:tc>
        <w:tc>
          <w:tcPr>
            <w:tcW w:w="807" w:type="dxa"/>
            <w:noWrap/>
            <w:hideMark/>
          </w:tcPr>
          <w:p w14:paraId="4C8A51E6" w14:textId="77777777" w:rsidR="004D3E48" w:rsidRPr="004D3E48" w:rsidRDefault="004D3E48" w:rsidP="004D3E48">
            <w:pPr>
              <w:pStyle w:val="Normal1"/>
              <w:spacing w:line="276" w:lineRule="auto"/>
              <w:rPr>
                <w:sz w:val="22"/>
                <w:szCs w:val="22"/>
              </w:rPr>
            </w:pPr>
            <w:r w:rsidRPr="004D3E48">
              <w:rPr>
                <w:sz w:val="22"/>
                <w:szCs w:val="22"/>
              </w:rPr>
              <w:t>-0.110</w:t>
            </w:r>
          </w:p>
        </w:tc>
        <w:tc>
          <w:tcPr>
            <w:tcW w:w="998" w:type="dxa"/>
            <w:noWrap/>
            <w:hideMark/>
          </w:tcPr>
          <w:p w14:paraId="7174BCE4" w14:textId="77777777" w:rsidR="004D3E48" w:rsidRPr="004D3E48" w:rsidRDefault="004D3E48" w:rsidP="004D3E48">
            <w:pPr>
              <w:pStyle w:val="Normal1"/>
              <w:spacing w:line="276" w:lineRule="auto"/>
              <w:rPr>
                <w:sz w:val="22"/>
                <w:szCs w:val="22"/>
              </w:rPr>
            </w:pPr>
            <w:r w:rsidRPr="004D3E48">
              <w:rPr>
                <w:sz w:val="22"/>
                <w:szCs w:val="22"/>
              </w:rPr>
              <w:t>0.703</w:t>
            </w:r>
          </w:p>
        </w:tc>
      </w:tr>
      <w:tr w:rsidR="004D3E48" w:rsidRPr="004D3E48" w14:paraId="241D266B" w14:textId="77777777" w:rsidTr="00FC07CD">
        <w:trPr>
          <w:trHeight w:val="300"/>
        </w:trPr>
        <w:tc>
          <w:tcPr>
            <w:tcW w:w="1768" w:type="dxa"/>
            <w:noWrap/>
            <w:hideMark/>
          </w:tcPr>
          <w:p w14:paraId="29825743" w14:textId="07BCF4C5" w:rsidR="004D3E48" w:rsidRPr="004D3E48" w:rsidRDefault="00E5679C" w:rsidP="004D3E48">
            <w:pPr>
              <w:pStyle w:val="Normal1"/>
              <w:spacing w:line="276" w:lineRule="auto"/>
              <w:rPr>
                <w:sz w:val="22"/>
                <w:szCs w:val="22"/>
              </w:rPr>
            </w:pPr>
            <w:r w:rsidRPr="008B7700">
              <w:rPr>
                <w:sz w:val="22"/>
                <w:szCs w:val="22"/>
                <w:lang w:val="en-US"/>
              </w:rPr>
              <w:t>μ</w:t>
            </w:r>
            <w:r w:rsidRPr="008B7700">
              <w:rPr>
                <w:sz w:val="22"/>
                <w:szCs w:val="22"/>
                <w:vertAlign w:val="subscript"/>
                <w:lang w:val="en-US"/>
              </w:rPr>
              <w:t>3</w:t>
            </w:r>
            <w:r w:rsidRPr="008B7700">
              <w:rPr>
                <w:sz w:val="22"/>
                <w:szCs w:val="22"/>
                <w:lang w:val="en-US"/>
              </w:rPr>
              <w:t> = μ</w:t>
            </w:r>
            <w:r w:rsidRPr="008B7700">
              <w:rPr>
                <w:sz w:val="22"/>
                <w:szCs w:val="22"/>
                <w:vertAlign w:val="subscript"/>
                <w:lang w:val="en-US"/>
              </w:rPr>
              <w:t>4</w:t>
            </w:r>
          </w:p>
        </w:tc>
        <w:tc>
          <w:tcPr>
            <w:tcW w:w="807" w:type="dxa"/>
            <w:noWrap/>
            <w:hideMark/>
          </w:tcPr>
          <w:p w14:paraId="085A628F" w14:textId="77777777" w:rsidR="004D3E48" w:rsidRPr="004D3E48" w:rsidRDefault="004D3E48" w:rsidP="004D3E48">
            <w:pPr>
              <w:pStyle w:val="Normal1"/>
              <w:spacing w:line="276" w:lineRule="auto"/>
              <w:rPr>
                <w:sz w:val="22"/>
                <w:szCs w:val="22"/>
              </w:rPr>
            </w:pPr>
            <w:r w:rsidRPr="004D3E48">
              <w:rPr>
                <w:sz w:val="22"/>
                <w:szCs w:val="22"/>
              </w:rPr>
              <w:t>0.137</w:t>
            </w:r>
          </w:p>
        </w:tc>
        <w:tc>
          <w:tcPr>
            <w:tcW w:w="807" w:type="dxa"/>
            <w:noWrap/>
            <w:hideMark/>
          </w:tcPr>
          <w:p w14:paraId="0E83CACA" w14:textId="77777777" w:rsidR="004D3E48" w:rsidRPr="004D3E48" w:rsidRDefault="004D3E48" w:rsidP="004D3E48">
            <w:pPr>
              <w:pStyle w:val="Normal1"/>
              <w:spacing w:line="276" w:lineRule="auto"/>
              <w:rPr>
                <w:sz w:val="22"/>
                <w:szCs w:val="22"/>
              </w:rPr>
            </w:pPr>
            <w:r w:rsidRPr="004D3E48">
              <w:rPr>
                <w:sz w:val="22"/>
                <w:szCs w:val="22"/>
              </w:rPr>
              <w:t>0.310</w:t>
            </w:r>
          </w:p>
        </w:tc>
        <w:tc>
          <w:tcPr>
            <w:tcW w:w="807" w:type="dxa"/>
            <w:noWrap/>
            <w:hideMark/>
          </w:tcPr>
          <w:p w14:paraId="71075BC1" w14:textId="77777777" w:rsidR="004D3E48" w:rsidRPr="004D3E48" w:rsidRDefault="004D3E48" w:rsidP="004D3E48">
            <w:pPr>
              <w:pStyle w:val="Normal1"/>
              <w:spacing w:line="276" w:lineRule="auto"/>
              <w:rPr>
                <w:sz w:val="22"/>
                <w:szCs w:val="22"/>
              </w:rPr>
            </w:pPr>
            <w:r w:rsidRPr="004D3E48">
              <w:rPr>
                <w:sz w:val="22"/>
                <w:szCs w:val="22"/>
              </w:rPr>
              <w:t>0.448</w:t>
            </w:r>
          </w:p>
        </w:tc>
        <w:tc>
          <w:tcPr>
            <w:tcW w:w="807" w:type="dxa"/>
            <w:noWrap/>
            <w:hideMark/>
          </w:tcPr>
          <w:p w14:paraId="4257FA0B" w14:textId="77777777" w:rsidR="004D3E48" w:rsidRPr="004D3E48" w:rsidRDefault="004D3E48" w:rsidP="004D3E48">
            <w:pPr>
              <w:pStyle w:val="Normal1"/>
              <w:spacing w:line="276" w:lineRule="auto"/>
              <w:rPr>
                <w:sz w:val="22"/>
                <w:szCs w:val="22"/>
              </w:rPr>
            </w:pPr>
            <w:r w:rsidRPr="004D3E48">
              <w:rPr>
                <w:sz w:val="22"/>
                <w:szCs w:val="22"/>
              </w:rPr>
              <w:t>0.897</w:t>
            </w:r>
          </w:p>
        </w:tc>
        <w:tc>
          <w:tcPr>
            <w:tcW w:w="807" w:type="dxa"/>
            <w:noWrap/>
            <w:hideMark/>
          </w:tcPr>
          <w:p w14:paraId="44204672" w14:textId="77777777" w:rsidR="004D3E48" w:rsidRPr="004D3E48" w:rsidRDefault="004D3E48" w:rsidP="004D3E48">
            <w:pPr>
              <w:pStyle w:val="Normal1"/>
              <w:spacing w:line="276" w:lineRule="auto"/>
              <w:rPr>
                <w:sz w:val="22"/>
                <w:szCs w:val="22"/>
              </w:rPr>
            </w:pPr>
            <w:r w:rsidRPr="004D3E48">
              <w:rPr>
                <w:sz w:val="22"/>
                <w:szCs w:val="22"/>
              </w:rPr>
              <w:t>0.411</w:t>
            </w:r>
          </w:p>
        </w:tc>
        <w:tc>
          <w:tcPr>
            <w:tcW w:w="807" w:type="dxa"/>
            <w:noWrap/>
            <w:hideMark/>
          </w:tcPr>
          <w:p w14:paraId="253B6413" w14:textId="77777777" w:rsidR="004D3E48" w:rsidRPr="004D3E48" w:rsidRDefault="004D3E48" w:rsidP="004D3E48">
            <w:pPr>
              <w:pStyle w:val="Normal1"/>
              <w:spacing w:line="276" w:lineRule="auto"/>
              <w:rPr>
                <w:sz w:val="22"/>
                <w:szCs w:val="22"/>
              </w:rPr>
            </w:pPr>
            <w:r w:rsidRPr="004D3E48">
              <w:rPr>
                <w:sz w:val="22"/>
                <w:szCs w:val="22"/>
              </w:rPr>
              <w:t>0.639</w:t>
            </w:r>
          </w:p>
        </w:tc>
        <w:tc>
          <w:tcPr>
            <w:tcW w:w="807" w:type="dxa"/>
            <w:noWrap/>
            <w:hideMark/>
          </w:tcPr>
          <w:p w14:paraId="727AEC84" w14:textId="77777777" w:rsidR="004D3E48" w:rsidRPr="004D3E48" w:rsidRDefault="004D3E48" w:rsidP="004D3E48">
            <w:pPr>
              <w:pStyle w:val="Normal1"/>
              <w:spacing w:line="276" w:lineRule="auto"/>
              <w:rPr>
                <w:sz w:val="22"/>
                <w:szCs w:val="22"/>
              </w:rPr>
            </w:pPr>
            <w:r w:rsidRPr="004D3E48">
              <w:rPr>
                <w:sz w:val="22"/>
                <w:szCs w:val="22"/>
              </w:rPr>
              <w:t>0.629</w:t>
            </w:r>
          </w:p>
        </w:tc>
        <w:tc>
          <w:tcPr>
            <w:tcW w:w="998" w:type="dxa"/>
            <w:noWrap/>
            <w:hideMark/>
          </w:tcPr>
          <w:p w14:paraId="70D065F5" w14:textId="77777777" w:rsidR="004D3E48" w:rsidRPr="004D3E48" w:rsidRDefault="004D3E48" w:rsidP="004D3E48">
            <w:pPr>
              <w:pStyle w:val="Normal1"/>
              <w:spacing w:line="276" w:lineRule="auto"/>
              <w:rPr>
                <w:sz w:val="22"/>
                <w:szCs w:val="22"/>
              </w:rPr>
            </w:pPr>
            <w:r w:rsidRPr="004D3E48">
              <w:rPr>
                <w:sz w:val="22"/>
                <w:szCs w:val="22"/>
              </w:rPr>
              <w:t>0.496</w:t>
            </w:r>
          </w:p>
        </w:tc>
      </w:tr>
      <w:tr w:rsidR="004D3E48" w:rsidRPr="004D3E48" w14:paraId="22AB3277" w14:textId="77777777" w:rsidTr="00FC07CD">
        <w:trPr>
          <w:trHeight w:val="300"/>
        </w:trPr>
        <w:tc>
          <w:tcPr>
            <w:tcW w:w="1768" w:type="dxa"/>
            <w:noWrap/>
            <w:hideMark/>
          </w:tcPr>
          <w:p w14:paraId="0D57AE8A" w14:textId="2A33CBB6" w:rsidR="004D3E48" w:rsidRPr="004D3E48" w:rsidRDefault="00E5679C" w:rsidP="004D3E48">
            <w:pPr>
              <w:pStyle w:val="Normal1"/>
              <w:spacing w:line="276" w:lineRule="auto"/>
              <w:rPr>
                <w:sz w:val="22"/>
                <w:szCs w:val="22"/>
              </w:rPr>
            </w:pPr>
            <w:r w:rsidRPr="008B7700">
              <w:rPr>
                <w:sz w:val="22"/>
                <w:szCs w:val="22"/>
                <w:lang w:val="en-US"/>
              </w:rPr>
              <w:t>μ</w:t>
            </w:r>
            <w:r w:rsidRPr="008B7700">
              <w:rPr>
                <w:sz w:val="22"/>
                <w:szCs w:val="22"/>
                <w:vertAlign w:val="subscript"/>
                <w:lang w:val="en-US"/>
              </w:rPr>
              <w:t>4</w:t>
            </w:r>
            <w:r w:rsidRPr="008B7700">
              <w:rPr>
                <w:sz w:val="22"/>
                <w:szCs w:val="22"/>
                <w:lang w:val="en-US"/>
              </w:rPr>
              <w:t> = μ</w:t>
            </w:r>
            <w:r w:rsidRPr="008B7700">
              <w:rPr>
                <w:sz w:val="22"/>
                <w:szCs w:val="22"/>
                <w:vertAlign w:val="subscript"/>
                <w:lang w:val="en-US"/>
              </w:rPr>
              <w:t>123</w:t>
            </w:r>
          </w:p>
        </w:tc>
        <w:tc>
          <w:tcPr>
            <w:tcW w:w="807" w:type="dxa"/>
            <w:noWrap/>
            <w:hideMark/>
          </w:tcPr>
          <w:p w14:paraId="77CFAB89" w14:textId="77777777" w:rsidR="004D3E48" w:rsidRPr="004D3E48" w:rsidRDefault="004D3E48" w:rsidP="004D3E48">
            <w:pPr>
              <w:pStyle w:val="Normal1"/>
              <w:spacing w:line="276" w:lineRule="auto"/>
              <w:rPr>
                <w:sz w:val="22"/>
                <w:szCs w:val="22"/>
              </w:rPr>
            </w:pPr>
            <w:r w:rsidRPr="004D3E48">
              <w:rPr>
                <w:sz w:val="22"/>
                <w:szCs w:val="22"/>
              </w:rPr>
              <w:t>-1.013</w:t>
            </w:r>
          </w:p>
        </w:tc>
        <w:tc>
          <w:tcPr>
            <w:tcW w:w="807" w:type="dxa"/>
            <w:noWrap/>
            <w:hideMark/>
          </w:tcPr>
          <w:p w14:paraId="74F4AAF1" w14:textId="77777777" w:rsidR="004D3E48" w:rsidRPr="00FC07CD" w:rsidRDefault="004D3E48" w:rsidP="004D3E48">
            <w:pPr>
              <w:pStyle w:val="Normal1"/>
              <w:spacing w:line="276" w:lineRule="auto"/>
              <w:rPr>
                <w:color w:val="800000"/>
                <w:sz w:val="22"/>
                <w:szCs w:val="22"/>
              </w:rPr>
            </w:pPr>
            <w:r w:rsidRPr="00FC07CD">
              <w:rPr>
                <w:color w:val="800000"/>
                <w:sz w:val="22"/>
                <w:szCs w:val="22"/>
              </w:rPr>
              <w:t>-2.077</w:t>
            </w:r>
          </w:p>
        </w:tc>
        <w:tc>
          <w:tcPr>
            <w:tcW w:w="807" w:type="dxa"/>
            <w:noWrap/>
            <w:hideMark/>
          </w:tcPr>
          <w:p w14:paraId="694EC946" w14:textId="77777777" w:rsidR="004D3E48" w:rsidRPr="004D3E48" w:rsidRDefault="004D3E48" w:rsidP="004D3E48">
            <w:pPr>
              <w:pStyle w:val="Normal1"/>
              <w:spacing w:line="276" w:lineRule="auto"/>
              <w:rPr>
                <w:sz w:val="22"/>
                <w:szCs w:val="22"/>
              </w:rPr>
            </w:pPr>
            <w:r w:rsidRPr="004D3E48">
              <w:rPr>
                <w:sz w:val="22"/>
                <w:szCs w:val="22"/>
              </w:rPr>
              <w:t>-1.284</w:t>
            </w:r>
          </w:p>
        </w:tc>
        <w:tc>
          <w:tcPr>
            <w:tcW w:w="807" w:type="dxa"/>
            <w:noWrap/>
            <w:hideMark/>
          </w:tcPr>
          <w:p w14:paraId="0E8C67A9" w14:textId="77777777" w:rsidR="004D3E48" w:rsidRPr="00FC07CD" w:rsidRDefault="004D3E48" w:rsidP="004D3E48">
            <w:pPr>
              <w:pStyle w:val="Normal1"/>
              <w:spacing w:line="276" w:lineRule="auto"/>
              <w:rPr>
                <w:color w:val="800000"/>
                <w:sz w:val="22"/>
                <w:szCs w:val="22"/>
              </w:rPr>
            </w:pPr>
            <w:r w:rsidRPr="00FC07CD">
              <w:rPr>
                <w:color w:val="800000"/>
                <w:sz w:val="22"/>
                <w:szCs w:val="22"/>
              </w:rPr>
              <w:t>-2.351</w:t>
            </w:r>
          </w:p>
        </w:tc>
        <w:tc>
          <w:tcPr>
            <w:tcW w:w="807" w:type="dxa"/>
            <w:noWrap/>
            <w:hideMark/>
          </w:tcPr>
          <w:p w14:paraId="3B718115" w14:textId="77777777" w:rsidR="004D3E48" w:rsidRPr="004D3E48" w:rsidRDefault="004D3E48" w:rsidP="004D3E48">
            <w:pPr>
              <w:pStyle w:val="Normal1"/>
              <w:spacing w:line="276" w:lineRule="auto"/>
              <w:rPr>
                <w:sz w:val="22"/>
                <w:szCs w:val="22"/>
              </w:rPr>
            </w:pPr>
            <w:r w:rsidRPr="004D3E48">
              <w:rPr>
                <w:sz w:val="22"/>
                <w:szCs w:val="22"/>
              </w:rPr>
              <w:t>-1.684</w:t>
            </w:r>
          </w:p>
        </w:tc>
        <w:tc>
          <w:tcPr>
            <w:tcW w:w="807" w:type="dxa"/>
            <w:noWrap/>
            <w:hideMark/>
          </w:tcPr>
          <w:p w14:paraId="0C71CF6F" w14:textId="77777777" w:rsidR="004D3E48" w:rsidRPr="004D3E48" w:rsidRDefault="004D3E48" w:rsidP="004D3E48">
            <w:pPr>
              <w:pStyle w:val="Normal1"/>
              <w:spacing w:line="276" w:lineRule="auto"/>
              <w:rPr>
                <w:sz w:val="22"/>
                <w:szCs w:val="22"/>
              </w:rPr>
            </w:pPr>
            <w:r w:rsidRPr="004D3E48">
              <w:rPr>
                <w:sz w:val="22"/>
                <w:szCs w:val="22"/>
              </w:rPr>
              <w:t>-1.331</w:t>
            </w:r>
          </w:p>
        </w:tc>
        <w:tc>
          <w:tcPr>
            <w:tcW w:w="807" w:type="dxa"/>
            <w:noWrap/>
            <w:hideMark/>
          </w:tcPr>
          <w:p w14:paraId="052F8FC6" w14:textId="77777777" w:rsidR="004D3E48" w:rsidRPr="004D3E48" w:rsidRDefault="004D3E48" w:rsidP="004D3E48">
            <w:pPr>
              <w:pStyle w:val="Normal1"/>
              <w:spacing w:line="276" w:lineRule="auto"/>
              <w:rPr>
                <w:sz w:val="22"/>
                <w:szCs w:val="22"/>
              </w:rPr>
            </w:pPr>
            <w:r w:rsidRPr="004D3E48">
              <w:rPr>
                <w:sz w:val="22"/>
                <w:szCs w:val="22"/>
              </w:rPr>
              <w:t>-1.138</w:t>
            </w:r>
          </w:p>
        </w:tc>
        <w:tc>
          <w:tcPr>
            <w:tcW w:w="998" w:type="dxa"/>
            <w:noWrap/>
            <w:hideMark/>
          </w:tcPr>
          <w:p w14:paraId="0CAB461F" w14:textId="77777777" w:rsidR="004D3E48" w:rsidRPr="004D3E48" w:rsidRDefault="004D3E48" w:rsidP="004D3E48">
            <w:pPr>
              <w:pStyle w:val="Normal1"/>
              <w:spacing w:line="276" w:lineRule="auto"/>
              <w:rPr>
                <w:sz w:val="22"/>
                <w:szCs w:val="22"/>
              </w:rPr>
            </w:pPr>
            <w:r w:rsidRPr="004D3E48">
              <w:rPr>
                <w:sz w:val="22"/>
                <w:szCs w:val="22"/>
              </w:rPr>
              <w:t>-1.554</w:t>
            </w:r>
          </w:p>
        </w:tc>
      </w:tr>
      <w:tr w:rsidR="004D3E48" w:rsidRPr="004D3E48" w14:paraId="13087271" w14:textId="77777777" w:rsidTr="00FC07CD">
        <w:trPr>
          <w:trHeight w:val="300"/>
        </w:trPr>
        <w:tc>
          <w:tcPr>
            <w:tcW w:w="1768" w:type="dxa"/>
            <w:noWrap/>
            <w:hideMark/>
          </w:tcPr>
          <w:p w14:paraId="1CBBB661" w14:textId="1F6C7D7E" w:rsidR="004D3E48" w:rsidRPr="004D3E48" w:rsidRDefault="00E5679C" w:rsidP="004D3E48">
            <w:pPr>
              <w:pStyle w:val="Normal1"/>
              <w:spacing w:line="276" w:lineRule="auto"/>
              <w:rPr>
                <w:sz w:val="22"/>
                <w:szCs w:val="22"/>
              </w:rPr>
            </w:pPr>
            <w:r w:rsidRPr="008B7700">
              <w:rPr>
                <w:sz w:val="22"/>
                <w:szCs w:val="22"/>
                <w:lang w:val="en-US"/>
              </w:rPr>
              <w:t>μ</w:t>
            </w:r>
            <w:r w:rsidRPr="008B7700">
              <w:rPr>
                <w:sz w:val="22"/>
                <w:szCs w:val="22"/>
                <w:vertAlign w:val="subscript"/>
                <w:lang w:val="en-US"/>
              </w:rPr>
              <w:t>3</w:t>
            </w:r>
            <w:r w:rsidRPr="008B7700">
              <w:rPr>
                <w:sz w:val="22"/>
                <w:szCs w:val="22"/>
                <w:lang w:val="en-US"/>
              </w:rPr>
              <w:t> = μ</w:t>
            </w:r>
            <w:r w:rsidRPr="008B7700">
              <w:rPr>
                <w:sz w:val="22"/>
                <w:szCs w:val="22"/>
                <w:vertAlign w:val="subscript"/>
                <w:lang w:val="en-US"/>
              </w:rPr>
              <w:t>12</w:t>
            </w:r>
          </w:p>
        </w:tc>
        <w:tc>
          <w:tcPr>
            <w:tcW w:w="807" w:type="dxa"/>
            <w:noWrap/>
            <w:hideMark/>
          </w:tcPr>
          <w:p w14:paraId="68507516" w14:textId="77777777" w:rsidR="004D3E48" w:rsidRPr="004D3E48" w:rsidRDefault="004D3E48" w:rsidP="004D3E48">
            <w:pPr>
              <w:pStyle w:val="Normal1"/>
              <w:spacing w:line="276" w:lineRule="auto"/>
              <w:rPr>
                <w:sz w:val="22"/>
                <w:szCs w:val="22"/>
              </w:rPr>
            </w:pPr>
            <w:r w:rsidRPr="004D3E48">
              <w:rPr>
                <w:sz w:val="22"/>
                <w:szCs w:val="22"/>
              </w:rPr>
              <w:t>-1.191</w:t>
            </w:r>
          </w:p>
        </w:tc>
        <w:tc>
          <w:tcPr>
            <w:tcW w:w="807" w:type="dxa"/>
            <w:noWrap/>
            <w:hideMark/>
          </w:tcPr>
          <w:p w14:paraId="71A8C2A0" w14:textId="77777777" w:rsidR="004D3E48" w:rsidRPr="004D3E48" w:rsidRDefault="004D3E48" w:rsidP="004D3E48">
            <w:pPr>
              <w:pStyle w:val="Normal1"/>
              <w:spacing w:line="276" w:lineRule="auto"/>
              <w:rPr>
                <w:sz w:val="22"/>
                <w:szCs w:val="22"/>
              </w:rPr>
            </w:pPr>
            <w:r w:rsidRPr="004D3E48">
              <w:rPr>
                <w:sz w:val="22"/>
                <w:szCs w:val="22"/>
              </w:rPr>
              <w:t>-2.379</w:t>
            </w:r>
          </w:p>
        </w:tc>
        <w:tc>
          <w:tcPr>
            <w:tcW w:w="807" w:type="dxa"/>
            <w:noWrap/>
            <w:hideMark/>
          </w:tcPr>
          <w:p w14:paraId="723F7B11" w14:textId="77777777" w:rsidR="004D3E48" w:rsidRPr="004D3E48" w:rsidRDefault="004D3E48" w:rsidP="004D3E48">
            <w:pPr>
              <w:pStyle w:val="Normal1"/>
              <w:spacing w:line="276" w:lineRule="auto"/>
              <w:rPr>
                <w:sz w:val="22"/>
                <w:szCs w:val="22"/>
              </w:rPr>
            </w:pPr>
            <w:r w:rsidRPr="004D3E48">
              <w:rPr>
                <w:sz w:val="22"/>
                <w:szCs w:val="22"/>
              </w:rPr>
              <w:t>-1.027</w:t>
            </w:r>
          </w:p>
        </w:tc>
        <w:tc>
          <w:tcPr>
            <w:tcW w:w="807" w:type="dxa"/>
            <w:noWrap/>
            <w:hideMark/>
          </w:tcPr>
          <w:p w14:paraId="086140A0" w14:textId="77777777" w:rsidR="004D3E48" w:rsidRPr="004D3E48" w:rsidRDefault="004D3E48" w:rsidP="004D3E48">
            <w:pPr>
              <w:pStyle w:val="Normal1"/>
              <w:spacing w:line="276" w:lineRule="auto"/>
              <w:rPr>
                <w:sz w:val="22"/>
                <w:szCs w:val="22"/>
              </w:rPr>
            </w:pPr>
            <w:r w:rsidRPr="004D3E48">
              <w:rPr>
                <w:sz w:val="22"/>
                <w:szCs w:val="22"/>
              </w:rPr>
              <w:t>-1.774</w:t>
            </w:r>
          </w:p>
        </w:tc>
        <w:tc>
          <w:tcPr>
            <w:tcW w:w="807" w:type="dxa"/>
            <w:noWrap/>
            <w:hideMark/>
          </w:tcPr>
          <w:p w14:paraId="15F900EF" w14:textId="77777777" w:rsidR="004D3E48" w:rsidRPr="004D3E48" w:rsidRDefault="004D3E48" w:rsidP="004D3E48">
            <w:pPr>
              <w:pStyle w:val="Normal1"/>
              <w:spacing w:line="276" w:lineRule="auto"/>
              <w:rPr>
                <w:sz w:val="22"/>
                <w:szCs w:val="22"/>
              </w:rPr>
            </w:pPr>
            <w:r w:rsidRPr="004D3E48">
              <w:rPr>
                <w:sz w:val="22"/>
                <w:szCs w:val="22"/>
              </w:rPr>
              <w:t>-1.667</w:t>
            </w:r>
          </w:p>
        </w:tc>
        <w:tc>
          <w:tcPr>
            <w:tcW w:w="807" w:type="dxa"/>
            <w:noWrap/>
            <w:hideMark/>
          </w:tcPr>
          <w:p w14:paraId="0CA59D41" w14:textId="77777777" w:rsidR="004D3E48" w:rsidRPr="004D3E48" w:rsidRDefault="004D3E48" w:rsidP="004D3E48">
            <w:pPr>
              <w:pStyle w:val="Normal1"/>
              <w:spacing w:line="276" w:lineRule="auto"/>
              <w:rPr>
                <w:sz w:val="22"/>
                <w:szCs w:val="22"/>
              </w:rPr>
            </w:pPr>
            <w:r w:rsidRPr="004D3E48">
              <w:rPr>
                <w:sz w:val="22"/>
                <w:szCs w:val="22"/>
              </w:rPr>
              <w:t>-0.776</w:t>
            </w:r>
          </w:p>
        </w:tc>
        <w:tc>
          <w:tcPr>
            <w:tcW w:w="807" w:type="dxa"/>
            <w:noWrap/>
            <w:hideMark/>
          </w:tcPr>
          <w:p w14:paraId="488E8494" w14:textId="77777777" w:rsidR="004D3E48" w:rsidRPr="004D3E48" w:rsidRDefault="004D3E48" w:rsidP="004D3E48">
            <w:pPr>
              <w:pStyle w:val="Normal1"/>
              <w:spacing w:line="276" w:lineRule="auto"/>
              <w:rPr>
                <w:sz w:val="22"/>
                <w:szCs w:val="22"/>
              </w:rPr>
            </w:pPr>
            <w:r w:rsidRPr="004D3E48">
              <w:rPr>
                <w:sz w:val="22"/>
                <w:szCs w:val="22"/>
              </w:rPr>
              <w:t>-0.522</w:t>
            </w:r>
          </w:p>
        </w:tc>
        <w:tc>
          <w:tcPr>
            <w:tcW w:w="998" w:type="dxa"/>
            <w:noWrap/>
            <w:hideMark/>
          </w:tcPr>
          <w:p w14:paraId="1E8103ED" w14:textId="77777777" w:rsidR="004D3E48" w:rsidRPr="004D3E48" w:rsidRDefault="004D3E48" w:rsidP="004D3E48">
            <w:pPr>
              <w:pStyle w:val="Normal1"/>
              <w:spacing w:line="276" w:lineRule="auto"/>
              <w:rPr>
                <w:sz w:val="22"/>
                <w:szCs w:val="22"/>
              </w:rPr>
            </w:pPr>
            <w:r w:rsidRPr="004D3E48">
              <w:rPr>
                <w:sz w:val="22"/>
                <w:szCs w:val="22"/>
              </w:rPr>
              <w:t>-1.334</w:t>
            </w:r>
          </w:p>
        </w:tc>
      </w:tr>
      <w:tr w:rsidR="004D3E48" w:rsidRPr="004D3E48" w14:paraId="15538265" w14:textId="77777777" w:rsidTr="00FC07CD">
        <w:trPr>
          <w:trHeight w:val="300"/>
        </w:trPr>
        <w:tc>
          <w:tcPr>
            <w:tcW w:w="1768" w:type="dxa"/>
            <w:noWrap/>
            <w:hideMark/>
          </w:tcPr>
          <w:p w14:paraId="461B0422" w14:textId="69E001F0" w:rsidR="004D3E48" w:rsidRPr="004D3E48" w:rsidRDefault="00E5679C" w:rsidP="004D3E48">
            <w:pPr>
              <w:pStyle w:val="Normal1"/>
              <w:spacing w:line="276" w:lineRule="auto"/>
              <w:rPr>
                <w:sz w:val="22"/>
                <w:szCs w:val="22"/>
              </w:rPr>
            </w:pPr>
            <w:r w:rsidRPr="008B7700">
              <w:rPr>
                <w:sz w:val="22"/>
                <w:szCs w:val="22"/>
                <w:lang w:val="en-US"/>
              </w:rPr>
              <w:t>μ</w:t>
            </w:r>
            <w:r w:rsidRPr="008B7700">
              <w:rPr>
                <w:sz w:val="22"/>
                <w:szCs w:val="22"/>
                <w:vertAlign w:val="subscript"/>
                <w:lang w:val="en-US"/>
              </w:rPr>
              <w:t>2</w:t>
            </w:r>
            <w:r w:rsidRPr="008B7700">
              <w:rPr>
                <w:sz w:val="22"/>
                <w:szCs w:val="22"/>
                <w:lang w:val="en-US"/>
              </w:rPr>
              <w:t> = μ</w:t>
            </w:r>
            <w:r w:rsidRPr="008B7700">
              <w:rPr>
                <w:sz w:val="22"/>
                <w:szCs w:val="22"/>
                <w:vertAlign w:val="subscript"/>
                <w:lang w:val="en-US"/>
              </w:rPr>
              <w:t>1</w:t>
            </w:r>
          </w:p>
        </w:tc>
        <w:tc>
          <w:tcPr>
            <w:tcW w:w="807" w:type="dxa"/>
            <w:noWrap/>
            <w:hideMark/>
          </w:tcPr>
          <w:p w14:paraId="157A7734" w14:textId="77777777" w:rsidR="004D3E48" w:rsidRPr="004D3E48" w:rsidRDefault="004D3E48" w:rsidP="004D3E48">
            <w:pPr>
              <w:pStyle w:val="Normal1"/>
              <w:spacing w:line="276" w:lineRule="auto"/>
              <w:rPr>
                <w:sz w:val="22"/>
                <w:szCs w:val="22"/>
              </w:rPr>
            </w:pPr>
            <w:r w:rsidRPr="004D3E48">
              <w:rPr>
                <w:sz w:val="22"/>
                <w:szCs w:val="22"/>
              </w:rPr>
              <w:t>-1.117</w:t>
            </w:r>
          </w:p>
        </w:tc>
        <w:tc>
          <w:tcPr>
            <w:tcW w:w="807" w:type="dxa"/>
            <w:noWrap/>
            <w:hideMark/>
          </w:tcPr>
          <w:p w14:paraId="163BBA1E" w14:textId="77777777" w:rsidR="004D3E48" w:rsidRPr="004D3E48" w:rsidRDefault="004D3E48" w:rsidP="004D3E48">
            <w:pPr>
              <w:pStyle w:val="Normal1"/>
              <w:spacing w:line="276" w:lineRule="auto"/>
              <w:rPr>
                <w:sz w:val="22"/>
                <w:szCs w:val="22"/>
              </w:rPr>
            </w:pPr>
            <w:r w:rsidRPr="004D3E48">
              <w:rPr>
                <w:sz w:val="22"/>
                <w:szCs w:val="22"/>
              </w:rPr>
              <w:t>-1.463</w:t>
            </w:r>
          </w:p>
        </w:tc>
        <w:tc>
          <w:tcPr>
            <w:tcW w:w="807" w:type="dxa"/>
            <w:noWrap/>
            <w:hideMark/>
          </w:tcPr>
          <w:p w14:paraId="0C5FDB88" w14:textId="77777777" w:rsidR="004D3E48" w:rsidRPr="004D3E48" w:rsidRDefault="004D3E48" w:rsidP="004D3E48">
            <w:pPr>
              <w:pStyle w:val="Normal1"/>
              <w:spacing w:line="276" w:lineRule="auto"/>
              <w:rPr>
                <w:sz w:val="22"/>
                <w:szCs w:val="22"/>
              </w:rPr>
            </w:pPr>
            <w:r w:rsidRPr="004D3E48">
              <w:rPr>
                <w:sz w:val="22"/>
                <w:szCs w:val="22"/>
              </w:rPr>
              <w:t>-1.435</w:t>
            </w:r>
          </w:p>
        </w:tc>
        <w:tc>
          <w:tcPr>
            <w:tcW w:w="807" w:type="dxa"/>
            <w:noWrap/>
            <w:hideMark/>
          </w:tcPr>
          <w:p w14:paraId="5475A096" w14:textId="77777777" w:rsidR="004D3E48" w:rsidRPr="004D3E48" w:rsidRDefault="004D3E48" w:rsidP="004D3E48">
            <w:pPr>
              <w:pStyle w:val="Normal1"/>
              <w:spacing w:line="276" w:lineRule="auto"/>
              <w:rPr>
                <w:sz w:val="22"/>
                <w:szCs w:val="22"/>
              </w:rPr>
            </w:pPr>
            <w:r w:rsidRPr="004D3E48">
              <w:rPr>
                <w:sz w:val="22"/>
                <w:szCs w:val="22"/>
              </w:rPr>
              <w:t>-1.520</w:t>
            </w:r>
          </w:p>
        </w:tc>
        <w:tc>
          <w:tcPr>
            <w:tcW w:w="807" w:type="dxa"/>
            <w:noWrap/>
            <w:hideMark/>
          </w:tcPr>
          <w:p w14:paraId="3F9E6C77" w14:textId="77777777" w:rsidR="004D3E48" w:rsidRPr="004D3E48" w:rsidRDefault="004D3E48" w:rsidP="004D3E48">
            <w:pPr>
              <w:pStyle w:val="Normal1"/>
              <w:spacing w:line="276" w:lineRule="auto"/>
              <w:rPr>
                <w:sz w:val="22"/>
                <w:szCs w:val="22"/>
              </w:rPr>
            </w:pPr>
            <w:r w:rsidRPr="004D3E48">
              <w:rPr>
                <w:sz w:val="22"/>
                <w:szCs w:val="22"/>
              </w:rPr>
              <w:t>-1.932</w:t>
            </w:r>
          </w:p>
        </w:tc>
        <w:tc>
          <w:tcPr>
            <w:tcW w:w="807" w:type="dxa"/>
            <w:noWrap/>
            <w:hideMark/>
          </w:tcPr>
          <w:p w14:paraId="3BB3E021" w14:textId="77777777" w:rsidR="004D3E48" w:rsidRPr="004D3E48" w:rsidRDefault="004D3E48" w:rsidP="004D3E48">
            <w:pPr>
              <w:pStyle w:val="Normal1"/>
              <w:spacing w:line="276" w:lineRule="auto"/>
              <w:rPr>
                <w:sz w:val="22"/>
                <w:szCs w:val="22"/>
              </w:rPr>
            </w:pPr>
            <w:r w:rsidRPr="004D3E48">
              <w:rPr>
                <w:sz w:val="22"/>
                <w:szCs w:val="22"/>
              </w:rPr>
              <w:t>-1.860</w:t>
            </w:r>
          </w:p>
        </w:tc>
        <w:tc>
          <w:tcPr>
            <w:tcW w:w="807" w:type="dxa"/>
            <w:noWrap/>
            <w:hideMark/>
          </w:tcPr>
          <w:p w14:paraId="7EAA3617" w14:textId="77777777" w:rsidR="004D3E48" w:rsidRPr="004D3E48" w:rsidRDefault="004D3E48" w:rsidP="004D3E48">
            <w:pPr>
              <w:pStyle w:val="Normal1"/>
              <w:spacing w:line="276" w:lineRule="auto"/>
              <w:rPr>
                <w:sz w:val="22"/>
                <w:szCs w:val="22"/>
              </w:rPr>
            </w:pPr>
            <w:r w:rsidRPr="004D3E48">
              <w:rPr>
                <w:sz w:val="22"/>
                <w:szCs w:val="22"/>
              </w:rPr>
              <w:t>-1.707</w:t>
            </w:r>
          </w:p>
        </w:tc>
        <w:tc>
          <w:tcPr>
            <w:tcW w:w="998" w:type="dxa"/>
            <w:noWrap/>
            <w:hideMark/>
          </w:tcPr>
          <w:p w14:paraId="62EA03F8" w14:textId="77777777" w:rsidR="004D3E48" w:rsidRPr="004D3E48" w:rsidRDefault="004D3E48" w:rsidP="004D3E48">
            <w:pPr>
              <w:pStyle w:val="Normal1"/>
              <w:spacing w:line="276" w:lineRule="auto"/>
              <w:rPr>
                <w:sz w:val="22"/>
                <w:szCs w:val="22"/>
              </w:rPr>
            </w:pPr>
            <w:r w:rsidRPr="004D3E48">
              <w:rPr>
                <w:sz w:val="22"/>
                <w:szCs w:val="22"/>
              </w:rPr>
              <w:t>-1.576</w:t>
            </w:r>
          </w:p>
        </w:tc>
      </w:tr>
    </w:tbl>
    <w:p w14:paraId="3DFFD912" w14:textId="4FE11C5C" w:rsidR="00FC07CD" w:rsidRPr="00FC07CD" w:rsidRDefault="00FC07CD" w:rsidP="00FC07CD">
      <w:pPr>
        <w:pStyle w:val="Normal1"/>
        <w:spacing w:line="276" w:lineRule="auto"/>
        <w:rPr>
          <w:sz w:val="22"/>
          <w:szCs w:val="22"/>
          <w:lang w:val="en-US"/>
        </w:rPr>
      </w:pPr>
      <w:r w:rsidRPr="00FC07CD">
        <w:rPr>
          <w:sz w:val="22"/>
          <w:szCs w:val="22"/>
          <w:lang w:val="en-US"/>
        </w:rPr>
        <w:lastRenderedPageBreak/>
        <w:t xml:space="preserve">Comparing forecast categories to each other, it was found that </w:t>
      </w:r>
      <w:r>
        <w:rPr>
          <w:sz w:val="22"/>
          <w:szCs w:val="22"/>
          <w:lang w:val="en-US"/>
        </w:rPr>
        <w:t xml:space="preserve">mean wind speeds of </w:t>
      </w:r>
      <w:r w:rsidRPr="00FC07CD">
        <w:rPr>
          <w:sz w:val="22"/>
          <w:szCs w:val="22"/>
          <w:lang w:val="en-US"/>
        </w:rPr>
        <w:t>Forecast Category 1 (1-12hrs ahead) tended to be significantly different from longer Forecast Categories (13-48hrs ahead), with 95% confidence. Z-scores for this comparison were in excess of 1.96 (95% confidence threshold) for all wind farms except Wind Farm 1, which had a Z-score of 1.798917, which still corresponds to 92.8% confidence.</w:t>
      </w:r>
      <w:r w:rsidR="00EB4A13">
        <w:rPr>
          <w:sz w:val="22"/>
          <w:szCs w:val="22"/>
          <w:lang w:val="en-US"/>
        </w:rPr>
        <w:t xml:space="preserve">   </w:t>
      </w:r>
      <w:r w:rsidRPr="00FC07CD">
        <w:rPr>
          <w:sz w:val="22"/>
          <w:szCs w:val="22"/>
          <w:lang w:val="en-US"/>
        </w:rPr>
        <w:t xml:space="preserve">Another </w:t>
      </w:r>
      <w:r>
        <w:rPr>
          <w:sz w:val="22"/>
          <w:szCs w:val="22"/>
          <w:lang w:val="en-US"/>
        </w:rPr>
        <w:t xml:space="preserve">interesting </w:t>
      </w:r>
      <w:r w:rsidRPr="00FC07CD">
        <w:rPr>
          <w:sz w:val="22"/>
          <w:szCs w:val="22"/>
          <w:lang w:val="en-US"/>
        </w:rPr>
        <w:t xml:space="preserve">conclusion is that Z-scores seem to vary across all wind farms, with no apparent pattern. This may be due to geological </w:t>
      </w:r>
      <w:r>
        <w:rPr>
          <w:sz w:val="22"/>
          <w:szCs w:val="22"/>
          <w:lang w:val="en-US"/>
        </w:rPr>
        <w:t xml:space="preserve">or other </w:t>
      </w:r>
      <w:r w:rsidRPr="00FC07CD">
        <w:rPr>
          <w:sz w:val="22"/>
          <w:szCs w:val="22"/>
          <w:lang w:val="en-US"/>
        </w:rPr>
        <w:t>features not accounted for in the data set.</w:t>
      </w:r>
    </w:p>
    <w:p w14:paraId="5E3AF112" w14:textId="77777777" w:rsidR="004D3E48" w:rsidRDefault="004D3E48">
      <w:pPr>
        <w:pStyle w:val="Normal1"/>
        <w:spacing w:line="276" w:lineRule="auto"/>
        <w:rPr>
          <w:sz w:val="22"/>
          <w:szCs w:val="22"/>
        </w:rPr>
      </w:pPr>
    </w:p>
    <w:p w14:paraId="263DB953" w14:textId="54C82D43" w:rsidR="00B2620E" w:rsidRDefault="0074281E">
      <w:pPr>
        <w:pStyle w:val="Normal1"/>
        <w:spacing w:line="276" w:lineRule="auto"/>
        <w:rPr>
          <w:sz w:val="22"/>
          <w:szCs w:val="22"/>
        </w:rPr>
      </w:pPr>
      <w:r w:rsidRPr="0074281E">
        <w:rPr>
          <w:b/>
          <w:sz w:val="22"/>
          <w:szCs w:val="22"/>
        </w:rPr>
        <w:t>Machine Learning Models</w:t>
      </w:r>
      <w:r>
        <w:rPr>
          <w:sz w:val="22"/>
          <w:szCs w:val="22"/>
        </w:rPr>
        <w:t xml:space="preserve"> </w:t>
      </w:r>
    </w:p>
    <w:p w14:paraId="2CEF21CD" w14:textId="77777777" w:rsidR="006E0197" w:rsidRDefault="006E0197">
      <w:pPr>
        <w:pStyle w:val="Normal1"/>
        <w:spacing w:line="276" w:lineRule="auto"/>
        <w:rPr>
          <w:sz w:val="22"/>
          <w:szCs w:val="22"/>
        </w:rPr>
      </w:pPr>
    </w:p>
    <w:p w14:paraId="5BF4BEF3" w14:textId="33F6127C" w:rsidR="00610656" w:rsidRDefault="00610656">
      <w:pPr>
        <w:pStyle w:val="Normal1"/>
        <w:spacing w:line="276" w:lineRule="auto"/>
        <w:rPr>
          <w:sz w:val="22"/>
          <w:szCs w:val="22"/>
        </w:rPr>
      </w:pPr>
      <w:r>
        <w:rPr>
          <w:sz w:val="22"/>
          <w:szCs w:val="22"/>
        </w:rPr>
        <w:t>Predicting wind power production based on wind</w:t>
      </w:r>
      <w:r w:rsidR="00D613BF">
        <w:rPr>
          <w:sz w:val="22"/>
          <w:szCs w:val="22"/>
        </w:rPr>
        <w:t xml:space="preserve"> speed and wind direction is a regression problem. We model a dependent variable (wind power) based on two independent variables (wind speed and wind direction).  </w:t>
      </w:r>
      <w:r>
        <w:rPr>
          <w:sz w:val="22"/>
          <w:szCs w:val="22"/>
        </w:rPr>
        <w:t xml:space="preserve">In total, five machine learning models were trained and tested on the data: Linear Regression, Ridge Regression, Lasso Regression, Decision Tree Regression and Neural Network Regression. </w:t>
      </w:r>
      <w:r w:rsidR="00D613BF">
        <w:rPr>
          <w:sz w:val="22"/>
          <w:szCs w:val="22"/>
        </w:rPr>
        <w:t xml:space="preserve">Root Mean Square Error (RMSE) was the metric used to evaluate prediction accuracy; an RMSE closer to a value of 0 is indicative of higher predictive accuracy.  Generally, Decision Tree Regressors performed best, producing the lowest RMSE values across all wind farms. Neural Network Regressors performed worse.  Also, Lasso Regression and Ridge Regression produced virtually the same results as standard Linear Regression.  This makes sense given that there are only two independent variables at play; Lasso and Ridge are useful when there are many more feature variables involved, and it is necessary to incorporate variable selection. </w:t>
      </w:r>
      <w:r w:rsidR="00A80798">
        <w:rPr>
          <w:sz w:val="22"/>
          <w:szCs w:val="22"/>
        </w:rPr>
        <w:t>Linear/Lasso/Ridge Regression generally did not perform as well as Decision Tree Regression but always outperformed Neural Networks.</w:t>
      </w:r>
    </w:p>
    <w:p w14:paraId="28FB5CAD" w14:textId="77777777" w:rsidR="00B2620E" w:rsidRDefault="00B2620E">
      <w:pPr>
        <w:pStyle w:val="Normal1"/>
        <w:spacing w:line="276" w:lineRule="auto"/>
        <w:rPr>
          <w:sz w:val="22"/>
          <w:szCs w:val="22"/>
        </w:rPr>
      </w:pPr>
    </w:p>
    <w:p w14:paraId="4B1FA9B2" w14:textId="1788F903" w:rsidR="00B2620E" w:rsidRDefault="00B2620E" w:rsidP="006E0197">
      <w:pPr>
        <w:pStyle w:val="Normal1"/>
        <w:spacing w:line="276" w:lineRule="auto"/>
        <w:jc w:val="center"/>
        <w:rPr>
          <w:sz w:val="22"/>
          <w:szCs w:val="22"/>
        </w:rPr>
      </w:pPr>
      <w:r>
        <w:rPr>
          <w:noProof/>
          <w:sz w:val="22"/>
          <w:szCs w:val="22"/>
          <w:lang w:val="en-US"/>
        </w:rPr>
        <w:drawing>
          <wp:inline distT="0" distB="0" distL="0" distR="0" wp14:anchorId="0DE884F3" wp14:editId="4A329814">
            <wp:extent cx="2922693" cy="2192020"/>
            <wp:effectExtent l="0" t="0" r="0" b="0"/>
            <wp:docPr id="10" name="Picture 10" descr="Macintosh HD:Users:jon:Desktop:wind far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n:Desktop:wind farm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3070" cy="2192303"/>
                    </a:xfrm>
                    <a:prstGeom prst="rect">
                      <a:avLst/>
                    </a:prstGeom>
                    <a:noFill/>
                    <a:ln>
                      <a:noFill/>
                    </a:ln>
                  </pic:spPr>
                </pic:pic>
              </a:graphicData>
            </a:graphic>
          </wp:inline>
        </w:drawing>
      </w:r>
      <w:r w:rsidRPr="00B2620E">
        <w:rPr>
          <w:sz w:val="22"/>
          <w:szCs w:val="22"/>
        </w:rPr>
        <w:drawing>
          <wp:inline distT="0" distB="0" distL="0" distR="0" wp14:anchorId="2F013F8D" wp14:editId="5DEFD4EB">
            <wp:extent cx="2956560" cy="2217420"/>
            <wp:effectExtent l="0" t="0" r="0" b="0"/>
            <wp:docPr id="11" name="Picture 11" descr="Macintosh HD:Users:jon:Desktop:wind far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n:Desktop:wind farm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6560" cy="2217420"/>
                    </a:xfrm>
                    <a:prstGeom prst="rect">
                      <a:avLst/>
                    </a:prstGeom>
                    <a:noFill/>
                    <a:ln>
                      <a:noFill/>
                    </a:ln>
                  </pic:spPr>
                </pic:pic>
              </a:graphicData>
            </a:graphic>
          </wp:inline>
        </w:drawing>
      </w:r>
    </w:p>
    <w:p w14:paraId="18BDDF11" w14:textId="203F2C03" w:rsidR="00B2620E" w:rsidRDefault="00B2620E" w:rsidP="006E0197">
      <w:pPr>
        <w:pStyle w:val="Normal1"/>
        <w:spacing w:line="276" w:lineRule="auto"/>
        <w:jc w:val="center"/>
        <w:rPr>
          <w:sz w:val="22"/>
          <w:szCs w:val="22"/>
        </w:rPr>
      </w:pPr>
    </w:p>
    <w:p w14:paraId="47235B01" w14:textId="2C5EADE8" w:rsidR="00B2620E" w:rsidRDefault="00B2620E" w:rsidP="006E0197">
      <w:pPr>
        <w:pStyle w:val="Normal1"/>
        <w:spacing w:line="276" w:lineRule="auto"/>
        <w:jc w:val="center"/>
        <w:rPr>
          <w:sz w:val="22"/>
          <w:szCs w:val="22"/>
        </w:rPr>
      </w:pPr>
      <w:r>
        <w:rPr>
          <w:noProof/>
          <w:sz w:val="22"/>
          <w:szCs w:val="22"/>
          <w:lang w:val="en-US"/>
        </w:rPr>
        <w:lastRenderedPageBreak/>
        <w:drawing>
          <wp:inline distT="0" distB="0" distL="0" distR="0" wp14:anchorId="6400932F" wp14:editId="28BF12EB">
            <wp:extent cx="2971800" cy="2228850"/>
            <wp:effectExtent l="0" t="0" r="0" b="6350"/>
            <wp:docPr id="12" name="Picture 12" descr="Macintosh HD:Users:jon:Desktop:w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on:Desktop:wf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r>
        <w:rPr>
          <w:noProof/>
          <w:sz w:val="22"/>
          <w:szCs w:val="22"/>
          <w:lang w:val="en-US"/>
        </w:rPr>
        <w:drawing>
          <wp:inline distT="0" distB="0" distL="0" distR="0" wp14:anchorId="44E2305B" wp14:editId="46FEF3CF">
            <wp:extent cx="2888827" cy="2166620"/>
            <wp:effectExtent l="0" t="0" r="6985" b="0"/>
            <wp:docPr id="13" name="Picture 13" descr="Macintosh HD:Users:jon:Desktop:w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n:Desktop:wf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8827" cy="2166620"/>
                    </a:xfrm>
                    <a:prstGeom prst="rect">
                      <a:avLst/>
                    </a:prstGeom>
                    <a:noFill/>
                    <a:ln>
                      <a:noFill/>
                    </a:ln>
                  </pic:spPr>
                </pic:pic>
              </a:graphicData>
            </a:graphic>
          </wp:inline>
        </w:drawing>
      </w:r>
    </w:p>
    <w:p w14:paraId="3267084F" w14:textId="77777777" w:rsidR="00B2620E" w:rsidRDefault="00B2620E" w:rsidP="006E0197">
      <w:pPr>
        <w:pStyle w:val="Normal1"/>
        <w:spacing w:line="276" w:lineRule="auto"/>
        <w:jc w:val="center"/>
        <w:rPr>
          <w:sz w:val="22"/>
          <w:szCs w:val="22"/>
        </w:rPr>
      </w:pPr>
    </w:p>
    <w:p w14:paraId="35B69B76" w14:textId="77777777" w:rsidR="00B2620E" w:rsidRDefault="00B2620E" w:rsidP="006E0197">
      <w:pPr>
        <w:pStyle w:val="Normal1"/>
        <w:spacing w:line="276" w:lineRule="auto"/>
        <w:jc w:val="center"/>
        <w:rPr>
          <w:sz w:val="22"/>
          <w:szCs w:val="22"/>
        </w:rPr>
      </w:pPr>
    </w:p>
    <w:p w14:paraId="3976D2C3" w14:textId="17F29E85" w:rsidR="00B2620E" w:rsidRDefault="006E0197" w:rsidP="006E0197">
      <w:pPr>
        <w:pStyle w:val="Normal1"/>
        <w:spacing w:line="276" w:lineRule="auto"/>
        <w:jc w:val="center"/>
        <w:rPr>
          <w:sz w:val="22"/>
          <w:szCs w:val="22"/>
        </w:rPr>
      </w:pPr>
      <w:r>
        <w:rPr>
          <w:noProof/>
          <w:sz w:val="22"/>
          <w:szCs w:val="22"/>
          <w:lang w:val="en-US"/>
        </w:rPr>
        <w:drawing>
          <wp:inline distT="0" distB="0" distL="0" distR="0" wp14:anchorId="6607F849" wp14:editId="649250FC">
            <wp:extent cx="2956560" cy="2217420"/>
            <wp:effectExtent l="0" t="0" r="0" b="0"/>
            <wp:docPr id="14" name="Picture 14" descr="Macintosh HD:Users:jon:Desktop:w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on:Desktop:wf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6560" cy="2217420"/>
                    </a:xfrm>
                    <a:prstGeom prst="rect">
                      <a:avLst/>
                    </a:prstGeom>
                    <a:noFill/>
                    <a:ln>
                      <a:noFill/>
                    </a:ln>
                  </pic:spPr>
                </pic:pic>
              </a:graphicData>
            </a:graphic>
          </wp:inline>
        </w:drawing>
      </w:r>
      <w:r>
        <w:rPr>
          <w:noProof/>
          <w:sz w:val="22"/>
          <w:szCs w:val="22"/>
          <w:lang w:val="en-US"/>
        </w:rPr>
        <w:drawing>
          <wp:inline distT="0" distB="0" distL="0" distR="0" wp14:anchorId="2FC85215" wp14:editId="6AD35129">
            <wp:extent cx="2861733" cy="2146300"/>
            <wp:effectExtent l="0" t="0" r="8890" b="0"/>
            <wp:docPr id="15" name="Picture 15" descr="Macintosh HD:Users:jon:Desktop:w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on:Desktop:wf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1733" cy="2146300"/>
                    </a:xfrm>
                    <a:prstGeom prst="rect">
                      <a:avLst/>
                    </a:prstGeom>
                    <a:noFill/>
                    <a:ln>
                      <a:noFill/>
                    </a:ln>
                  </pic:spPr>
                </pic:pic>
              </a:graphicData>
            </a:graphic>
          </wp:inline>
        </w:drawing>
      </w:r>
    </w:p>
    <w:p w14:paraId="50F4CAD2" w14:textId="7995524F" w:rsidR="00B2620E" w:rsidRDefault="006E0197" w:rsidP="006E0197">
      <w:pPr>
        <w:pStyle w:val="Normal1"/>
        <w:spacing w:line="276" w:lineRule="auto"/>
        <w:jc w:val="center"/>
        <w:rPr>
          <w:sz w:val="22"/>
          <w:szCs w:val="22"/>
        </w:rPr>
      </w:pPr>
      <w:r>
        <w:rPr>
          <w:noProof/>
          <w:sz w:val="22"/>
          <w:szCs w:val="22"/>
          <w:lang w:val="en-US"/>
        </w:rPr>
        <w:drawing>
          <wp:inline distT="0" distB="0" distL="0" distR="0" wp14:anchorId="194365F4" wp14:editId="4B6997BE">
            <wp:extent cx="2902373" cy="2176780"/>
            <wp:effectExtent l="0" t="0" r="0" b="7620"/>
            <wp:docPr id="16" name="Picture 16" descr="Macintosh HD:Users:jon:Desktop:w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on:Desktop:wf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2373" cy="2176780"/>
                    </a:xfrm>
                    <a:prstGeom prst="rect">
                      <a:avLst/>
                    </a:prstGeom>
                    <a:noFill/>
                    <a:ln>
                      <a:noFill/>
                    </a:ln>
                  </pic:spPr>
                </pic:pic>
              </a:graphicData>
            </a:graphic>
          </wp:inline>
        </w:drawing>
      </w:r>
    </w:p>
    <w:p w14:paraId="663AA7E5" w14:textId="77777777" w:rsidR="0078617B" w:rsidRDefault="0078617B" w:rsidP="0078617B">
      <w:pPr>
        <w:pStyle w:val="Normal1"/>
        <w:spacing w:line="276" w:lineRule="auto"/>
        <w:rPr>
          <w:sz w:val="22"/>
          <w:szCs w:val="22"/>
        </w:rPr>
      </w:pPr>
    </w:p>
    <w:p w14:paraId="7347FCC4" w14:textId="77777777" w:rsidR="0078617B" w:rsidRDefault="0078617B" w:rsidP="0078617B">
      <w:pPr>
        <w:pStyle w:val="Normal1"/>
        <w:spacing w:line="276" w:lineRule="auto"/>
        <w:rPr>
          <w:sz w:val="22"/>
          <w:szCs w:val="22"/>
        </w:rPr>
      </w:pPr>
    </w:p>
    <w:p w14:paraId="2BB8DFB8" w14:textId="77777777" w:rsidR="0078617B" w:rsidRDefault="0078617B" w:rsidP="0078617B">
      <w:pPr>
        <w:pStyle w:val="Normal1"/>
        <w:spacing w:line="276" w:lineRule="auto"/>
        <w:rPr>
          <w:sz w:val="22"/>
          <w:szCs w:val="22"/>
        </w:rPr>
      </w:pPr>
    </w:p>
    <w:p w14:paraId="6E6B5AB3" w14:textId="77777777" w:rsidR="0078617B" w:rsidRDefault="0078617B" w:rsidP="0078617B">
      <w:pPr>
        <w:pStyle w:val="Normal1"/>
        <w:spacing w:line="276" w:lineRule="auto"/>
        <w:rPr>
          <w:sz w:val="22"/>
          <w:szCs w:val="22"/>
        </w:rPr>
      </w:pPr>
    </w:p>
    <w:p w14:paraId="27838276" w14:textId="77777777" w:rsidR="0078617B" w:rsidRDefault="0078617B" w:rsidP="0078617B">
      <w:pPr>
        <w:pStyle w:val="Normal1"/>
        <w:spacing w:line="276" w:lineRule="auto"/>
        <w:rPr>
          <w:sz w:val="22"/>
          <w:szCs w:val="22"/>
        </w:rPr>
      </w:pPr>
    </w:p>
    <w:p w14:paraId="7B309F09" w14:textId="77777777" w:rsidR="0078617B" w:rsidRDefault="0078617B" w:rsidP="0078617B">
      <w:pPr>
        <w:pStyle w:val="Normal1"/>
        <w:spacing w:line="276" w:lineRule="auto"/>
        <w:rPr>
          <w:sz w:val="22"/>
          <w:szCs w:val="22"/>
        </w:rPr>
      </w:pPr>
    </w:p>
    <w:p w14:paraId="135228FD" w14:textId="51FB2A2E" w:rsidR="0078617B" w:rsidRDefault="0078617B" w:rsidP="0078617B">
      <w:pPr>
        <w:pStyle w:val="Normal1"/>
        <w:spacing w:line="276" w:lineRule="auto"/>
        <w:rPr>
          <w:sz w:val="22"/>
          <w:szCs w:val="22"/>
        </w:rPr>
      </w:pPr>
      <w:r>
        <w:rPr>
          <w:b/>
          <w:sz w:val="22"/>
          <w:szCs w:val="22"/>
        </w:rPr>
        <w:lastRenderedPageBreak/>
        <w:t>Conclusion</w:t>
      </w:r>
    </w:p>
    <w:p w14:paraId="2B8E105D" w14:textId="77777777" w:rsidR="0078617B" w:rsidRDefault="0078617B" w:rsidP="0078617B">
      <w:pPr>
        <w:pStyle w:val="Normal1"/>
        <w:spacing w:line="276" w:lineRule="auto"/>
        <w:rPr>
          <w:sz w:val="22"/>
          <w:szCs w:val="22"/>
        </w:rPr>
      </w:pPr>
    </w:p>
    <w:p w14:paraId="0416779C" w14:textId="24100251" w:rsidR="0078617B" w:rsidRPr="0078617B" w:rsidRDefault="002C515B" w:rsidP="0078617B">
      <w:pPr>
        <w:pStyle w:val="Normal1"/>
        <w:spacing w:line="276" w:lineRule="auto"/>
        <w:rPr>
          <w:sz w:val="22"/>
          <w:szCs w:val="22"/>
        </w:rPr>
      </w:pPr>
      <w:r>
        <w:rPr>
          <w:sz w:val="22"/>
          <w:szCs w:val="22"/>
        </w:rPr>
        <w:t>A variety of Machine Learning Models were trained and tested on wind speed, wind direction and wind power production data.  Prediction accuracy was evaluated using Root Mean Square Error (RMSE).  Decision Tree Regressors performed best as compared to Standard Linear Regression, Lasso Regression, Ridge Regression and Neural Networks.  Therefore, Decision Tree Regression is recommended for future predictions of wind speed, wind direction and wind power production data at the various wind farms.</w:t>
      </w:r>
      <w:bookmarkStart w:id="0" w:name="_GoBack"/>
      <w:bookmarkEnd w:id="0"/>
    </w:p>
    <w:sectPr w:rsidR="0078617B" w:rsidRPr="0078617B">
      <w:headerReference w:type="first" r:id="rId2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6FA7A6" w14:textId="77777777" w:rsidR="00D613BF" w:rsidRDefault="00D613BF">
      <w:pPr>
        <w:spacing w:line="240" w:lineRule="auto"/>
      </w:pPr>
      <w:r>
        <w:separator/>
      </w:r>
    </w:p>
  </w:endnote>
  <w:endnote w:type="continuationSeparator" w:id="0">
    <w:p w14:paraId="1E69A45C" w14:textId="77777777" w:rsidR="00D613BF" w:rsidRDefault="00D61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63BBA5" w14:textId="77777777" w:rsidR="00D613BF" w:rsidRDefault="00D613BF">
      <w:pPr>
        <w:spacing w:line="240" w:lineRule="auto"/>
      </w:pPr>
      <w:r>
        <w:separator/>
      </w:r>
    </w:p>
  </w:footnote>
  <w:footnote w:type="continuationSeparator" w:id="0">
    <w:p w14:paraId="74C65B67" w14:textId="77777777" w:rsidR="00D613BF" w:rsidRDefault="00D613B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CFCB7" w14:textId="77777777" w:rsidR="00D613BF" w:rsidRDefault="00D613BF">
    <w:pPr>
      <w:pStyle w:val="Header"/>
    </w:pPr>
  </w:p>
  <w:p w14:paraId="47C7F6E2" w14:textId="77777777" w:rsidR="00D613BF" w:rsidRDefault="00D613BF">
    <w:pPr>
      <w:pStyle w:val="Header"/>
    </w:pPr>
  </w:p>
  <w:p w14:paraId="5D57266C" w14:textId="77777777" w:rsidR="00D613BF" w:rsidRDefault="00D613BF">
    <w:pPr>
      <w:pStyle w:val="Header"/>
    </w:pPr>
  </w:p>
  <w:p w14:paraId="7369F3C5" w14:textId="77777777" w:rsidR="00D613BF" w:rsidRDefault="00D613BF">
    <w:pPr>
      <w:pStyle w:val="Header"/>
    </w:pPr>
  </w:p>
  <w:p w14:paraId="42B9B40B" w14:textId="77777777" w:rsidR="00D613BF" w:rsidRDefault="00D613BF" w:rsidP="0091073B">
    <w:pPr>
      <w:pStyle w:val="Normal1"/>
      <w:rPr>
        <w:sz w:val="22"/>
        <w:szCs w:val="22"/>
      </w:rPr>
    </w:pPr>
    <w:r>
      <w:rPr>
        <w:sz w:val="22"/>
        <w:szCs w:val="22"/>
      </w:rPr>
      <w:t>Jon Lo</w:t>
    </w:r>
  </w:p>
  <w:p w14:paraId="693CDDFD" w14:textId="77777777" w:rsidR="00D613BF" w:rsidRDefault="00D613BF" w:rsidP="0091073B">
    <w:pPr>
      <w:pStyle w:val="Normal1"/>
      <w:rPr>
        <w:sz w:val="22"/>
        <w:szCs w:val="22"/>
      </w:rPr>
    </w:pPr>
    <w:r>
      <w:rPr>
        <w:sz w:val="22"/>
        <w:szCs w:val="22"/>
      </w:rPr>
      <w:t xml:space="preserve">Data Science Career </w:t>
    </w:r>
    <w:r>
      <w:rPr>
        <w:sz w:val="22"/>
        <w:szCs w:val="22"/>
      </w:rPr>
      <w:t>Track</w:t>
    </w:r>
  </w:p>
  <w:p w14:paraId="375378DF" w14:textId="75771C5F" w:rsidR="00D613BF" w:rsidRDefault="00D613BF" w:rsidP="0091073B">
    <w:pPr>
      <w:pStyle w:val="Normal1"/>
    </w:pPr>
    <w:r>
      <w:rPr>
        <w:sz w:val="22"/>
        <w:szCs w:val="22"/>
      </w:rPr>
      <w:t>2018-08-0</w:t>
    </w:r>
    <w:r w:rsidR="004B5956">
      <w:rPr>
        <w:sz w:val="22"/>
        <w:szCs w:val="22"/>
      </w:rPr>
      <w:t>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D5A93"/>
    <w:multiLevelType w:val="multilevel"/>
    <w:tmpl w:val="EE280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4D34"/>
    <w:rsid w:val="000E60E2"/>
    <w:rsid w:val="002C515B"/>
    <w:rsid w:val="00447339"/>
    <w:rsid w:val="004B5956"/>
    <w:rsid w:val="004D3E48"/>
    <w:rsid w:val="005178FA"/>
    <w:rsid w:val="00610656"/>
    <w:rsid w:val="006E0197"/>
    <w:rsid w:val="0073063F"/>
    <w:rsid w:val="007334DD"/>
    <w:rsid w:val="0074281E"/>
    <w:rsid w:val="0078617B"/>
    <w:rsid w:val="008A273A"/>
    <w:rsid w:val="008B7700"/>
    <w:rsid w:val="009023D9"/>
    <w:rsid w:val="0091073B"/>
    <w:rsid w:val="00A341C4"/>
    <w:rsid w:val="00A80798"/>
    <w:rsid w:val="00AD4D34"/>
    <w:rsid w:val="00B2620E"/>
    <w:rsid w:val="00CC186F"/>
    <w:rsid w:val="00D613BF"/>
    <w:rsid w:val="00E5679C"/>
    <w:rsid w:val="00E8144C"/>
    <w:rsid w:val="00EB4A13"/>
    <w:rsid w:val="00FC0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73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333333"/>
        <w:lang w:val="en" w:eastAsia="en-US" w:bidi="ar-SA"/>
      </w:rPr>
    </w:rPrDefault>
    <w:pPrDefault>
      <w:pPr>
        <w:spacing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91073B"/>
    <w:pPr>
      <w:tabs>
        <w:tab w:val="center" w:pos="4320"/>
        <w:tab w:val="right" w:pos="8640"/>
      </w:tabs>
      <w:spacing w:line="240" w:lineRule="auto"/>
    </w:pPr>
  </w:style>
  <w:style w:type="character" w:customStyle="1" w:styleId="HeaderChar">
    <w:name w:val="Header Char"/>
    <w:basedOn w:val="DefaultParagraphFont"/>
    <w:link w:val="Header"/>
    <w:uiPriority w:val="99"/>
    <w:rsid w:val="0091073B"/>
  </w:style>
  <w:style w:type="paragraph" w:styleId="Footer">
    <w:name w:val="footer"/>
    <w:basedOn w:val="Normal"/>
    <w:link w:val="FooterChar"/>
    <w:uiPriority w:val="99"/>
    <w:unhideWhenUsed/>
    <w:rsid w:val="0091073B"/>
    <w:pPr>
      <w:tabs>
        <w:tab w:val="center" w:pos="4320"/>
        <w:tab w:val="right" w:pos="8640"/>
      </w:tabs>
      <w:spacing w:line="240" w:lineRule="auto"/>
    </w:pPr>
  </w:style>
  <w:style w:type="character" w:customStyle="1" w:styleId="FooterChar">
    <w:name w:val="Footer Char"/>
    <w:basedOn w:val="DefaultParagraphFont"/>
    <w:link w:val="Footer"/>
    <w:uiPriority w:val="99"/>
    <w:rsid w:val="0091073B"/>
  </w:style>
  <w:style w:type="paragraph" w:styleId="BalloonText">
    <w:name w:val="Balloon Text"/>
    <w:basedOn w:val="Normal"/>
    <w:link w:val="BalloonTextChar"/>
    <w:uiPriority w:val="99"/>
    <w:semiHidden/>
    <w:unhideWhenUsed/>
    <w:rsid w:val="0091073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073B"/>
    <w:rPr>
      <w:rFonts w:ascii="Lucida Grande" w:hAnsi="Lucida Grande" w:cs="Lucida Grande"/>
      <w:sz w:val="18"/>
      <w:szCs w:val="18"/>
    </w:rPr>
  </w:style>
  <w:style w:type="table" w:styleId="TableGrid">
    <w:name w:val="Table Grid"/>
    <w:basedOn w:val="TableNormal"/>
    <w:uiPriority w:val="59"/>
    <w:rsid w:val="008B770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B7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lang w:val="en-US"/>
    </w:rPr>
  </w:style>
  <w:style w:type="character" w:customStyle="1" w:styleId="HTMLPreformattedChar">
    <w:name w:val="HTML Preformatted Char"/>
    <w:basedOn w:val="DefaultParagraphFont"/>
    <w:link w:val="HTMLPreformatted"/>
    <w:uiPriority w:val="99"/>
    <w:semiHidden/>
    <w:rsid w:val="008B7700"/>
    <w:rPr>
      <w:rFonts w:ascii="Courier" w:hAnsi="Courier" w:cs="Courier"/>
      <w:color w:val="auto"/>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333333"/>
        <w:lang w:val="en" w:eastAsia="en-US" w:bidi="ar-SA"/>
      </w:rPr>
    </w:rPrDefault>
    <w:pPrDefault>
      <w:pPr>
        <w:spacing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91073B"/>
    <w:pPr>
      <w:tabs>
        <w:tab w:val="center" w:pos="4320"/>
        <w:tab w:val="right" w:pos="8640"/>
      </w:tabs>
      <w:spacing w:line="240" w:lineRule="auto"/>
    </w:pPr>
  </w:style>
  <w:style w:type="character" w:customStyle="1" w:styleId="HeaderChar">
    <w:name w:val="Header Char"/>
    <w:basedOn w:val="DefaultParagraphFont"/>
    <w:link w:val="Header"/>
    <w:uiPriority w:val="99"/>
    <w:rsid w:val="0091073B"/>
  </w:style>
  <w:style w:type="paragraph" w:styleId="Footer">
    <w:name w:val="footer"/>
    <w:basedOn w:val="Normal"/>
    <w:link w:val="FooterChar"/>
    <w:uiPriority w:val="99"/>
    <w:unhideWhenUsed/>
    <w:rsid w:val="0091073B"/>
    <w:pPr>
      <w:tabs>
        <w:tab w:val="center" w:pos="4320"/>
        <w:tab w:val="right" w:pos="8640"/>
      </w:tabs>
      <w:spacing w:line="240" w:lineRule="auto"/>
    </w:pPr>
  </w:style>
  <w:style w:type="character" w:customStyle="1" w:styleId="FooterChar">
    <w:name w:val="Footer Char"/>
    <w:basedOn w:val="DefaultParagraphFont"/>
    <w:link w:val="Footer"/>
    <w:uiPriority w:val="99"/>
    <w:rsid w:val="0091073B"/>
  </w:style>
  <w:style w:type="paragraph" w:styleId="BalloonText">
    <w:name w:val="Balloon Text"/>
    <w:basedOn w:val="Normal"/>
    <w:link w:val="BalloonTextChar"/>
    <w:uiPriority w:val="99"/>
    <w:semiHidden/>
    <w:unhideWhenUsed/>
    <w:rsid w:val="0091073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073B"/>
    <w:rPr>
      <w:rFonts w:ascii="Lucida Grande" w:hAnsi="Lucida Grande" w:cs="Lucida Grande"/>
      <w:sz w:val="18"/>
      <w:szCs w:val="18"/>
    </w:rPr>
  </w:style>
  <w:style w:type="table" w:styleId="TableGrid">
    <w:name w:val="Table Grid"/>
    <w:basedOn w:val="TableNormal"/>
    <w:uiPriority w:val="59"/>
    <w:rsid w:val="008B770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B7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lang w:val="en-US"/>
    </w:rPr>
  </w:style>
  <w:style w:type="character" w:customStyle="1" w:styleId="HTMLPreformattedChar">
    <w:name w:val="HTML Preformatted Char"/>
    <w:basedOn w:val="DefaultParagraphFont"/>
    <w:link w:val="HTMLPreformatted"/>
    <w:uiPriority w:val="99"/>
    <w:semiHidden/>
    <w:rsid w:val="008B7700"/>
    <w:rPr>
      <w:rFonts w:ascii="Courier" w:hAnsi="Courier" w:cs="Courier"/>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494">
      <w:bodyDiv w:val="1"/>
      <w:marLeft w:val="0"/>
      <w:marRight w:val="0"/>
      <w:marTop w:val="0"/>
      <w:marBottom w:val="0"/>
      <w:divBdr>
        <w:top w:val="none" w:sz="0" w:space="0" w:color="auto"/>
        <w:left w:val="none" w:sz="0" w:space="0" w:color="auto"/>
        <w:bottom w:val="none" w:sz="0" w:space="0" w:color="auto"/>
        <w:right w:val="none" w:sz="0" w:space="0" w:color="auto"/>
      </w:divBdr>
    </w:div>
    <w:div w:id="73212493">
      <w:bodyDiv w:val="1"/>
      <w:marLeft w:val="0"/>
      <w:marRight w:val="0"/>
      <w:marTop w:val="0"/>
      <w:marBottom w:val="0"/>
      <w:divBdr>
        <w:top w:val="none" w:sz="0" w:space="0" w:color="auto"/>
        <w:left w:val="none" w:sz="0" w:space="0" w:color="auto"/>
        <w:bottom w:val="none" w:sz="0" w:space="0" w:color="auto"/>
        <w:right w:val="none" w:sz="0" w:space="0" w:color="auto"/>
      </w:divBdr>
    </w:div>
    <w:div w:id="197552287">
      <w:bodyDiv w:val="1"/>
      <w:marLeft w:val="0"/>
      <w:marRight w:val="0"/>
      <w:marTop w:val="0"/>
      <w:marBottom w:val="0"/>
      <w:divBdr>
        <w:top w:val="none" w:sz="0" w:space="0" w:color="auto"/>
        <w:left w:val="none" w:sz="0" w:space="0" w:color="auto"/>
        <w:bottom w:val="none" w:sz="0" w:space="0" w:color="auto"/>
        <w:right w:val="none" w:sz="0" w:space="0" w:color="auto"/>
      </w:divBdr>
    </w:div>
    <w:div w:id="242225045">
      <w:bodyDiv w:val="1"/>
      <w:marLeft w:val="0"/>
      <w:marRight w:val="0"/>
      <w:marTop w:val="0"/>
      <w:marBottom w:val="0"/>
      <w:divBdr>
        <w:top w:val="none" w:sz="0" w:space="0" w:color="auto"/>
        <w:left w:val="none" w:sz="0" w:space="0" w:color="auto"/>
        <w:bottom w:val="none" w:sz="0" w:space="0" w:color="auto"/>
        <w:right w:val="none" w:sz="0" w:space="0" w:color="auto"/>
      </w:divBdr>
    </w:div>
    <w:div w:id="302201201">
      <w:bodyDiv w:val="1"/>
      <w:marLeft w:val="0"/>
      <w:marRight w:val="0"/>
      <w:marTop w:val="0"/>
      <w:marBottom w:val="0"/>
      <w:divBdr>
        <w:top w:val="none" w:sz="0" w:space="0" w:color="auto"/>
        <w:left w:val="none" w:sz="0" w:space="0" w:color="auto"/>
        <w:bottom w:val="none" w:sz="0" w:space="0" w:color="auto"/>
        <w:right w:val="none" w:sz="0" w:space="0" w:color="auto"/>
      </w:divBdr>
    </w:div>
    <w:div w:id="313872955">
      <w:bodyDiv w:val="1"/>
      <w:marLeft w:val="0"/>
      <w:marRight w:val="0"/>
      <w:marTop w:val="0"/>
      <w:marBottom w:val="0"/>
      <w:divBdr>
        <w:top w:val="none" w:sz="0" w:space="0" w:color="auto"/>
        <w:left w:val="none" w:sz="0" w:space="0" w:color="auto"/>
        <w:bottom w:val="none" w:sz="0" w:space="0" w:color="auto"/>
        <w:right w:val="none" w:sz="0" w:space="0" w:color="auto"/>
      </w:divBdr>
    </w:div>
    <w:div w:id="331614218">
      <w:bodyDiv w:val="1"/>
      <w:marLeft w:val="0"/>
      <w:marRight w:val="0"/>
      <w:marTop w:val="0"/>
      <w:marBottom w:val="0"/>
      <w:divBdr>
        <w:top w:val="none" w:sz="0" w:space="0" w:color="auto"/>
        <w:left w:val="none" w:sz="0" w:space="0" w:color="auto"/>
        <w:bottom w:val="none" w:sz="0" w:space="0" w:color="auto"/>
        <w:right w:val="none" w:sz="0" w:space="0" w:color="auto"/>
      </w:divBdr>
    </w:div>
    <w:div w:id="414978057">
      <w:bodyDiv w:val="1"/>
      <w:marLeft w:val="0"/>
      <w:marRight w:val="0"/>
      <w:marTop w:val="0"/>
      <w:marBottom w:val="0"/>
      <w:divBdr>
        <w:top w:val="none" w:sz="0" w:space="0" w:color="auto"/>
        <w:left w:val="none" w:sz="0" w:space="0" w:color="auto"/>
        <w:bottom w:val="none" w:sz="0" w:space="0" w:color="auto"/>
        <w:right w:val="none" w:sz="0" w:space="0" w:color="auto"/>
      </w:divBdr>
    </w:div>
    <w:div w:id="496263613">
      <w:bodyDiv w:val="1"/>
      <w:marLeft w:val="0"/>
      <w:marRight w:val="0"/>
      <w:marTop w:val="0"/>
      <w:marBottom w:val="0"/>
      <w:divBdr>
        <w:top w:val="none" w:sz="0" w:space="0" w:color="auto"/>
        <w:left w:val="none" w:sz="0" w:space="0" w:color="auto"/>
        <w:bottom w:val="none" w:sz="0" w:space="0" w:color="auto"/>
        <w:right w:val="none" w:sz="0" w:space="0" w:color="auto"/>
      </w:divBdr>
    </w:div>
    <w:div w:id="726344216">
      <w:bodyDiv w:val="1"/>
      <w:marLeft w:val="0"/>
      <w:marRight w:val="0"/>
      <w:marTop w:val="0"/>
      <w:marBottom w:val="0"/>
      <w:divBdr>
        <w:top w:val="none" w:sz="0" w:space="0" w:color="auto"/>
        <w:left w:val="none" w:sz="0" w:space="0" w:color="auto"/>
        <w:bottom w:val="none" w:sz="0" w:space="0" w:color="auto"/>
        <w:right w:val="none" w:sz="0" w:space="0" w:color="auto"/>
      </w:divBdr>
    </w:div>
    <w:div w:id="737940498">
      <w:bodyDiv w:val="1"/>
      <w:marLeft w:val="0"/>
      <w:marRight w:val="0"/>
      <w:marTop w:val="0"/>
      <w:marBottom w:val="0"/>
      <w:divBdr>
        <w:top w:val="none" w:sz="0" w:space="0" w:color="auto"/>
        <w:left w:val="none" w:sz="0" w:space="0" w:color="auto"/>
        <w:bottom w:val="none" w:sz="0" w:space="0" w:color="auto"/>
        <w:right w:val="none" w:sz="0" w:space="0" w:color="auto"/>
      </w:divBdr>
    </w:div>
    <w:div w:id="769088032">
      <w:bodyDiv w:val="1"/>
      <w:marLeft w:val="0"/>
      <w:marRight w:val="0"/>
      <w:marTop w:val="0"/>
      <w:marBottom w:val="0"/>
      <w:divBdr>
        <w:top w:val="none" w:sz="0" w:space="0" w:color="auto"/>
        <w:left w:val="none" w:sz="0" w:space="0" w:color="auto"/>
        <w:bottom w:val="none" w:sz="0" w:space="0" w:color="auto"/>
        <w:right w:val="none" w:sz="0" w:space="0" w:color="auto"/>
      </w:divBdr>
    </w:div>
    <w:div w:id="945773702">
      <w:bodyDiv w:val="1"/>
      <w:marLeft w:val="0"/>
      <w:marRight w:val="0"/>
      <w:marTop w:val="0"/>
      <w:marBottom w:val="0"/>
      <w:divBdr>
        <w:top w:val="none" w:sz="0" w:space="0" w:color="auto"/>
        <w:left w:val="none" w:sz="0" w:space="0" w:color="auto"/>
        <w:bottom w:val="none" w:sz="0" w:space="0" w:color="auto"/>
        <w:right w:val="none" w:sz="0" w:space="0" w:color="auto"/>
      </w:divBdr>
    </w:div>
    <w:div w:id="992415364">
      <w:bodyDiv w:val="1"/>
      <w:marLeft w:val="0"/>
      <w:marRight w:val="0"/>
      <w:marTop w:val="0"/>
      <w:marBottom w:val="0"/>
      <w:divBdr>
        <w:top w:val="none" w:sz="0" w:space="0" w:color="auto"/>
        <w:left w:val="none" w:sz="0" w:space="0" w:color="auto"/>
        <w:bottom w:val="none" w:sz="0" w:space="0" w:color="auto"/>
        <w:right w:val="none" w:sz="0" w:space="0" w:color="auto"/>
      </w:divBdr>
    </w:div>
    <w:div w:id="1216505677">
      <w:bodyDiv w:val="1"/>
      <w:marLeft w:val="0"/>
      <w:marRight w:val="0"/>
      <w:marTop w:val="0"/>
      <w:marBottom w:val="0"/>
      <w:divBdr>
        <w:top w:val="none" w:sz="0" w:space="0" w:color="auto"/>
        <w:left w:val="none" w:sz="0" w:space="0" w:color="auto"/>
        <w:bottom w:val="none" w:sz="0" w:space="0" w:color="auto"/>
        <w:right w:val="none" w:sz="0" w:space="0" w:color="auto"/>
      </w:divBdr>
    </w:div>
    <w:div w:id="1240404876">
      <w:bodyDiv w:val="1"/>
      <w:marLeft w:val="0"/>
      <w:marRight w:val="0"/>
      <w:marTop w:val="0"/>
      <w:marBottom w:val="0"/>
      <w:divBdr>
        <w:top w:val="none" w:sz="0" w:space="0" w:color="auto"/>
        <w:left w:val="none" w:sz="0" w:space="0" w:color="auto"/>
        <w:bottom w:val="none" w:sz="0" w:space="0" w:color="auto"/>
        <w:right w:val="none" w:sz="0" w:space="0" w:color="auto"/>
      </w:divBdr>
    </w:div>
    <w:div w:id="1327588076">
      <w:bodyDiv w:val="1"/>
      <w:marLeft w:val="0"/>
      <w:marRight w:val="0"/>
      <w:marTop w:val="0"/>
      <w:marBottom w:val="0"/>
      <w:divBdr>
        <w:top w:val="none" w:sz="0" w:space="0" w:color="auto"/>
        <w:left w:val="none" w:sz="0" w:space="0" w:color="auto"/>
        <w:bottom w:val="none" w:sz="0" w:space="0" w:color="auto"/>
        <w:right w:val="none" w:sz="0" w:space="0" w:color="auto"/>
      </w:divBdr>
    </w:div>
    <w:div w:id="1413430126">
      <w:bodyDiv w:val="1"/>
      <w:marLeft w:val="0"/>
      <w:marRight w:val="0"/>
      <w:marTop w:val="0"/>
      <w:marBottom w:val="0"/>
      <w:divBdr>
        <w:top w:val="none" w:sz="0" w:space="0" w:color="auto"/>
        <w:left w:val="none" w:sz="0" w:space="0" w:color="auto"/>
        <w:bottom w:val="none" w:sz="0" w:space="0" w:color="auto"/>
        <w:right w:val="none" w:sz="0" w:space="0" w:color="auto"/>
      </w:divBdr>
    </w:div>
    <w:div w:id="1448305986">
      <w:bodyDiv w:val="1"/>
      <w:marLeft w:val="0"/>
      <w:marRight w:val="0"/>
      <w:marTop w:val="0"/>
      <w:marBottom w:val="0"/>
      <w:divBdr>
        <w:top w:val="none" w:sz="0" w:space="0" w:color="auto"/>
        <w:left w:val="none" w:sz="0" w:space="0" w:color="auto"/>
        <w:bottom w:val="none" w:sz="0" w:space="0" w:color="auto"/>
        <w:right w:val="none" w:sz="0" w:space="0" w:color="auto"/>
      </w:divBdr>
    </w:div>
    <w:div w:id="1489325669">
      <w:bodyDiv w:val="1"/>
      <w:marLeft w:val="0"/>
      <w:marRight w:val="0"/>
      <w:marTop w:val="0"/>
      <w:marBottom w:val="0"/>
      <w:divBdr>
        <w:top w:val="none" w:sz="0" w:space="0" w:color="auto"/>
        <w:left w:val="none" w:sz="0" w:space="0" w:color="auto"/>
        <w:bottom w:val="none" w:sz="0" w:space="0" w:color="auto"/>
        <w:right w:val="none" w:sz="0" w:space="0" w:color="auto"/>
      </w:divBdr>
    </w:div>
    <w:div w:id="1512455016">
      <w:bodyDiv w:val="1"/>
      <w:marLeft w:val="0"/>
      <w:marRight w:val="0"/>
      <w:marTop w:val="0"/>
      <w:marBottom w:val="0"/>
      <w:divBdr>
        <w:top w:val="none" w:sz="0" w:space="0" w:color="auto"/>
        <w:left w:val="none" w:sz="0" w:space="0" w:color="auto"/>
        <w:bottom w:val="none" w:sz="0" w:space="0" w:color="auto"/>
        <w:right w:val="none" w:sz="0" w:space="0" w:color="auto"/>
      </w:divBdr>
    </w:div>
    <w:div w:id="1542788559">
      <w:bodyDiv w:val="1"/>
      <w:marLeft w:val="0"/>
      <w:marRight w:val="0"/>
      <w:marTop w:val="0"/>
      <w:marBottom w:val="0"/>
      <w:divBdr>
        <w:top w:val="none" w:sz="0" w:space="0" w:color="auto"/>
        <w:left w:val="none" w:sz="0" w:space="0" w:color="auto"/>
        <w:bottom w:val="none" w:sz="0" w:space="0" w:color="auto"/>
        <w:right w:val="none" w:sz="0" w:space="0" w:color="auto"/>
      </w:divBdr>
    </w:div>
    <w:div w:id="1600865648">
      <w:bodyDiv w:val="1"/>
      <w:marLeft w:val="0"/>
      <w:marRight w:val="0"/>
      <w:marTop w:val="0"/>
      <w:marBottom w:val="0"/>
      <w:divBdr>
        <w:top w:val="none" w:sz="0" w:space="0" w:color="auto"/>
        <w:left w:val="none" w:sz="0" w:space="0" w:color="auto"/>
        <w:bottom w:val="none" w:sz="0" w:space="0" w:color="auto"/>
        <w:right w:val="none" w:sz="0" w:space="0" w:color="auto"/>
      </w:divBdr>
    </w:div>
    <w:div w:id="1662734586">
      <w:bodyDiv w:val="1"/>
      <w:marLeft w:val="0"/>
      <w:marRight w:val="0"/>
      <w:marTop w:val="0"/>
      <w:marBottom w:val="0"/>
      <w:divBdr>
        <w:top w:val="none" w:sz="0" w:space="0" w:color="auto"/>
        <w:left w:val="none" w:sz="0" w:space="0" w:color="auto"/>
        <w:bottom w:val="none" w:sz="0" w:space="0" w:color="auto"/>
        <w:right w:val="none" w:sz="0" w:space="0" w:color="auto"/>
      </w:divBdr>
    </w:div>
    <w:div w:id="1894464353">
      <w:bodyDiv w:val="1"/>
      <w:marLeft w:val="0"/>
      <w:marRight w:val="0"/>
      <w:marTop w:val="0"/>
      <w:marBottom w:val="0"/>
      <w:divBdr>
        <w:top w:val="none" w:sz="0" w:space="0" w:color="auto"/>
        <w:left w:val="none" w:sz="0" w:space="0" w:color="auto"/>
        <w:bottom w:val="none" w:sz="0" w:space="0" w:color="auto"/>
        <w:right w:val="none" w:sz="0" w:space="0" w:color="auto"/>
      </w:divBdr>
    </w:div>
    <w:div w:id="1896813290">
      <w:bodyDiv w:val="1"/>
      <w:marLeft w:val="0"/>
      <w:marRight w:val="0"/>
      <w:marTop w:val="0"/>
      <w:marBottom w:val="0"/>
      <w:divBdr>
        <w:top w:val="none" w:sz="0" w:space="0" w:color="auto"/>
        <w:left w:val="none" w:sz="0" w:space="0" w:color="auto"/>
        <w:bottom w:val="none" w:sz="0" w:space="0" w:color="auto"/>
        <w:right w:val="none" w:sz="0" w:space="0" w:color="auto"/>
      </w:divBdr>
    </w:div>
    <w:div w:id="19815732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github.com/jon-lo/wind-energy-forecasting/blob/master/Wind%20Energy%20Forecasting%20Inferential%20Statistics.ipynb" TargetMode="External"/><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on-lo/wind-energy-forecasting/blob/master/Wind%20Energy%20Forecasting%20Data%20Story.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2048</Words>
  <Characters>11679</Characters>
  <Application>Microsoft Macintosh Word</Application>
  <DocSecurity>0</DocSecurity>
  <Lines>97</Lines>
  <Paragraphs>27</Paragraphs>
  <ScaleCrop>false</ScaleCrop>
  <Company/>
  <LinksUpToDate>false</LinksUpToDate>
  <CharactersWithSpaces>13700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cp:lastModifiedBy>
  <cp:revision>20</cp:revision>
  <dcterms:created xsi:type="dcterms:W3CDTF">2018-08-03T02:58:00Z</dcterms:created>
  <dcterms:modified xsi:type="dcterms:W3CDTF">2018-08-06T17:56:00Z</dcterms:modified>
</cp:coreProperties>
</file>