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before="0"/>
        <w:jc w:val="center"/>
      </w:pPr>
      <w:r>
        <w:rPr>
          <w:rFonts w:ascii="Arial" w:cs="Arial" w:eastAsia="Arial" w:hAnsi="Arial"/>
          <w:b/>
          <w:bCs/>
          <w:color w:val="1B5E20"/>
          <w:sz w:val="52"/>
          <w:szCs w:val="52"/>
        </w:rPr>
        <w:t xml:space="preserve">REGLAS DE NEGOCIO</w:t>
      </w:r>
    </w:p>
    <w:p>
      <w:pPr>
        <w:spacing w:after="60" w:before="0"/>
        <w:jc w:val="center"/>
      </w:pPr>
      <w:r>
        <w:rPr>
          <w:rFonts w:ascii="Arial" w:cs="Arial" w:eastAsia="Arial" w:hAnsi="Arial"/>
          <w:color w:val="263238"/>
          <w:sz w:val="28"/>
          <w:szCs w:val="28"/>
        </w:rPr>
        <w:t xml:space="preserve">Sistema RPA — Boletín Minero-Energético</w:t>
      </w:r>
    </w:p>
    <w:p>
      <w:pPr>
        <w:spacing w:after="60" w:before="0"/>
        <w:jc w:val="center"/>
      </w:pPr>
      <w:r>
        <w:rPr>
          <w:rFonts w:ascii="Arial" w:cs="Arial" w:eastAsia="Arial" w:hAnsi="Arial"/>
          <w:color w:val="455A64"/>
          <w:sz w:val="22"/>
          <w:szCs w:val="22"/>
        </w:rPr>
        <w:t xml:space="preserve">Chile · Perú · Argentina · (extensible a más países)</w:t>
      </w:r>
    </w:p>
    <w:p>
      <w:pPr>
        <w:pBdr>
          <w:top w:val="single" w:color="B0BEC5" w:sz="2"/>
          <w:bottom w:val="single" w:color="B0BEC5" w:sz="2"/>
        </w:pBdr>
        <w:spacing w:after="120" w:before="120"/>
        <w:jc w:val="center"/>
      </w:pPr>
      <w:r>
        <w:rPr>
          <w:rFonts w:ascii="Arial" w:cs="Arial" w:eastAsia="Arial" w:hAnsi="Arial"/>
          <w:color w:val="455A64"/>
          <w:sz w:val="20"/>
          <w:szCs w:val="20"/>
        </w:rPr>
        <w:t xml:space="preserve">Versión 2.0  |  Abril 2026  |  Confidencial</w:t>
      </w:r>
    </w:p>
    <w:p>
      <w:pPr>
        <w:spacing w:after="0" w:before="400"/>
      </w:pPr>
      <w:r>
        <w:t xml:space="preserve"/>
      </w:r>
    </w:p>
    <w:p>
      <w:r>
        <w:br w:type="page"/>
      </w:r>
    </w:p>
    <w:p>
      <w:pPr>
        <w:pStyle w:val="Heading1"/>
        <w:pBdr>
          <w:bottom w:val="single" w:color="1B5E20" w:sz="8" w:space="6"/>
        </w:pBdr>
        <w:spacing w:after="200" w:before="360"/>
      </w:pPr>
      <w:r>
        <w:rPr>
          <w:rFonts w:ascii="Arial" w:cs="Arial" w:eastAsia="Arial" w:hAnsi="Arial"/>
          <w:b/>
          <w:bCs/>
          <w:color w:val="1B5E20"/>
          <w:sz w:val="30"/>
          <w:szCs w:val="30"/>
        </w:rPr>
        <w:t xml:space="preserve">1. Resumen Ejecutivo</w:t>
      </w:r>
    </w:p>
    <w:p>
      <w:pPr>
        <w:spacing w:after="100" w:before="60"/>
      </w:pPr>
      <w:r>
        <w:rPr>
          <w:rFonts w:ascii="Arial" w:cs="Arial" w:eastAsia="Arial" w:hAnsi="Arial"/>
          <w:color w:val="455A64"/>
          <w:sz w:val="20"/>
          <w:szCs w:val="20"/>
        </w:rPr>
        <w:t xml:space="preserve">Sistema RPA con inteligencia artificial que recopila, puntúa, selecciona y distribuye noticias del sector minero-energético de Latinoamérica. Completamente configurable desde la base de datos PostgreSQL — sin modificar código.</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Objetivo</w:t>
            </w:r>
          </w:p>
        </w:tc>
        <w:tc>
          <w:tcPr>
            <w:tcW w:type="dxa" w:w="6860"/>
            <w:tcBorders>
              <w:top w:val="single" w:color="1B5E20" w:sz="1"/>
              <w:left w:val="single" w:color="1B5E20" w:sz="1"/>
              <w:bottom w:val="single" w:color="1B5E20" w:sz="1"/>
              <w:right w:val="single" w:color="1B5E20" w:sz="1"/>
            </w:tcBorders>
            <w:shd w:fill="E8F5E9" w:val="clear"/>
            <w:tcMar>
              <w:top w:type="dxa" w:w="100"/>
              <w:left w:type="dxa" w:w="150"/>
              <w:bottom w:type="dxa" w:w="100"/>
              <w:right w:type="dxa" w:w="150"/>
            </w:tcMar>
          </w:tcPr>
          <w:p>
            <w:r>
              <w:rPr>
                <w:rFonts w:ascii="Arial" w:cs="Arial" w:eastAsia="Arial" w:hAnsi="Arial"/>
                <w:color w:val="263238"/>
                <w:sz w:val="20"/>
                <w:szCs w:val="20"/>
              </w:rPr>
              <w:t xml:space="preserve">Entregar noticias relevantes de minería y energía en formato bilingüe ES/EN, dos veces por semana.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Tecnología</w:t>
            </w:r>
          </w:p>
        </w:tc>
        <w:tc>
          <w:tcPr>
            <w:tcW w:type="dxa" w:w="6860"/>
            <w:tcBorders>
              <w:top w:val="single" w:color="1B5E20" w:sz="1"/>
              <w:left w:val="single" w:color="1B5E20" w:sz="1"/>
              <w:bottom w:val="single" w:color="1B5E20" w:sz="1"/>
              <w:right w:val="single" w:color="1B5E20" w:sz="1"/>
            </w:tcBorders>
            <w:shd w:fill="E8F5E9" w:val="clear"/>
            <w:tcMar>
              <w:top w:type="dxa" w:w="100"/>
              <w:left w:type="dxa" w:w="150"/>
              <w:bottom w:type="dxa" w:w="100"/>
              <w:right w:type="dxa" w:w="150"/>
            </w:tcMar>
          </w:tcPr>
          <w:p>
            <w:r>
              <w:rPr>
                <w:rFonts w:ascii="Arial" w:cs="Arial" w:eastAsia="Arial" w:hAnsi="Arial"/>
                <w:color w:val="263238"/>
                <w:sz w:val="20"/>
                <w:szCs w:val="20"/>
              </w:rPr>
              <w:t xml:space="preserve">Python 3.12 · PostgreSQL · Claude API (Anthropic) · APScheduler · feedparser · httpx · Jinja2</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Frecuencia</w:t>
            </w:r>
          </w:p>
        </w:tc>
        <w:tc>
          <w:tcPr>
            <w:tcW w:type="dxa" w:w="6860"/>
            <w:tcBorders>
              <w:top w:val="single" w:color="1B5E20" w:sz="1"/>
              <w:left w:val="single" w:color="1B5E20" w:sz="1"/>
              <w:bottom w:val="single" w:color="1B5E20" w:sz="1"/>
              <w:right w:val="single" w:color="1B5E20" w:sz="1"/>
            </w:tcBorders>
            <w:shd w:fill="E8F5E9" w:val="clear"/>
            <w:tcMar>
              <w:top w:type="dxa" w:w="100"/>
              <w:left w:type="dxa" w:w="150"/>
              <w:bottom w:type="dxa" w:w="100"/>
              <w:right w:type="dxa" w:w="150"/>
            </w:tcMar>
          </w:tcPr>
          <w:p>
            <w:r>
              <w:rPr>
                <w:rFonts w:ascii="Arial" w:cs="Arial" w:eastAsia="Arial" w:hAnsi="Arial"/>
                <w:color w:val="263238"/>
                <w:sz w:val="20"/>
                <w:szCs w:val="20"/>
              </w:rPr>
              <w:t xml:space="preserve">Martes y jueves a las 09:00 AM — America/Santiago (configurable en .env)</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Boletín</w:t>
            </w:r>
          </w:p>
        </w:tc>
        <w:tc>
          <w:tcPr>
            <w:tcW w:type="dxa" w:w="6860"/>
            <w:tcBorders>
              <w:top w:val="single" w:color="1B5E20" w:sz="1"/>
              <w:left w:val="single" w:color="1B5E20" w:sz="1"/>
              <w:bottom w:val="single" w:color="1B5E20" w:sz="1"/>
              <w:right w:val="single" w:color="1B5E20" w:sz="1"/>
            </w:tcBorders>
            <w:shd w:fill="E8F5E9" w:val="clear"/>
            <w:tcMar>
              <w:top w:type="dxa" w:w="100"/>
              <w:left w:type="dxa" w:w="150"/>
              <w:bottom w:type="dxa" w:w="100"/>
              <w:right w:type="dxa" w:w="150"/>
            </w:tcMar>
          </w:tcPr>
          <w:p>
            <w:r>
              <w:rPr>
                <w:rFonts w:ascii="Arial" w:cs="Arial" w:eastAsia="Arial" w:hAnsi="Arial"/>
                <w:color w:val="263238"/>
                <w:sz w:val="20"/>
                <w:szCs w:val="20"/>
              </w:rPr>
              <w:t xml:space="preserve">Cuota por país configurable en DB · Formato bilingüe ES/EN · Layout dos columnas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Concurrencia</w:t>
            </w:r>
          </w:p>
        </w:tc>
        <w:tc>
          <w:tcPr>
            <w:tcW w:type="dxa" w:w="6860"/>
            <w:tcBorders>
              <w:top w:val="single" w:color="1B5E20" w:sz="1"/>
              <w:left w:val="single" w:color="1B5E20" w:sz="1"/>
              <w:bottom w:val="single" w:color="1B5E20" w:sz="1"/>
              <w:right w:val="single" w:color="1B5E20" w:sz="1"/>
            </w:tcBorders>
            <w:shd w:fill="E8F5E9" w:val="clear"/>
            <w:tcMar>
              <w:top w:type="dxa" w:w="100"/>
              <w:left w:type="dxa" w:w="150"/>
              <w:bottom w:type="dxa" w:w="100"/>
              <w:right w:type="dxa" w:w="150"/>
            </w:tcMar>
          </w:tcPr>
          <w:p>
            <w:r>
              <w:rPr>
                <w:rFonts w:ascii="Arial" w:cs="Arial" w:eastAsia="Arial" w:hAnsi="Arial"/>
                <w:color w:val="263238"/>
                <w:sz w:val="20"/>
                <w:szCs w:val="20"/>
              </w:rPr>
              <w:t xml:space="preserve">Lock exclusivo (fcntl) garantiza una sola instancia activa — sin doble cobro de API</w:t>
            </w:r>
          </w:p>
        </w:tc>
      </w:tr>
    </w:tbl>
    <w:p>
      <w:pPr>
        <w:spacing w:after="0" w:before="200"/>
      </w:pPr>
      <w:r>
        <w:t xml:space="preserve"/>
      </w:r>
    </w:p>
    <w:p>
      <w:pPr>
        <w:pStyle w:val="Heading1"/>
        <w:pBdr>
          <w:bottom w:val="single" w:color="1B5E20" w:sz="8" w:space="6"/>
        </w:pBdr>
        <w:spacing w:after="200" w:before="360"/>
      </w:pPr>
      <w:r>
        <w:rPr>
          <w:rFonts w:ascii="Arial" w:cs="Arial" w:eastAsia="Arial" w:hAnsi="Arial"/>
          <w:b/>
          <w:bCs/>
          <w:color w:val="1B5E20"/>
          <w:sz w:val="30"/>
          <w:szCs w:val="30"/>
        </w:rPr>
        <w:t xml:space="preserve">2. Estructura del Proyecto en Disco</w:t>
      </w:r>
    </w:p>
    <w:p>
      <w:pPr>
        <w:spacing w:after="100" w:before="60"/>
      </w:pPr>
      <w:r>
        <w:rPr>
          <w:rFonts w:ascii="Arial" w:cs="Arial" w:eastAsia="Arial" w:hAnsi="Arial"/>
          <w:color w:val="455A64"/>
          <w:sz w:val="20"/>
          <w:szCs w:val="20"/>
        </w:rPr>
        <w:t xml:space="preserve">El entorno virtual (.venv), las credenciales (.env), el archivo de lock (.lock) y los logs diarios viven en rpa_boletin/ — al mismo nivel entre sí. El código fuente vive dentro de rpa_boletin/boletin/.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3238" w:sz="1"/>
              <w:left w:val="single" w:color="263238" w:sz="1"/>
              <w:bottom w:val="single" w:color="263238" w:sz="1"/>
              <w:right w:val="single" w:color="263238" w:sz="1"/>
            </w:tcBorders>
            <w:shd w:fill="1E1E1E" w:val="clear"/>
            <w:tcMar>
              <w:top w:type="dxa" w:w="160"/>
              <w:left w:type="dxa" w:w="240"/>
              <w:bottom w:type="dxa" w:w="160"/>
              <w:right w:type="dxa" w:w="240"/>
            </w:tcMar>
          </w:tcPr>
          <w:p>
            <w:pPr>
              <w:spacing w:after="0" w:before="0"/>
            </w:pPr>
            <w:r>
              <w:rPr>
                <w:rFonts w:ascii="Courier New" w:cs="Courier New" w:eastAsia="Courier New" w:hAnsi="Courier New"/>
                <w:color w:val="9CDCFE"/>
                <w:sz w:val="17"/>
                <w:szCs w:val="17"/>
              </w:rPr>
              <w:t xml:space="preserve">rpa_boletin/                   ← raíz del proyecto</w:t>
            </w:r>
          </w:p>
          <w:p>
            <w:pPr>
              <w:spacing w:after="0" w:before="0"/>
            </w:pPr>
            <w:r>
              <w:rPr>
                <w:rFonts w:ascii="Courier New" w:cs="Courier New" w:eastAsia="Courier New" w:hAnsi="Courier New"/>
                <w:color w:val="F44747"/>
                <w:sz w:val="17"/>
                <w:szCs w:val="17"/>
              </w:rPr>
              <w:t xml:space="preserve">├── .env                       ← credenciales (mismo nivel que .venv)</w:t>
            </w:r>
          </w:p>
          <w:p>
            <w:pPr>
              <w:spacing w:after="0" w:before="0"/>
            </w:pPr>
            <w:r>
              <w:rPr>
                <w:rFonts w:ascii="Courier New" w:cs="Courier New" w:eastAsia="Courier New" w:hAnsi="Courier New"/>
                <w:color w:val="6A9955"/>
                <w:sz w:val="17"/>
                <w:szCs w:val="17"/>
              </w:rPr>
              <w:t xml:space="preserve">├── .venv/                     ← entorno virtual Python</w:t>
            </w:r>
          </w:p>
          <w:p>
            <w:pPr>
              <w:spacing w:after="0" w:before="0"/>
            </w:pPr>
            <w:r>
              <w:rPr>
                <w:rFonts w:ascii="Courier New" w:cs="Courier New" w:eastAsia="Courier New" w:hAnsi="Courier New"/>
                <w:color w:val="CE9178"/>
                <w:sz w:val="17"/>
                <w:szCs w:val="17"/>
              </w:rPr>
              <w:t xml:space="preserve">├── .lock                      ← lock automático (proceso único)</w:t>
            </w:r>
          </w:p>
          <w:p>
            <w:pPr>
              <w:spacing w:after="0" w:before="0"/>
            </w:pPr>
            <w:r>
              <w:rPr>
                <w:rFonts w:ascii="Courier New" w:cs="Courier New" w:eastAsia="Courier New" w:hAnsi="Courier New"/>
                <w:color w:val="6A9955"/>
                <w:sz w:val="17"/>
                <w:szCs w:val="17"/>
              </w:rPr>
              <w:t xml:space="preserve">├── logs/                      ← logs diarios (un archivo por día)</w:t>
            </w:r>
          </w:p>
          <w:p>
            <w:pPr>
              <w:spacing w:after="0" w:before="0"/>
            </w:pPr>
            <w:r>
              <w:rPr>
                <w:rFonts w:ascii="Courier New" w:cs="Courier New" w:eastAsia="Courier New" w:hAnsi="Courier New"/>
                <w:color w:val="CE9178"/>
                <w:sz w:val="17"/>
                <w:szCs w:val="17"/>
              </w:rPr>
              <w:t xml:space="preserve">│   ├── boletin_2026-04-01.log</w:t>
            </w:r>
          </w:p>
          <w:p>
            <w:pPr>
              <w:spacing w:after="0" w:before="0"/>
            </w:pPr>
            <w:r>
              <w:rPr>
                <w:rFonts w:ascii="Courier New" w:cs="Courier New" w:eastAsia="Courier New" w:hAnsi="Courier New"/>
                <w:color w:val="CE9178"/>
                <w:sz w:val="17"/>
                <w:szCs w:val="17"/>
              </w:rPr>
              <w:t xml:space="preserve">│   └── boletin_2026-04-05.log</w:t>
            </w:r>
          </w:p>
          <w:p>
            <w:pPr>
              <w:spacing w:after="0" w:before="0"/>
            </w:pPr>
            <w:r>
              <w:rPr>
                <w:rFonts w:ascii="Courier New" w:cs="Courier New" w:eastAsia="Courier New" w:hAnsi="Courier New"/>
                <w:color w:val="9CDCFE"/>
                <w:sz w:val="17"/>
                <w:szCs w:val="17"/>
              </w:rPr>
              <w:t xml:space="preserve">│</w:t>
            </w:r>
          </w:p>
          <w:p>
            <w:pPr>
              <w:spacing w:after="0" w:before="0"/>
            </w:pPr>
            <w:r>
              <w:rPr>
                <w:rFonts w:ascii="Courier New" w:cs="Courier New" w:eastAsia="Courier New" w:hAnsi="Courier New"/>
                <w:color w:val="9CDCFE"/>
                <w:sz w:val="17"/>
                <w:szCs w:val="17"/>
              </w:rPr>
              <w:t xml:space="preserve">└── boletin/                   ← código fuente</w:t>
            </w:r>
          </w:p>
          <w:p>
            <w:pPr>
              <w:spacing w:after="0" w:before="0"/>
            </w:pPr>
            <w:r>
              <w:rPr>
                <w:rFonts w:ascii="Courier New" w:cs="Courier New" w:eastAsia="Courier New" w:hAnsi="Courier New"/>
                <w:color w:val="DCDCAA"/>
                <w:sz w:val="17"/>
                <w:szCs w:val="17"/>
              </w:rPr>
              <w:t xml:space="preserve">    ├── main.py                # entrada: orquestador + APScheduler + lock</w:t>
            </w:r>
          </w:p>
          <w:p>
            <w:pPr>
              <w:spacing w:after="0" w:before="0"/>
            </w:pPr>
            <w:r>
              <w:rPr>
                <w:rFonts w:ascii="Courier New" w:cs="Courier New" w:eastAsia="Courier New" w:hAnsi="Courier New"/>
                <w:color w:val="DCDCAA"/>
                <w:sz w:val="17"/>
                <w:szCs w:val="17"/>
              </w:rPr>
              <w:t xml:space="preserve">    ├── scraper.py             # RSS (feedparser) + scraping async (httpx+BS4)</w:t>
            </w:r>
          </w:p>
          <w:p>
            <w:pPr>
              <w:spacing w:after="0" w:before="0"/>
            </w:pPr>
            <w:r>
              <w:rPr>
                <w:rFonts w:ascii="Courier New" w:cs="Courier New" w:eastAsia="Courier New" w:hAnsi="Courier New"/>
                <w:color w:val="DCDCAA"/>
                <w:sz w:val="17"/>
                <w:szCs w:val="17"/>
              </w:rPr>
              <w:t xml:space="preserve">    ├── scorer.py              # scoring local + Claude IA + selección dinámica</w:t>
            </w:r>
          </w:p>
          <w:p>
            <w:pPr>
              <w:spacing w:after="0" w:before="0"/>
            </w:pPr>
            <w:r>
              <w:rPr>
                <w:rFonts w:ascii="Courier New" w:cs="Courier New" w:eastAsia="Courier New" w:hAnsi="Courier New"/>
                <w:color w:val="DCDCAA"/>
                <w:sz w:val="17"/>
                <w:szCs w:val="17"/>
              </w:rPr>
              <w:t xml:space="preserve">    ├── translator.py          # traducción al inglés con Claude</w:t>
            </w:r>
          </w:p>
          <w:p>
            <w:pPr>
              <w:spacing w:after="0" w:before="0"/>
            </w:pPr>
            <w:r>
              <w:rPr>
                <w:rFonts w:ascii="Courier New" w:cs="Courier New" w:eastAsia="Courier New" w:hAnsi="Courier New"/>
                <w:color w:val="DCDCAA"/>
                <w:sz w:val="17"/>
                <w:szCs w:val="17"/>
              </w:rPr>
              <w:t xml:space="preserve">    ├── emailer.py             # HTML Jinja2 + envío SMTP</w:t>
            </w:r>
          </w:p>
          <w:p>
            <w:pPr>
              <w:spacing w:after="0" w:before="0"/>
            </w:pPr>
            <w:r>
              <w:rPr>
                <w:rFonts w:ascii="Courier New" w:cs="Courier New" w:eastAsia="Courier New" w:hAnsi="Courier New"/>
                <w:color w:val="DCDCAA"/>
                <w:sz w:val="17"/>
                <w:szCs w:val="17"/>
              </w:rPr>
              <w:t xml:space="preserve">    ├── db.py                  # PostgreSQL: todas las tablas y lógica</w:t>
            </w:r>
          </w:p>
          <w:p>
            <w:pPr>
              <w:spacing w:after="0" w:before="0"/>
            </w:pPr>
            <w:r>
              <w:rPr>
                <w:rFonts w:ascii="Courier New" w:cs="Courier New" w:eastAsia="Courier New" w:hAnsi="Courier New"/>
                <w:color w:val="6A9955"/>
                <w:sz w:val="17"/>
                <w:szCs w:val="17"/>
              </w:rPr>
              <w:t xml:space="preserve">    ├── sources.py             # OBSOLETO — referencia SQL</w:t>
            </w:r>
          </w:p>
          <w:p>
            <w:pPr>
              <w:spacing w:after="0" w:before="0"/>
            </w:pPr>
            <w:r>
              <w:rPr>
                <w:rFonts w:ascii="Courier New" w:cs="Courier New" w:eastAsia="Courier New" w:hAnsi="Courier New"/>
                <w:color w:val="9CDCFE"/>
                <w:sz w:val="17"/>
                <w:szCs w:val="17"/>
              </w:rPr>
              <w:t xml:space="preserve">    ├── requirements.txt</w:t>
            </w:r>
          </w:p>
          <w:p>
            <w:pPr>
              <w:spacing w:after="0" w:before="0"/>
            </w:pPr>
            <w:r>
              <w:rPr>
                <w:rFonts w:ascii="Courier New" w:cs="Courier New" w:eastAsia="Courier New" w:hAnsi="Courier New"/>
                <w:color w:val="9CDCFE"/>
                <w:sz w:val="17"/>
                <w:szCs w:val="17"/>
              </w:rPr>
              <w:t xml:space="preserve">    ├── .env.example           # plantilla de variables</w:t>
            </w:r>
          </w:p>
          <w:p>
            <w:pPr>
              <w:spacing w:after="0" w:before="0"/>
            </w:pPr>
            <w:r>
              <w:rPr>
                <w:rFonts w:ascii="Courier New" w:cs="Courier New" w:eastAsia="Courier New" w:hAnsi="Courier New"/>
                <w:color w:val="9CDCFE"/>
                <w:sz w:val="17"/>
                <w:szCs w:val="17"/>
              </w:rPr>
              <w:t xml:space="preserve">    ├── .gitignore</w:t>
            </w:r>
          </w:p>
          <w:p>
            <w:pPr>
              <w:spacing w:after="0" w:before="0"/>
            </w:pPr>
            <w:r>
              <w:rPr>
                <w:rFonts w:ascii="Courier New" w:cs="Courier New" w:eastAsia="Courier New" w:hAnsi="Courier New"/>
                <w:color w:val="9CDCFE"/>
                <w:sz w:val="17"/>
                <w:szCs w:val="17"/>
              </w:rPr>
              <w:t xml:space="preserve">    ├── README.md</w:t>
            </w:r>
          </w:p>
          <w:p>
            <w:pPr>
              <w:spacing w:after="0" w:before="0"/>
            </w:pPr>
            <w:r>
              <w:rPr>
                <w:rFonts w:ascii="Courier New" w:cs="Courier New" w:eastAsia="Courier New" w:hAnsi="Courier New"/>
                <w:color w:val="C8A84B"/>
                <w:sz w:val="17"/>
                <w:szCs w:val="17"/>
              </w:rPr>
              <w:t xml:space="preserve">    ├── SKILL.md               # documentación técnica para Claude + VS Code</w:t>
            </w:r>
          </w:p>
          <w:p>
            <w:pPr>
              <w:spacing w:after="0" w:before="0"/>
            </w:pPr>
            <w:r>
              <w:rPr>
                <w:rFonts w:ascii="Courier New" w:cs="Courier New" w:eastAsia="Courier New" w:hAnsi="Courier New"/>
                <w:color w:val="C8A84B"/>
                <w:sz w:val="17"/>
                <w:szCs w:val="17"/>
              </w:rPr>
              <w:t xml:space="preserve">    ├── MEMORY.md              # contexto rápido para retomar</w:t>
            </w:r>
          </w:p>
          <w:p>
            <w:pPr>
              <w:spacing w:after="0" w:before="0"/>
            </w:pPr>
            <w:r>
              <w:rPr>
                <w:rFonts w:ascii="Courier New" w:cs="Courier New" w:eastAsia="Courier New" w:hAnsi="Courier New"/>
                <w:color w:val="C8A84B"/>
                <w:sz w:val="17"/>
                <w:szCs w:val="17"/>
              </w:rPr>
              <w:t xml:space="preserve">    ├── Reglas_de_Negocio.docx # este documento</w:t>
            </w:r>
          </w:p>
          <w:p>
            <w:pPr>
              <w:spacing w:after="0" w:before="0"/>
            </w:pPr>
            <w:r>
              <w:rPr>
                <w:rFonts w:ascii="Courier New" w:cs="Courier New" w:eastAsia="Courier New" w:hAnsi="Courier New"/>
                <w:color w:val="9CDCFE"/>
                <w:sz w:val="17"/>
                <w:szCs w:val="17"/>
              </w:rPr>
              <w:t xml:space="preserve">    └── templates/</w:t>
            </w:r>
          </w:p>
          <w:p>
            <w:pPr>
              <w:spacing w:after="0" w:before="0"/>
            </w:pPr>
            <w:r>
              <w:rPr>
                <w:rFonts w:ascii="Courier New" w:cs="Courier New" w:eastAsia="Courier New" w:hAnsi="Courier New"/>
                <w:color w:val="DCDCAA"/>
                <w:sz w:val="17"/>
                <w:szCs w:val="17"/>
              </w:rPr>
              <w:t xml:space="preserve">        └── boletin.html         # template Jinja2 — dos columnas ES|EN</w:t>
            </w:r>
          </w:p>
        </w:tc>
      </w:tr>
      <w:tr>
        <w:tc>
          <w:tcPr>
            <w:tcW w:type="dxa" w:w="24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b/>
                <w:bCs/>
                <w:color w:val="2E7D32"/>
                <w:sz w:val="17"/>
                <w:szCs w:val="17"/>
              </w:rPr>
              <w:t xml:space="preserve">articulos_pendientes</w:t>
            </w:r>
          </w:p>
        </w:tc>
        <w:tc>
          <w:tcPr>
            <w:tcW w:type="dxa" w:w="45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Staging de artículos scrapeados pendientes de IA — habilita reintento solo-IA</w:t>
            </w:r>
          </w:p>
        </w:tc>
        <w:tc>
          <w:tcPr>
            <w:tcW w:type="dxa" w:w="24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NUEVO — anti-doble cobro</w:t>
            </w:r>
          </w:p>
        </w:tc>
      </w:tr>
    </w:tbl>
    <w:p>
      <w:pPr>
        <w:spacing w:after="0" w:before="160"/>
      </w:pPr>
      <w:r>
        <w:t xml:space="preserve"/>
      </w:r>
    </w:p>
    <w:p>
      <w:pPr>
        <w:spacing w:after="100" w:before="60"/>
      </w:pPr>
      <w:r>
        <w:rPr>
          <w:rFonts w:ascii="Arial" w:cs="Arial" w:eastAsia="Arial" w:hAnsi="Arial"/>
          <w:i/>
          <w:iCs/>
          <w:color w:val="455A64"/>
          <w:sz w:val="20"/>
          <w:szCs w:val="20"/>
        </w:rPr>
        <w:t xml:space="preserve">Nota: .env, .venv y logs/ nunca entran al repositorio git (.gitignore los excluye). El .lock se crea y borra automáticamente durante cada ejecución.</w:t>
      </w:r>
    </w:p>
    <w:p>
      <w:pPr>
        <w:spacing w:after="0" w:before="200"/>
      </w:pPr>
      <w:r>
        <w:t xml:space="preserve"/>
      </w:r>
    </w:p>
    <w:p>
      <w:pPr>
        <w:pStyle w:val="Heading1"/>
        <w:pBdr>
          <w:bottom w:val="single" w:color="1B5E20" w:sz="8" w:space="6"/>
        </w:pBdr>
        <w:spacing w:after="200" w:before="360"/>
      </w:pPr>
      <w:r>
        <w:rPr>
          <w:rFonts w:ascii="Arial" w:cs="Arial" w:eastAsia="Arial" w:hAnsi="Arial"/>
          <w:b/>
          <w:bCs/>
          <w:color w:val="1B5E20"/>
          <w:sz w:val="30"/>
          <w:szCs w:val="30"/>
        </w:rPr>
        <w:t xml:space="preserve">3. Control de Concurrencia — Proceso Único</w:t>
      </w:r>
    </w:p>
    <w:p>
      <w:pPr>
        <w:pStyle w:val="Heading2"/>
        <w:spacing w:after="140" w:before="280"/>
      </w:pPr>
      <w:r>
        <w:rPr>
          <w:rFonts w:ascii="Arial" w:cs="Arial" w:eastAsia="Arial" w:hAnsi="Arial"/>
          <w:b/>
          <w:bCs/>
          <w:color w:val="2E7D32"/>
          <w:sz w:val="24"/>
          <w:szCs w:val="24"/>
        </w:rPr>
        <w:t xml:space="preserve">3.1 Problema que resuelve</w:t>
      </w:r>
    </w:p>
    <w:p>
      <w:pPr>
        <w:spacing w:after="100" w:before="60"/>
      </w:pPr>
      <w:r>
        <w:rPr>
          <w:rFonts w:ascii="Arial" w:cs="Arial" w:eastAsia="Arial" w:hAnsi="Arial"/>
          <w:color w:val="455A64"/>
          <w:sz w:val="20"/>
          <w:szCs w:val="20"/>
        </w:rPr>
        <w:t xml:space="preserve">Sin este mecanismo, si el scheduler dispara el pipeline mientras una ejecución manual está activa, ambos procesos correrían en paralelo — generando doble cobro de API, posible doble envío de email y condiciones de carrera en la base de datos.</w:t>
      </w:r>
    </w:p>
    <w:p>
      <w:pPr>
        <w:spacing w:after="0" w:before="100"/>
      </w:pPr>
      <w:r>
        <w:t xml:space="preserve"/>
      </w:r>
    </w:p>
    <w:p>
      <w:pPr>
        <w:pStyle w:val="Heading2"/>
        <w:spacing w:after="140" w:before="280"/>
      </w:pPr>
      <w:r>
        <w:rPr>
          <w:rFonts w:ascii="Arial" w:cs="Arial" w:eastAsia="Arial" w:hAnsi="Arial"/>
          <w:b/>
          <w:bCs/>
          <w:color w:val="2E7D32"/>
          <w:sz w:val="24"/>
          <w:szCs w:val="24"/>
        </w:rPr>
        <w:t xml:space="preserve">3.2 Mecanismo: fcntl.flock</w:t>
      </w:r>
    </w:p>
    <w:p>
      <w:pPr>
        <w:spacing w:after="100" w:before="60"/>
      </w:pPr>
      <w:r>
        <w:rPr>
          <w:rFonts w:ascii="Arial" w:cs="Arial" w:eastAsia="Arial" w:hAnsi="Arial"/>
          <w:color w:val="455A64"/>
          <w:sz w:val="20"/>
          <w:szCs w:val="20"/>
        </w:rPr>
        <w:t xml:space="preserve">Al iniciar el pipeline se intenta adquirir un bloqueo exclusivo sobre rpa_boletin/.lock usando fcntl.flock() con el flag LOCK_NB (non-blocking). Si el lock ya está tomado, el proceso entrante termina inmediatamente con exit code 0 — una salida limpia sin errores.</w:t>
      </w:r>
    </w:p>
    <w:p>
      <w:pPr>
        <w:spacing w:after="100" w:before="60"/>
      </w:pPr>
      <w:r>
        <w:rPr>
          <w:rFonts w:ascii="Arial" w:cs="Arial" w:eastAsia="Arial" w:hAnsi="Arial"/>
          <w:color w:val="455A64"/>
          <w:sz w:val="20"/>
          <w:szCs w:val="20"/>
        </w:rPr>
        <w:t xml:space="preserve">El lock se libera automáticamente al finalizar el pipeline (por el context manager), incluso ante excepciones o señales del sistema operativo. En modo --preview el lock NO se aplica para permitir revisiones visuales mientras el scheduler está activo.</w:t>
      </w:r>
    </w:p>
    <w:p>
      <w:pPr>
        <w:spacing w:after="0" w:before="120"/>
      </w:pPr>
      <w:r>
        <w:t xml:space="preserve"/>
      </w:r>
    </w:p>
    <w:p>
      <w:pPr>
        <w:pStyle w:val="Heading2"/>
        <w:spacing w:after="140" w:before="280"/>
      </w:pPr>
      <w:r>
        <w:rPr>
          <w:rFonts w:ascii="Arial" w:cs="Arial" w:eastAsia="Arial" w:hAnsi="Arial"/>
          <w:b/>
          <w:bCs/>
          <w:color w:val="2E7D32"/>
          <w:sz w:val="24"/>
          <w:szCs w:val="24"/>
        </w:rPr>
        <w:t xml:space="preserve">3.3 Tabla de comportamiento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560"/>
        <w:gridCol w:w="2000"/>
      </w:tblGrid>
      <w:tr>
        <w:trPr>
          <w:tblHeader/>
        </w:trPr>
        <w:tc>
          <w:tcPr>
            <w:tcW w:type="dxa" w:w="1800"/>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Estado previo</w:t>
            </w:r>
          </w:p>
        </w:tc>
        <w:tc>
          <w:tcPr>
            <w:tcW w:type="dxa" w:w="2000"/>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Evento</w:t>
            </w:r>
          </w:p>
        </w:tc>
        <w:tc>
          <w:tcPr>
            <w:tcW w:type="dxa" w:w="2000"/>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Resultado del lock</w:t>
            </w:r>
          </w:p>
        </w:tc>
        <w:tc>
          <w:tcPr>
            <w:tcW w:type="dxa" w:w="1560"/>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Costo API</w:t>
            </w:r>
          </w:p>
        </w:tc>
        <w:tc>
          <w:tcPr>
            <w:tcW w:type="dxa" w:w="2000"/>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Comportamiento</w:t>
            </w:r>
          </w:p>
        </w:tc>
      </w:tr>
      <w:tr>
        <w:tc>
          <w:tcPr>
            <w:tcW w:type="dxa" w:w="18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7"/>
                <w:szCs w:val="17"/>
              </w:rPr>
              <w:t xml:space="preserve">Pipeline en curso
(--run-now o scheduler)</w:t>
            </w:r>
          </w:p>
        </w:tc>
        <w:tc>
          <w:tcPr>
            <w:tcW w:type="dxa" w:w="2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7"/>
                <w:szCs w:val="17"/>
              </w:rPr>
              <w:t xml:space="preserve">Se intenta --run-now manual</w:t>
            </w:r>
          </w:p>
        </w:tc>
        <w:tc>
          <w:tcPr>
            <w:tcW w:type="dxa" w:w="2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7"/>
                <w:szCs w:val="17"/>
              </w:rPr>
              <w:t xml:space="preserve">Lock OCUPADO → termina inmediatamente</w:t>
            </w:r>
          </w:p>
        </w:tc>
        <w:tc>
          <w:tcPr>
            <w:tcW w:type="dxa" w:w="15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7"/>
                <w:szCs w:val="17"/>
              </w:rPr>
              <w:t xml:space="preserve">Cero: sin cobro, sin doble envío</w:t>
            </w:r>
          </w:p>
        </w:tc>
        <w:tc>
          <w:tcPr>
            <w:tcW w:type="dxa" w:w="2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7"/>
                <w:szCs w:val="17"/>
              </w:rPr>
              <w:t xml:space="preserve">El proceso original continúa sin interrupciones</w:t>
            </w:r>
          </w:p>
        </w:tc>
      </w:tr>
      <w:tr>
        <w:tc>
          <w:tcPr>
            <w:tcW w:type="dxa" w:w="18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7"/>
                <w:szCs w:val="17"/>
              </w:rPr>
              <w:t xml:space="preserve">Scheduler activo (esperando)</w:t>
            </w:r>
          </w:p>
        </w:tc>
        <w:tc>
          <w:tcPr>
            <w:tcW w:type="dxa" w:w="2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7"/>
                <w:szCs w:val="17"/>
              </w:rPr>
              <w:t xml:space="preserve">Llega la hora del cron (mar/jue 9am)</w:t>
            </w:r>
          </w:p>
        </w:tc>
        <w:tc>
          <w:tcPr>
            <w:tcW w:type="dxa" w:w="2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7"/>
                <w:szCs w:val="17"/>
              </w:rPr>
              <w:t xml:space="preserve">Lock LIBRE → ejecuta normalmente</w:t>
            </w:r>
          </w:p>
        </w:tc>
        <w:tc>
          <w:tcPr>
            <w:tcW w:type="dxa" w:w="15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7"/>
                <w:szCs w:val="17"/>
              </w:rPr>
              <w:t xml:space="preserve">Normal</w:t>
            </w:r>
          </w:p>
        </w:tc>
        <w:tc>
          <w:tcPr>
            <w:tcW w:type="dxa" w:w="2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7"/>
                <w:szCs w:val="17"/>
              </w:rPr>
              <w:t xml:space="preserve">Pipeline completo</w:t>
            </w:r>
          </w:p>
        </w:tc>
      </w:tr>
      <w:tr>
        <w:tc>
          <w:tcPr>
            <w:tcW w:type="dxa" w:w="18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7"/>
                <w:szCs w:val="17"/>
              </w:rPr>
              <w:t xml:space="preserve">Pipeline en curso (scheduler)</w:t>
            </w:r>
          </w:p>
        </w:tc>
        <w:tc>
          <w:tcPr>
            <w:tcW w:type="dxa" w:w="2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7"/>
                <w:szCs w:val="17"/>
              </w:rPr>
              <w:t xml:space="preserve">El scheduler intenta disparar de nuevo</w:t>
            </w:r>
          </w:p>
        </w:tc>
        <w:tc>
          <w:tcPr>
            <w:tcW w:type="dxa" w:w="2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7"/>
                <w:szCs w:val="17"/>
              </w:rPr>
              <w:t xml:space="preserve">Lock OCUPADO → omite (coalesce=True)</w:t>
            </w:r>
          </w:p>
        </w:tc>
        <w:tc>
          <w:tcPr>
            <w:tcW w:type="dxa" w:w="15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7"/>
                <w:szCs w:val="17"/>
              </w:rPr>
              <w:t xml:space="preserve">Cero</w:t>
            </w:r>
          </w:p>
        </w:tc>
        <w:tc>
          <w:tcPr>
            <w:tcW w:type="dxa" w:w="2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7"/>
                <w:szCs w:val="17"/>
              </w:rPr>
              <w:t xml:space="preserve">El proceso activo continúa</w:t>
            </w:r>
          </w:p>
        </w:tc>
      </w:tr>
      <w:tr>
        <w:tc>
          <w:tcPr>
            <w:tcW w:type="dxa" w:w="18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7"/>
                <w:szCs w:val="17"/>
              </w:rPr>
              <w:t xml:space="preserve">Nada en ejecución</w:t>
            </w:r>
          </w:p>
        </w:tc>
        <w:tc>
          <w:tcPr>
            <w:tcW w:type="dxa" w:w="2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7"/>
                <w:szCs w:val="17"/>
              </w:rPr>
              <w:t xml:space="preserve">Cualquier ejecución (manual o cron)</w:t>
            </w:r>
          </w:p>
        </w:tc>
        <w:tc>
          <w:tcPr>
            <w:tcW w:type="dxa" w:w="2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7"/>
                <w:szCs w:val="17"/>
              </w:rPr>
              <w:t xml:space="preserve">Lock LIBRE → ejecuta normalmente</w:t>
            </w:r>
          </w:p>
        </w:tc>
        <w:tc>
          <w:tcPr>
            <w:tcW w:type="dxa" w:w="15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7"/>
                <w:szCs w:val="17"/>
              </w:rPr>
              <w:t xml:space="preserve">Normal</w:t>
            </w:r>
          </w:p>
        </w:tc>
        <w:tc>
          <w:tcPr>
            <w:tcW w:type="dxa" w:w="2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7"/>
                <w:szCs w:val="17"/>
              </w:rPr>
              <w:t xml:space="preserve">Pipeline completo</w:t>
            </w:r>
          </w:p>
        </w:tc>
      </w:tr>
    </w:tbl>
    <w:p>
      <w:pPr>
        <w:spacing w:after="0" w:before="160"/>
      </w:pPr>
      <w:r>
        <w:t xml:space="preserve"/>
      </w:r>
    </w:p>
    <w:p>
      <w:pPr>
        <w:pStyle w:val="Heading2"/>
        <w:spacing w:after="140" w:before="280"/>
      </w:pPr>
      <w:r>
        <w:rPr>
          <w:rFonts w:ascii="Arial" w:cs="Arial" w:eastAsia="Arial" w:hAnsi="Arial"/>
          <w:b/>
          <w:bCs/>
          <w:color w:val="2E7D32"/>
          <w:sz w:val="24"/>
          <w:szCs w:val="24"/>
        </w:rPr>
        <w:t xml:space="preserve">3.4 Implementación en código</w:t>
      </w:r>
    </w:p>
    <w:p>
      <w:pPr>
        <w:pBdr>
          <w:left w:val="single" w:color="1B5E20" w:sz="12" w:space="8"/>
        </w:pBdr>
        <w:shd w:fill="F5F5F5" w:val="clear"/>
        <w:spacing w:after="60" w:before="60"/>
      </w:pPr>
      <w:r>
        <w:rPr>
          <w:rFonts w:ascii="Courier New" w:cs="Courier New" w:eastAsia="Courier New" w:hAnsi="Courier New"/>
          <w:color w:val="263238"/>
          <w:sz w:val="18"/>
          <w:szCs w:val="18"/>
        </w:rPr>
        <w:t xml:space="preserve">with proceso_unico(preview=args.preview):</w:t>
      </w:r>
      <w:r>
        <w:rPr>
          <w:rFonts w:ascii="Courier New" w:cs="Courier New" w:eastAsia="Courier New" w:hAnsi="Courier New"/>
          <w:color w:val="6A9955"/>
          <w:sz w:val="18"/>
          <w:szCs w:val="18"/>
        </w:rPr>
        <w:br/>
        <w:t xml:space="preserve">
    # Todo el pipeline corre dentro de este bloque</w:t>
        <w:br/>
        <w:t xml:space="preserve">
    # Si el lock está tomado → sys.exit(0) antes de llegar aquí</w:t>
      </w:r>
      <w:r>
        <w:rPr>
          <w:rFonts w:ascii="Courier New" w:cs="Courier New" w:eastAsia="Courier New" w:hAnsi="Courier New"/>
          <w:color w:val="263238"/>
          <w:sz w:val="18"/>
          <w:szCs w:val="18"/>
        </w:rPr>
        <w:br/>
        <w:t xml:space="preserve">
    run_pipeline()</w:t>
      </w:r>
    </w:p>
    <w:p>
      <w:pPr>
        <w:spacing w:after="0" w:before="200"/>
      </w:pPr>
      <w:r>
        <w:t xml:space="preserve"/>
      </w:r>
    </w:p>
    <w:p>
      <w:pPr>
        <w:pStyle w:val="Heading1"/>
        <w:pBdr>
          <w:bottom w:val="single" w:color="1B5E20" w:sz="8" w:space="6"/>
        </w:pBdr>
        <w:spacing w:after="200" w:before="360"/>
      </w:pPr>
      <w:r>
        <w:rPr>
          <w:rFonts w:ascii="Arial" w:cs="Arial" w:eastAsia="Arial" w:hAnsi="Arial"/>
          <w:b/>
          <w:bCs/>
          <w:color w:val="1B5E20"/>
          <w:sz w:val="30"/>
          <w:szCs w:val="30"/>
        </w:rPr>
        <w:t xml:space="preserve">4. Pipeline de Ejecución</w:t>
      </w:r>
    </w:p>
    <w:p>
      <w:pPr>
        <w:spacing w:after="100" w:before="60"/>
      </w:pPr>
      <w:r>
        <w:rPr>
          <w:rFonts w:ascii="Arial" w:cs="Arial" w:eastAsia="Arial" w:hAnsi="Arial"/>
          <w:color w:val="455A64"/>
          <w:sz w:val="20"/>
          <w:szCs w:val="20"/>
        </w:rPr>
        <w:t xml:space="preserve">El pipeline es secuencial. Cada paso solo se ejecuta si el anterior fue exitoso.</w:t>
      </w:r>
    </w:p>
    <w:p>
      <w:pPr>
        <w:spacing w:after="0" w:before="80"/>
      </w:pPr>
      <w:r>
        <w:t xml:space="preserve"/>
      </w:r>
    </w:p>
    <w:p>
      <w:pPr>
        <w:pStyle w:val="Heading3"/>
        <w:spacing w:after="100" w:before="200"/>
      </w:pPr>
      <w:r>
        <w:rPr>
          <w:rFonts w:ascii="Arial" w:cs="Arial" w:eastAsia="Arial" w:hAnsi="Arial"/>
          <w:b/>
          <w:bCs/>
          <w:color w:val="263238"/>
          <w:sz w:val="22"/>
          <w:szCs w:val="22"/>
        </w:rPr>
        <w:t xml:space="preserve">Paso 1 — Carga de configuración desde PostgreSQL</w:t>
      </w:r>
    </w:p>
    <w:p>
      <w:pPr>
        <w:spacing w:after="100" w:before="60"/>
      </w:pPr>
      <w:r>
        <w:rPr>
          <w:rFonts w:ascii="Arial" w:cs="Arial" w:eastAsia="Arial" w:hAnsi="Arial"/>
          <w:color w:val="455A64"/>
          <w:sz w:val="20"/>
          <w:szCs w:val="20"/>
        </w:rPr>
        <w:t xml:space="preserve">Lee fuentes activas, países activos (con cuotas), reglas de scoring, empresas y keywords — todo desde la DB. Ningún parámetro de configuración está en el código.</w:t>
      </w:r>
    </w:p>
    <w:p>
      <w:pPr>
        <w:pStyle w:val="Heading3"/>
        <w:spacing w:after="100" w:before="200"/>
      </w:pPr>
      <w:r>
        <w:rPr>
          <w:rFonts w:ascii="Arial" w:cs="Arial" w:eastAsia="Arial" w:hAnsi="Arial"/>
          <w:b/>
          <w:bCs/>
          <w:color w:val="263238"/>
          <w:sz w:val="22"/>
          <w:szCs w:val="22"/>
        </w:rPr>
        <w:t xml:space="preserve">Paso 2 — Control de checkpoint por fuente</w:t>
      </w:r>
    </w:p>
    <w:p>
      <w:pPr>
        <w:spacing w:after="100" w:before="60"/>
      </w:pPr>
      <w:r>
        <w:rPr>
          <w:rFonts w:ascii="Arial" w:cs="Arial" w:eastAsia="Arial" w:hAnsi="Arial"/>
          <w:color w:val="455A64"/>
          <w:sz w:val="20"/>
          <w:szCs w:val="20"/>
        </w:rPr>
        <w:t xml:space="preserve">Consulta ejecucion_fuentes para saber qué fuentes ya completaron scraping+IA exitosamente hoy. Las completadas se omiten. Garantiza idempotencia ante múltiples ejecuciones del mismo día. Adicionalmente, separa las fuentes en dos grupos: (a) fuentes_todo — requieren scraping + IA, y (b) fuentes_solo_ia — ya tienen scraping_ok=TRUE pero ia_ok=FALSE, por lo que se recuperan sus artículos de articulos_pendientes sin re-scrapear.</w:t>
      </w:r>
    </w:p>
    <w:p>
      <w:pPr>
        <w:pStyle w:val="Heading3"/>
        <w:spacing w:after="100" w:before="200"/>
      </w:pPr>
      <w:r>
        <w:rPr>
          <w:rFonts w:ascii="Arial" w:cs="Arial" w:eastAsia="Arial" w:hAnsi="Arial"/>
          <w:b/>
          <w:bCs/>
          <w:color w:val="263238"/>
          <w:sz w:val="22"/>
          <w:szCs w:val="22"/>
        </w:rPr>
        <w:t xml:space="preserve">Paso 3 — Scraping de fuentes pendientes</w:t>
      </w:r>
    </w:p>
    <w:p>
      <w:pPr>
        <w:spacing w:after="100" w:before="60"/>
      </w:pPr>
      <w:r>
        <w:rPr>
          <w:rFonts w:ascii="Arial" w:cs="Arial" w:eastAsia="Arial" w:hAnsi="Arial"/>
          <w:color w:val="455A64"/>
          <w:sz w:val="20"/>
          <w:szCs w:val="20"/>
        </w:rPr>
        <w:t xml:space="preserve">RSS via feedparser (síncrono) y scraping custom via httpx+BeautifulSoup (asíncrono paralelo). Registra scraping_ok por fuente en ejecucion_fuentes inmediatamente después de cada intento. Los artículos scrapeados exitosamente se guardan en articulos_pendientes (tabla de staging) para habilitar reintento solo-IA sin re-scraping.</w:t>
      </w:r>
    </w:p>
    <w:p>
      <w:pPr>
        <w:pStyle w:val="Heading3"/>
        <w:spacing w:after="100" w:before="200"/>
      </w:pPr>
      <w:r>
        <w:rPr>
          <w:rFonts w:ascii="Arial" w:cs="Arial" w:eastAsia="Arial" w:hAnsi="Arial"/>
          <w:b/>
          <w:bCs/>
          <w:color w:val="263238"/>
          <w:sz w:val="22"/>
          <w:szCs w:val="22"/>
        </w:rPr>
        <w:t xml:space="preserve">Paso 4 — Filtro de historial</w:t>
      </w:r>
    </w:p>
    <w:p>
      <w:pPr>
        <w:spacing w:after="100" w:before="60"/>
      </w:pPr>
      <w:r>
        <w:rPr>
          <w:rFonts w:ascii="Arial" w:cs="Arial" w:eastAsia="Arial" w:hAnsi="Arial"/>
          <w:color w:val="455A64"/>
          <w:sz w:val="20"/>
          <w:szCs w:val="20"/>
        </w:rPr>
        <w:t xml:space="preserve">Descarta en batch las noticias cuya URL ya existe en noticias_enviadas (hash SHA-256). Garantiza que el destinatario nunca recibe la misma noticia dos veces.</w:t>
      </w:r>
    </w:p>
    <w:p>
      <w:pPr>
        <w:pStyle w:val="Heading3"/>
        <w:spacing w:after="100" w:before="200"/>
      </w:pPr>
      <w:r>
        <w:rPr>
          <w:rFonts w:ascii="Arial" w:cs="Arial" w:eastAsia="Arial" w:hAnsi="Arial"/>
          <w:b/>
          <w:bCs/>
          <w:color w:val="263238"/>
          <w:sz w:val="22"/>
          <w:szCs w:val="22"/>
        </w:rPr>
        <w:t xml:space="preserve">Paso 5 — Scoring con Claude IA</w:t>
      </w:r>
    </w:p>
    <w:p>
      <w:pPr>
        <w:spacing w:after="100" w:before="60"/>
      </w:pPr>
      <w:r>
        <w:rPr>
          <w:rFonts w:ascii="Arial" w:cs="Arial" w:eastAsia="Arial" w:hAnsi="Arial"/>
          <w:color w:val="455A64"/>
          <w:sz w:val="20"/>
          <w:szCs w:val="20"/>
        </w:rPr>
        <w:t xml:space="preserve">Pre-scoring local con keywords y empresas de la DB (sin costo). Luego las top 60 van a Claude en batches de 20. Claude retorna JSON con score y razón. Se registra ia_ok=TRUE por fuente solo cuando Claude responde con JSON válido (cobro confirmado). Inmediatamente después de cada respuesta válida se marca ia_procesada=TRUE en articulos_pendientes — esto garantiza que aunque limpiar_articulos_pendientes falle después, los artículos ya procesados no generen doble cobro a la IA en ejecuciones futuras. Si falla, ia_ok=FALSE y se reintentará solo la IA.</w:t>
      </w:r>
    </w:p>
    <w:p>
      <w:pPr>
        <w:pStyle w:val="Heading3"/>
        <w:spacing w:after="100" w:before="200"/>
      </w:pPr>
      <w:r>
        <w:rPr>
          <w:rFonts w:ascii="Arial" w:cs="Arial" w:eastAsia="Arial" w:hAnsi="Arial"/>
          <w:b/>
          <w:bCs/>
          <w:color w:val="263238"/>
          <w:sz w:val="22"/>
          <w:szCs w:val="22"/>
        </w:rPr>
        <w:t xml:space="preserve">Paso 6 — Selección dinámica por cuota de país</w:t>
      </w:r>
    </w:p>
    <w:p>
      <w:pPr>
        <w:spacing w:after="100" w:before="60"/>
      </w:pPr>
      <w:r>
        <w:rPr>
          <w:rFonts w:ascii="Arial" w:cs="Arial" w:eastAsia="Arial" w:hAnsi="Arial"/>
          <w:color w:val="455A64"/>
          <w:sz w:val="20"/>
          <w:szCs w:val="20"/>
        </w:rPr>
        <w:t xml:space="preserve">Lee las cuotas desde la tabla paises. Ordena por score descendente dentro de cada país activo. Completa con fuentes Internacionales si hay déficit. El total de noticias se adapta automáticamente si se cambian cuotas o se agregan países.</w:t>
      </w:r>
    </w:p>
    <w:p>
      <w:pPr>
        <w:pStyle w:val="Heading3"/>
        <w:spacing w:after="100" w:before="200"/>
      </w:pPr>
      <w:r>
        <w:rPr>
          <w:rFonts w:ascii="Arial" w:cs="Arial" w:eastAsia="Arial" w:hAnsi="Arial"/>
          <w:b/>
          <w:bCs/>
          <w:color w:val="263238"/>
          <w:sz w:val="22"/>
          <w:szCs w:val="22"/>
        </w:rPr>
        <w:t xml:space="preserve">Paso 7 — Traducción al inglés</w:t>
      </w:r>
    </w:p>
    <w:p>
      <w:pPr>
        <w:spacing w:after="100" w:before="60"/>
      </w:pPr>
      <w:r>
        <w:rPr>
          <w:rFonts w:ascii="Arial" w:cs="Arial" w:eastAsia="Arial" w:hAnsi="Arial"/>
          <w:color w:val="455A64"/>
          <w:sz w:val="20"/>
          <w:szCs w:val="20"/>
        </w:rPr>
        <w:t xml:space="preserve">Claude traduce título y resumen al inglés en batches de 15. Preserva terminología técnica: licitación→tender, adjudicación→award, EPC/EPCM se mantienen.</w:t>
      </w:r>
    </w:p>
    <w:p>
      <w:pPr>
        <w:pStyle w:val="Heading3"/>
        <w:spacing w:after="100" w:before="200"/>
      </w:pPr>
      <w:r>
        <w:rPr>
          <w:rFonts w:ascii="Arial" w:cs="Arial" w:eastAsia="Arial" w:hAnsi="Arial"/>
          <w:b/>
          <w:bCs/>
          <w:color w:val="263238"/>
          <w:sz w:val="22"/>
          <w:szCs w:val="22"/>
        </w:rPr>
        <w:t xml:space="preserve">Paso 8 — Envío y registro</w:t>
      </w:r>
    </w:p>
    <w:p>
      <w:pPr>
        <w:spacing w:after="100" w:before="60"/>
      </w:pPr>
      <w:r>
        <w:rPr>
          <w:rFonts w:ascii="Arial" w:cs="Arial" w:eastAsia="Arial" w:hAnsi="Arial"/>
          <w:color w:val="455A64"/>
          <w:sz w:val="20"/>
          <w:szCs w:val="20"/>
        </w:rPr>
        <w:t xml:space="preserve">Emailer renderiza el HTML bilingüe (Jinja2) con layout dos columnas ES|EN. SMTP envía un único correo. Si el envío es exitoso: marca URLs en noticias_enviadas e inserta registro en envios_log (JSONB flexible con conteo por país).</w:t>
      </w:r>
    </w:p>
    <w:p>
      <w:pPr>
        <w:spacing w:after="0" w:before="200"/>
      </w:pPr>
      <w:r>
        <w:t xml:space="preserve"/>
      </w:r>
    </w:p>
    <w:p>
      <w:pPr>
        <w:pStyle w:val="Heading1"/>
        <w:pBdr>
          <w:bottom w:val="single" w:color="1B5E20" w:sz="8" w:space="6"/>
        </w:pBdr>
        <w:spacing w:after="200" w:before="360"/>
      </w:pPr>
      <w:r>
        <w:rPr>
          <w:rFonts w:ascii="Arial" w:cs="Arial" w:eastAsia="Arial" w:hAnsi="Arial"/>
          <w:b/>
          <w:bCs/>
          <w:color w:val="1B5E20"/>
          <w:sz w:val="30"/>
          <w:szCs w:val="30"/>
        </w:rPr>
        <w:t xml:space="preserve">5. Países — Configuración Dinámica</w:t>
      </w:r>
    </w:p>
    <w:p>
      <w:pPr>
        <w:pStyle w:val="Heading2"/>
        <w:spacing w:after="140" w:before="280"/>
      </w:pPr>
      <w:r>
        <w:rPr>
          <w:rFonts w:ascii="Arial" w:cs="Arial" w:eastAsia="Arial" w:hAnsi="Arial"/>
          <w:b/>
          <w:bCs/>
          <w:color w:val="2E7D32"/>
          <w:sz w:val="24"/>
          <w:szCs w:val="24"/>
        </w:rPr>
        <w:t xml:space="preserve">5.1 Tabla paises en PostgreSQL</w:t>
      </w:r>
    </w:p>
    <w:p>
      <w:pPr>
        <w:spacing w:after="100" w:before="60"/>
      </w:pPr>
      <w:r>
        <w:rPr>
          <w:rFonts w:ascii="Arial" w:cs="Arial" w:eastAsia="Arial" w:hAnsi="Arial"/>
          <w:color w:val="455A64"/>
          <w:sz w:val="20"/>
          <w:szCs w:val="20"/>
        </w:rPr>
        <w:t xml:space="preserve">Los países del boletín, sus cuotas y su orden están en la tabla paises. Para agregar un país nuevo basta con insertar una fila — el sistema lo incluye automáticamente en el próximo boletín sin ningún cambio en el código.</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1200"/>
        <w:gridCol w:w="1200"/>
        <w:gridCol w:w="1200"/>
        <w:gridCol w:w="1960"/>
      </w:tblGrid>
      <w:tr>
        <w:trPr>
          <w:tblHeader/>
        </w:trPr>
        <w:tc>
          <w:tcPr>
            <w:tcW w:type="dxa" w:w="180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nombre</w:t>
            </w:r>
          </w:p>
        </w:tc>
        <w:tc>
          <w:tcPr>
            <w:tcW w:type="dxa" w:w="180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nombre_en</w:t>
            </w:r>
          </w:p>
        </w:tc>
        <w:tc>
          <w:tcPr>
            <w:tcW w:type="dxa" w:w="120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codigo_iso</w:t>
            </w:r>
          </w:p>
        </w:tc>
        <w:tc>
          <w:tcPr>
            <w:tcW w:type="dxa" w:w="120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bandera</w:t>
            </w:r>
          </w:p>
        </w:tc>
        <w:tc>
          <w:tcPr>
            <w:tcW w:type="dxa" w:w="120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cuota</w:t>
            </w:r>
          </w:p>
        </w:tc>
        <w:tc>
          <w:tcPr>
            <w:tcW w:type="dxa" w:w="120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orden</w:t>
            </w:r>
          </w:p>
        </w:tc>
        <w:tc>
          <w:tcPr>
            <w:tcW w:type="dxa" w:w="196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activo</w:t>
            </w:r>
          </w:p>
        </w:tc>
      </w:tr>
      <w:tr>
        <w:tc>
          <w:tcPr>
            <w:tcW w:type="dxa" w:w="18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455A64"/>
                <w:sz w:val="18"/>
                <w:szCs w:val="18"/>
              </w:rPr>
              <w:t xml:space="preserve">Chile</w:t>
            </w:r>
          </w:p>
        </w:tc>
        <w:tc>
          <w:tcPr>
            <w:tcW w:type="dxa" w:w="18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455A64"/>
                <w:sz w:val="18"/>
                <w:szCs w:val="18"/>
              </w:rPr>
              <w:t xml:space="preserve">Chile</w:t>
            </w:r>
          </w:p>
        </w:tc>
        <w:tc>
          <w:tcPr>
            <w:tcW w:type="dxa" w:w="12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455A64"/>
                <w:sz w:val="18"/>
                <w:szCs w:val="18"/>
              </w:rPr>
              <w:t xml:space="preserve">CHL</w:t>
            </w:r>
          </w:p>
        </w:tc>
        <w:tc>
          <w:tcPr>
            <w:tcW w:type="dxa" w:w="12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Segoe UI Emoji" w:cs="Segoe UI Emoji" w:eastAsia="Segoe UI Emoji" w:hAnsi="Segoe UI Emoji"/>
                <w:b w:val="false"/>
                <w:bCs w:val="false"/>
                <w:color w:val="455A64"/>
                <w:sz w:val="18"/>
                <w:szCs w:val="18"/>
              </w:rPr>
              <w:t xml:space="preserve">🇨🇱</w:t>
            </w:r>
          </w:p>
        </w:tc>
        <w:tc>
          <w:tcPr>
            <w:tcW w:type="dxa" w:w="12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455A64"/>
                <w:sz w:val="18"/>
                <w:szCs w:val="18"/>
              </w:rPr>
              <w:t xml:space="preserve">10</w:t>
            </w:r>
          </w:p>
        </w:tc>
        <w:tc>
          <w:tcPr>
            <w:tcW w:type="dxa" w:w="12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455A64"/>
                <w:sz w:val="18"/>
                <w:szCs w:val="18"/>
              </w:rPr>
              <w:t xml:space="preserve">1</w:t>
            </w:r>
          </w:p>
        </w:tc>
        <w:tc>
          <w:tcPr>
            <w:tcW w:type="dxa" w:w="19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455A64"/>
                <w:sz w:val="18"/>
                <w:szCs w:val="18"/>
              </w:rPr>
              <w:t xml:space="preserve">Sí</w:t>
            </w:r>
          </w:p>
        </w:tc>
      </w:tr>
      <w:tr>
        <w:tc>
          <w:tcPr>
            <w:tcW w:type="dxa" w:w="18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455A64"/>
                <w:sz w:val="18"/>
                <w:szCs w:val="18"/>
              </w:rPr>
              <w:t xml:space="preserve">Peru</w:t>
            </w:r>
          </w:p>
        </w:tc>
        <w:tc>
          <w:tcPr>
            <w:tcW w:type="dxa" w:w="18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455A64"/>
                <w:sz w:val="18"/>
                <w:szCs w:val="18"/>
              </w:rPr>
              <w:t xml:space="preserve">Peru</w:t>
            </w:r>
          </w:p>
        </w:tc>
        <w:tc>
          <w:tcPr>
            <w:tcW w:type="dxa" w:w="12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455A64"/>
                <w:sz w:val="18"/>
                <w:szCs w:val="18"/>
              </w:rPr>
              <w:t xml:space="preserve">PER</w:t>
            </w:r>
          </w:p>
        </w:tc>
        <w:tc>
          <w:tcPr>
            <w:tcW w:type="dxa" w:w="12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pPr>
              <w:jc w:val="center"/>
            </w:pPr>
            <w:r>
              <w:rPr>
                <w:rFonts w:ascii="Segoe UI Emoji" w:cs="Segoe UI Emoji" w:eastAsia="Segoe UI Emoji" w:hAnsi="Segoe UI Emoji"/>
                <w:b w:val="false"/>
                <w:bCs w:val="false"/>
                <w:color w:val="455A64"/>
                <w:sz w:val="18"/>
                <w:szCs w:val="18"/>
              </w:rPr>
              <w:t xml:space="preserve">🇵🇪</w:t>
            </w:r>
          </w:p>
        </w:tc>
        <w:tc>
          <w:tcPr>
            <w:tcW w:type="dxa" w:w="12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455A64"/>
                <w:sz w:val="18"/>
                <w:szCs w:val="18"/>
              </w:rPr>
              <w:t xml:space="preserve">10</w:t>
            </w:r>
          </w:p>
        </w:tc>
        <w:tc>
          <w:tcPr>
            <w:tcW w:type="dxa" w:w="12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455A64"/>
                <w:sz w:val="18"/>
                <w:szCs w:val="18"/>
              </w:rPr>
              <w:t xml:space="preserve">2</w:t>
            </w:r>
          </w:p>
        </w:tc>
        <w:tc>
          <w:tcPr>
            <w:tcW w:type="dxa" w:w="19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455A64"/>
                <w:sz w:val="18"/>
                <w:szCs w:val="18"/>
              </w:rPr>
              <w:t xml:space="preserve">Sí</w:t>
            </w:r>
          </w:p>
        </w:tc>
      </w:tr>
      <w:tr>
        <w:tc>
          <w:tcPr>
            <w:tcW w:type="dxa" w:w="18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455A64"/>
                <w:sz w:val="18"/>
                <w:szCs w:val="18"/>
              </w:rPr>
              <w:t xml:space="preserve">Argentina</w:t>
            </w:r>
          </w:p>
        </w:tc>
        <w:tc>
          <w:tcPr>
            <w:tcW w:type="dxa" w:w="18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455A64"/>
                <w:sz w:val="18"/>
                <w:szCs w:val="18"/>
              </w:rPr>
              <w:t xml:space="preserve">Argentina</w:t>
            </w:r>
          </w:p>
        </w:tc>
        <w:tc>
          <w:tcPr>
            <w:tcW w:type="dxa" w:w="12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455A64"/>
                <w:sz w:val="18"/>
                <w:szCs w:val="18"/>
              </w:rPr>
              <w:t xml:space="preserve">ARG</w:t>
            </w:r>
          </w:p>
        </w:tc>
        <w:tc>
          <w:tcPr>
            <w:tcW w:type="dxa" w:w="12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Segoe UI Emoji" w:cs="Segoe UI Emoji" w:eastAsia="Segoe UI Emoji" w:hAnsi="Segoe UI Emoji"/>
                <w:b w:val="false"/>
                <w:bCs w:val="false"/>
                <w:color w:val="455A64"/>
                <w:sz w:val="18"/>
                <w:szCs w:val="18"/>
              </w:rPr>
              <w:t xml:space="preserve">🇦🇷</w:t>
            </w:r>
          </w:p>
        </w:tc>
        <w:tc>
          <w:tcPr>
            <w:tcW w:type="dxa" w:w="12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455A64"/>
                <w:sz w:val="18"/>
                <w:szCs w:val="18"/>
              </w:rPr>
              <w:t xml:space="preserve">10</w:t>
            </w:r>
          </w:p>
        </w:tc>
        <w:tc>
          <w:tcPr>
            <w:tcW w:type="dxa" w:w="12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455A64"/>
                <w:sz w:val="18"/>
                <w:szCs w:val="18"/>
              </w:rPr>
              <w:t xml:space="preserve">3</w:t>
            </w:r>
          </w:p>
        </w:tc>
        <w:tc>
          <w:tcPr>
            <w:tcW w:type="dxa" w:w="19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455A64"/>
                <w:sz w:val="18"/>
                <w:szCs w:val="18"/>
              </w:rPr>
              <w:t xml:space="preserve">Sí</w:t>
            </w:r>
          </w:p>
        </w:tc>
      </w:tr>
      <w:tr>
        <w:tc>
          <w:tcPr>
            <w:tcW w:type="dxa" w:w="1800"/>
            <w:tcBorders>
              <w:top w:val="single" w:color="B0BEC5" w:sz="1"/>
              <w:left w:val="single" w:color="B0BEC5" w:sz="1"/>
              <w:bottom w:val="single" w:color="B0BEC5" w:sz="1"/>
              <w:right w:val="single" w:color="B0BEC5" w:sz="1"/>
            </w:tcBorders>
            <w:shd w:fill="E3F2FD" w:val="clear"/>
            <w:tcMar>
              <w:top w:type="dxa" w:w="100"/>
              <w:left w:type="dxa" w:w="150"/>
              <w:bottom w:type="dxa" w:w="100"/>
              <w:right w:type="dxa" w:w="150"/>
            </w:tcMar>
          </w:tcPr>
          <w:p>
            <w:pPr>
              <w:jc w:val="center"/>
            </w:pPr>
            <w:r>
              <w:rPr>
                <w:rFonts w:ascii="Arial" w:cs="Arial" w:eastAsia="Arial" w:hAnsi="Arial"/>
                <w:b w:val="false"/>
                <w:bCs w:val="false"/>
                <w:color w:val="1565C0"/>
                <w:sz w:val="18"/>
                <w:szCs w:val="18"/>
              </w:rPr>
              <w:t xml:space="preserve">Colombia (ejemplo)</w:t>
            </w:r>
          </w:p>
        </w:tc>
        <w:tc>
          <w:tcPr>
            <w:tcW w:type="dxa" w:w="1800"/>
            <w:tcBorders>
              <w:top w:val="single" w:color="B0BEC5" w:sz="1"/>
              <w:left w:val="single" w:color="B0BEC5" w:sz="1"/>
              <w:bottom w:val="single" w:color="B0BEC5" w:sz="1"/>
              <w:right w:val="single" w:color="B0BEC5" w:sz="1"/>
            </w:tcBorders>
            <w:shd w:fill="E3F2FD" w:val="clear"/>
            <w:tcMar>
              <w:top w:type="dxa" w:w="100"/>
              <w:left w:type="dxa" w:w="150"/>
              <w:bottom w:type="dxa" w:w="100"/>
              <w:right w:type="dxa" w:w="150"/>
            </w:tcMar>
          </w:tcPr>
          <w:p>
            <w:pPr>
              <w:jc w:val="center"/>
            </w:pPr>
            <w:r>
              <w:rPr>
                <w:rFonts w:ascii="Arial" w:cs="Arial" w:eastAsia="Arial" w:hAnsi="Arial"/>
                <w:b w:val="false"/>
                <w:bCs w:val="false"/>
                <w:color w:val="1565C0"/>
                <w:sz w:val="18"/>
                <w:szCs w:val="18"/>
              </w:rPr>
              <w:t xml:space="preserve">Colombia</w:t>
            </w:r>
          </w:p>
        </w:tc>
        <w:tc>
          <w:tcPr>
            <w:tcW w:type="dxa" w:w="1200"/>
            <w:tcBorders>
              <w:top w:val="single" w:color="B0BEC5" w:sz="1"/>
              <w:left w:val="single" w:color="B0BEC5" w:sz="1"/>
              <w:bottom w:val="single" w:color="B0BEC5" w:sz="1"/>
              <w:right w:val="single" w:color="B0BEC5" w:sz="1"/>
            </w:tcBorders>
            <w:shd w:fill="E3F2FD" w:val="clear"/>
            <w:tcMar>
              <w:top w:type="dxa" w:w="100"/>
              <w:left w:type="dxa" w:w="150"/>
              <w:bottom w:type="dxa" w:w="100"/>
              <w:right w:type="dxa" w:w="150"/>
            </w:tcMar>
          </w:tcPr>
          <w:p>
            <w:pPr>
              <w:jc w:val="center"/>
            </w:pPr>
            <w:r>
              <w:rPr>
                <w:rFonts w:ascii="Arial" w:cs="Arial" w:eastAsia="Arial" w:hAnsi="Arial"/>
                <w:b w:val="false"/>
                <w:bCs w:val="false"/>
                <w:color w:val="1565C0"/>
                <w:sz w:val="18"/>
                <w:szCs w:val="18"/>
              </w:rPr>
              <w:t xml:space="preserve">COL</w:t>
            </w:r>
          </w:p>
        </w:tc>
        <w:tc>
          <w:tcPr>
            <w:tcW w:type="dxa" w:w="1200"/>
            <w:tcBorders>
              <w:top w:val="single" w:color="B0BEC5" w:sz="1"/>
              <w:left w:val="single" w:color="B0BEC5" w:sz="1"/>
              <w:bottom w:val="single" w:color="B0BEC5" w:sz="1"/>
              <w:right w:val="single" w:color="B0BEC5" w:sz="1"/>
            </w:tcBorders>
            <w:shd w:fill="E3F2FD" w:val="clear"/>
            <w:tcMar>
              <w:top w:type="dxa" w:w="100"/>
              <w:left w:type="dxa" w:w="150"/>
              <w:bottom w:type="dxa" w:w="100"/>
              <w:right w:type="dxa" w:w="150"/>
            </w:tcMar>
          </w:tcPr>
          <w:p>
            <w:pPr>
              <w:jc w:val="center"/>
            </w:pPr>
            <w:r>
              <w:rPr>
                <w:rFonts w:ascii="Segoe UI Emoji" w:cs="Segoe UI Emoji" w:eastAsia="Segoe UI Emoji" w:hAnsi="Segoe UI Emoji"/>
                <w:b w:val="false"/>
                <w:bCs w:val="false"/>
                <w:color w:val="1565C0"/>
                <w:sz w:val="18"/>
                <w:szCs w:val="18"/>
              </w:rPr>
              <w:t xml:space="preserve">🇨🇴</w:t>
            </w:r>
          </w:p>
        </w:tc>
        <w:tc>
          <w:tcPr>
            <w:tcW w:type="dxa" w:w="1200"/>
            <w:tcBorders>
              <w:top w:val="single" w:color="B0BEC5" w:sz="1"/>
              <w:left w:val="single" w:color="B0BEC5" w:sz="1"/>
              <w:bottom w:val="single" w:color="B0BEC5" w:sz="1"/>
              <w:right w:val="single" w:color="B0BEC5" w:sz="1"/>
            </w:tcBorders>
            <w:shd w:fill="E3F2FD" w:val="clear"/>
            <w:tcMar>
              <w:top w:type="dxa" w:w="100"/>
              <w:left w:type="dxa" w:w="150"/>
              <w:bottom w:type="dxa" w:w="100"/>
              <w:right w:type="dxa" w:w="150"/>
            </w:tcMar>
          </w:tcPr>
          <w:p>
            <w:pPr>
              <w:jc w:val="center"/>
            </w:pPr>
            <w:r>
              <w:rPr>
                <w:rFonts w:ascii="Arial" w:cs="Arial" w:eastAsia="Arial" w:hAnsi="Arial"/>
                <w:b w:val="false"/>
                <w:bCs w:val="false"/>
                <w:color w:val="1565C0"/>
                <w:sz w:val="18"/>
                <w:szCs w:val="18"/>
              </w:rPr>
              <w:t xml:space="preserve">10</w:t>
            </w:r>
          </w:p>
        </w:tc>
        <w:tc>
          <w:tcPr>
            <w:tcW w:type="dxa" w:w="1200"/>
            <w:tcBorders>
              <w:top w:val="single" w:color="B0BEC5" w:sz="1"/>
              <w:left w:val="single" w:color="B0BEC5" w:sz="1"/>
              <w:bottom w:val="single" w:color="B0BEC5" w:sz="1"/>
              <w:right w:val="single" w:color="B0BEC5" w:sz="1"/>
            </w:tcBorders>
            <w:shd w:fill="E3F2FD" w:val="clear"/>
            <w:tcMar>
              <w:top w:type="dxa" w:w="100"/>
              <w:left w:type="dxa" w:w="150"/>
              <w:bottom w:type="dxa" w:w="100"/>
              <w:right w:type="dxa" w:w="150"/>
            </w:tcMar>
          </w:tcPr>
          <w:p>
            <w:pPr>
              <w:jc w:val="center"/>
            </w:pPr>
            <w:r>
              <w:rPr>
                <w:rFonts w:ascii="Arial" w:cs="Arial" w:eastAsia="Arial" w:hAnsi="Arial"/>
                <w:b w:val="false"/>
                <w:bCs w:val="false"/>
                <w:color w:val="1565C0"/>
                <w:sz w:val="18"/>
                <w:szCs w:val="18"/>
              </w:rPr>
              <w:t xml:space="preserve">4</w:t>
            </w:r>
          </w:p>
        </w:tc>
        <w:tc>
          <w:tcPr>
            <w:tcW w:type="dxa" w:w="1960"/>
            <w:tcBorders>
              <w:top w:val="single" w:color="B0BEC5" w:sz="1"/>
              <w:left w:val="single" w:color="B0BEC5" w:sz="1"/>
              <w:bottom w:val="single" w:color="B0BEC5" w:sz="1"/>
              <w:right w:val="single" w:color="B0BEC5" w:sz="1"/>
            </w:tcBorders>
            <w:shd w:fill="E3F2FD" w:val="clear"/>
            <w:tcMar>
              <w:top w:type="dxa" w:w="100"/>
              <w:left w:type="dxa" w:w="150"/>
              <w:bottom w:type="dxa" w:w="100"/>
              <w:right w:type="dxa" w:w="150"/>
            </w:tcMar>
          </w:tcPr>
          <w:p>
            <w:pPr>
              <w:jc w:val="center"/>
            </w:pPr>
            <w:r>
              <w:rPr>
                <w:rFonts w:ascii="Arial" w:cs="Arial" w:eastAsia="Arial" w:hAnsi="Arial"/>
                <w:b/>
                <w:bCs/>
                <w:color w:val="1565C0"/>
                <w:sz w:val="18"/>
                <w:szCs w:val="18"/>
              </w:rPr>
              <w:t xml:space="preserve">No (inactivo)</w:t>
            </w:r>
          </w:p>
        </w:tc>
      </w:tr>
    </w:tbl>
    <w:p>
      <w:pPr>
        <w:spacing w:after="0" w:before="160"/>
      </w:pPr>
      <w:r>
        <w:t xml:space="preserve"/>
      </w:r>
    </w:p>
    <w:p>
      <w:pPr>
        <w:pStyle w:val="Heading2"/>
        <w:spacing w:after="140" w:before="280"/>
      </w:pPr>
      <w:r>
        <w:rPr>
          <w:rFonts w:ascii="Arial" w:cs="Arial" w:eastAsia="Arial" w:hAnsi="Arial"/>
          <w:b/>
          <w:bCs/>
          <w:color w:val="2E7D32"/>
          <w:sz w:val="24"/>
          <w:szCs w:val="24"/>
        </w:rPr>
        <w:t xml:space="preserve">5.2 SQL para gestionar países</w:t>
      </w:r>
    </w:p>
    <w:p>
      <w:pPr>
        <w:pBdr>
          <w:left w:val="single" w:color="1B5E20" w:sz="12" w:space="8"/>
        </w:pBdr>
        <w:shd w:fill="F5F5F5" w:val="clear"/>
        <w:spacing w:after="100" w:before="60"/>
      </w:pPr>
      <w:r>
        <w:rPr>
          <w:rFonts w:ascii="Courier New" w:cs="Courier New" w:eastAsia="Courier New" w:hAnsi="Courier New"/>
          <w:color w:val="6A9955"/>
          <w:sz w:val="17"/>
          <w:szCs w:val="17"/>
        </w:rPr>
        <w:t xml:space="preserve">-- Agregar Colombia con cuota 10</w:t>
      </w:r>
      <w:r>
        <w:rPr>
          <w:rFonts w:ascii="Courier New" w:cs="Courier New" w:eastAsia="Courier New" w:hAnsi="Courier New"/>
          <w:color w:val="263238"/>
          <w:sz w:val="17"/>
          <w:szCs w:val="17"/>
        </w:rPr>
        <w:br/>
        <w:t xml:space="preserve">
INSERT INTO paises (nombre, nombre_en, codigo_iso, bandera, cuota, orden)</w:t>
        <w:br/>
        <w:t xml:space="preserve">
VALUES ('Colombia', 'Colombia', 'COL', '🇨🇴', 10, 4);</w:t>
      </w:r>
      <w:r>
        <w:rPr>
          <w:rFonts w:ascii="Courier New" w:cs="Courier New" w:eastAsia="Courier New" w:hAnsi="Courier New"/>
          <w:color w:val="6A9955"/>
          <w:sz w:val="17"/>
          <w:szCs w:val="17"/>
        </w:rPr>
        <w:br/>
        <w:t xml:space="preserve">
-- Cambiar cuota de Chile a 15</w:t>
      </w:r>
      <w:r>
        <w:rPr>
          <w:rFonts w:ascii="Courier New" w:cs="Courier New" w:eastAsia="Courier New" w:hAnsi="Courier New"/>
          <w:color w:val="263238"/>
          <w:sz w:val="17"/>
          <w:szCs w:val="17"/>
        </w:rPr>
        <w:br/>
        <w:t xml:space="preserve">
UPDATE paises SET cuota = 15 WHERE nombre = 'Chile';</w:t>
      </w:r>
      <w:r>
        <w:rPr>
          <w:rFonts w:ascii="Courier New" w:cs="Courier New" w:eastAsia="Courier New" w:hAnsi="Courier New"/>
          <w:color w:val="6A9955"/>
          <w:sz w:val="17"/>
          <w:szCs w:val="17"/>
        </w:rPr>
        <w:br/>
        <w:t xml:space="preserve">
-- Desactivar un país temporalmente</w:t>
      </w:r>
      <w:r>
        <w:rPr>
          <w:rFonts w:ascii="Courier New" w:cs="Courier New" w:eastAsia="Courier New" w:hAnsi="Courier New"/>
          <w:color w:val="263238"/>
          <w:sz w:val="17"/>
          <w:szCs w:val="17"/>
        </w:rPr>
        <w:br/>
        <w:t xml:space="preserve">
UPDATE paises SET activo = FALSE WHERE nombre = 'Peru';</w:t>
      </w:r>
    </w:p>
    <w:p>
      <w:pPr>
        <w:spacing w:after="0" w:before="200"/>
      </w:pPr>
      <w:r>
        <w:t xml:space="preserve"/>
      </w:r>
    </w:p>
    <w:p>
      <w:pPr>
        <w:pStyle w:val="Heading1"/>
        <w:pBdr>
          <w:bottom w:val="single" w:color="1B5E20" w:sz="8" w:space="6"/>
        </w:pBdr>
        <w:spacing w:after="200" w:before="360"/>
      </w:pPr>
      <w:r>
        <w:rPr>
          <w:rFonts w:ascii="Arial" w:cs="Arial" w:eastAsia="Arial" w:hAnsi="Arial"/>
          <w:b/>
          <w:bCs/>
          <w:color w:val="1B5E20"/>
          <w:sz w:val="30"/>
          <w:szCs w:val="30"/>
        </w:rPr>
        <w:t xml:space="preserve">6. Sistema de Scoring</w:t>
      </w:r>
    </w:p>
    <w:p>
      <w:pPr>
        <w:spacing w:after="100" w:before="60"/>
      </w:pPr>
      <w:r>
        <w:rPr>
          <w:rFonts w:ascii="Arial" w:cs="Arial" w:eastAsia="Arial" w:hAnsi="Arial"/>
          <w:color w:val="455A64"/>
          <w:sz w:val="20"/>
          <w:szCs w:val="20"/>
        </w:rPr>
        <w:t xml:space="preserve">Los puntajes son acumulativos. Se aplican dos etapas: pre-scoring local (gratis) para filtrar las top 60 candidatas, luego scoring semántico con Claude. Todos los pesos son editables desde la DB sin tocar código.</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2200"/>
        <w:gridCol w:w="1400"/>
      </w:tblGrid>
      <w:tr>
        <w:trPr>
          <w:tblHeader/>
        </w:trPr>
        <w:tc>
          <w:tcPr>
            <w:tcW w:type="dxa" w:w="200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Código DB</w:t>
            </w:r>
          </w:p>
        </w:tc>
        <w:tc>
          <w:tcPr>
            <w:tcW w:type="dxa" w:w="376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Criterio</w:t>
            </w:r>
          </w:p>
        </w:tc>
        <w:tc>
          <w:tcPr>
            <w:tcW w:type="dxa" w:w="220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Fuente datos</w:t>
            </w:r>
          </w:p>
        </w:tc>
        <w:tc>
          <w:tcPr>
            <w:tcW w:type="dxa" w:w="140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Puntos</w:t>
            </w:r>
          </w:p>
        </w:tc>
      </w:tr>
      <w:tr>
        <w:tc>
          <w:tcPr>
            <w:tcW w:type="dxa" w:w="2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b/>
                <w:bCs/>
                <w:color w:val="2E7D32"/>
                <w:sz w:val="17"/>
                <w:szCs w:val="17"/>
              </w:rPr>
              <w:t xml:space="preserve">contrato</w:t>
            </w:r>
          </w:p>
        </w:tc>
        <w:tc>
          <w:tcPr>
            <w:tcW w:type="dxa" w:w="37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Contrato / licitación / adjudicación</w:t>
            </w:r>
          </w:p>
        </w:tc>
        <w:tc>
          <w:tcPr>
            <w:tcW w:type="dxa" w:w="22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color w:val="2E7D32"/>
                <w:sz w:val="17"/>
                <w:szCs w:val="17"/>
              </w:rPr>
              <w:t xml:space="preserve">score_keywords</w:t>
            </w:r>
          </w:p>
        </w:tc>
        <w:tc>
          <w:tcPr>
            <w:tcW w:type="dxa" w:w="14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250</w:t>
            </w:r>
          </w:p>
        </w:tc>
      </w:tr>
      <w:tr>
        <w:tc>
          <w:tcPr>
            <w:tcW w:type="dxa" w:w="2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b/>
                <w:bCs/>
                <w:color w:val="2E7D32"/>
                <w:sz w:val="17"/>
                <w:szCs w:val="17"/>
              </w:rPr>
              <w:t xml:space="preserve">empresa_conocida</w:t>
            </w:r>
          </w:p>
        </w:tc>
        <w:tc>
          <w:tcPr>
            <w:tcW w:type="dxa" w:w="37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Empresa de score_empresas_conocidas firma el contrato</w:t>
            </w:r>
          </w:p>
        </w:tc>
        <w:tc>
          <w:tcPr>
            <w:tcW w:type="dxa" w:w="22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color w:val="2E7D32"/>
                <w:sz w:val="17"/>
                <w:szCs w:val="17"/>
              </w:rPr>
              <w:t xml:space="preserve">score_empresas_conocidas</w:t>
            </w:r>
          </w:p>
        </w:tc>
        <w:tc>
          <w:tcPr>
            <w:tcW w:type="dxa" w:w="14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150</w:t>
            </w:r>
          </w:p>
        </w:tc>
      </w:tr>
      <w:tr>
        <w:tc>
          <w:tcPr>
            <w:tcW w:type="dxa" w:w="2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b/>
                <w:bCs/>
                <w:color w:val="2E7D32"/>
                <w:sz w:val="17"/>
                <w:szCs w:val="17"/>
              </w:rPr>
              <w:t xml:space="preserve">empresa_noticia</w:t>
            </w:r>
          </w:p>
        </w:tc>
        <w:tc>
          <w:tcPr>
            <w:tcW w:type="dxa" w:w="37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Empresa de score_empresas mencionada (sin contrato)</w:t>
            </w:r>
          </w:p>
        </w:tc>
        <w:tc>
          <w:tcPr>
            <w:tcW w:type="dxa" w:w="22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color w:val="2E7D32"/>
                <w:sz w:val="17"/>
                <w:szCs w:val="17"/>
              </w:rPr>
              <w:t xml:space="preserve">score_empresas</w:t>
            </w:r>
          </w:p>
        </w:tc>
        <w:tc>
          <w:tcPr>
            <w:tcW w:type="dxa" w:w="14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80</w:t>
            </w:r>
          </w:p>
        </w:tc>
      </w:tr>
      <w:tr>
        <w:tc>
          <w:tcPr>
            <w:tcW w:type="dxa" w:w="2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b/>
                <w:bCs/>
                <w:color w:val="2E7D32"/>
                <w:sz w:val="17"/>
                <w:szCs w:val="17"/>
              </w:rPr>
              <w:t xml:space="preserve">reciente_3dias</w:t>
            </w:r>
          </w:p>
        </w:tc>
        <w:tc>
          <w:tcPr>
            <w:tcW w:type="dxa" w:w="37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Publicada hace 3 días o menos</w:t>
            </w:r>
          </w:p>
        </w:tc>
        <w:tc>
          <w:tcPr>
            <w:tcW w:type="dxa" w:w="22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color w:val="2E7D32"/>
                <w:sz w:val="17"/>
                <w:szCs w:val="17"/>
              </w:rPr>
              <w:t xml:space="preserve">—</w:t>
            </w:r>
          </w:p>
        </w:tc>
        <w:tc>
          <w:tcPr>
            <w:tcW w:type="dxa" w:w="14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60</w:t>
            </w:r>
          </w:p>
        </w:tc>
      </w:tr>
      <w:tr>
        <w:tc>
          <w:tcPr>
            <w:tcW w:type="dxa" w:w="2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b/>
                <w:bCs/>
                <w:color w:val="2E7D32"/>
                <w:sz w:val="17"/>
                <w:szCs w:val="17"/>
              </w:rPr>
              <w:t xml:space="preserve">reciente_hoy</w:t>
            </w:r>
          </w:p>
        </w:tc>
        <w:tc>
          <w:tcPr>
            <w:tcW w:type="dxa" w:w="37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Publicada hoy</w:t>
            </w:r>
          </w:p>
        </w:tc>
        <w:tc>
          <w:tcPr>
            <w:tcW w:type="dxa" w:w="22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color w:val="2E7D32"/>
                <w:sz w:val="17"/>
                <w:szCs w:val="17"/>
              </w:rPr>
              <w:t xml:space="preserve">—</w:t>
            </w:r>
          </w:p>
        </w:tc>
        <w:tc>
          <w:tcPr>
            <w:tcW w:type="dxa" w:w="14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25</w:t>
            </w:r>
          </w:p>
        </w:tc>
      </w:tr>
      <w:tr>
        <w:tc>
          <w:tcPr>
            <w:tcW w:type="dxa" w:w="2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b/>
                <w:bCs/>
                <w:color w:val="2E7D32"/>
                <w:sz w:val="17"/>
                <w:szCs w:val="17"/>
              </w:rPr>
              <w:t xml:space="preserve">(irrelevante)</w:t>
            </w:r>
          </w:p>
        </w:tc>
        <w:tc>
          <w:tcPr>
            <w:tcW w:type="dxa" w:w="37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Sin relación con minería/energía, muy antigua o genérica</w:t>
            </w:r>
          </w:p>
        </w:tc>
        <w:tc>
          <w:tcPr>
            <w:tcW w:type="dxa" w:w="22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color w:val="2E7D32"/>
                <w:sz w:val="17"/>
                <w:szCs w:val="17"/>
              </w:rPr>
              <w:t xml:space="preserve">—</w:t>
            </w:r>
          </w:p>
        </w:tc>
        <w:tc>
          <w:tcPr>
            <w:tcW w:type="dxa" w:w="14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pPr>
              <w:jc w:val="center"/>
            </w:pPr>
            <w:r>
              <w:rPr>
                <w:rFonts w:ascii="Arial" w:cs="Arial" w:eastAsia="Arial" w:hAnsi="Arial"/>
                <w:b/>
                <w:bCs/>
                <w:color w:val="455A64"/>
                <w:sz w:val="20"/>
                <w:szCs w:val="20"/>
              </w:rPr>
              <w:t xml:space="preserve">0</w:t>
            </w:r>
          </w:p>
        </w:tc>
      </w:tr>
    </w:tbl>
    <w:p>
      <w:pPr>
        <w:spacing w:after="0" w:before="160"/>
      </w:pPr>
      <w:r>
        <w:t xml:space="preserve"/>
      </w:r>
    </w:p>
    <w:p>
      <w:pPr>
        <w:pStyle w:val="Heading2"/>
        <w:spacing w:after="140" w:before="280"/>
      </w:pPr>
      <w:r>
        <w:rPr>
          <w:rFonts w:ascii="Arial" w:cs="Arial" w:eastAsia="Arial" w:hAnsi="Arial"/>
          <w:b/>
          <w:bCs/>
          <w:color w:val="2E7D32"/>
          <w:sz w:val="24"/>
          <w:szCs w:val="24"/>
        </w:rPr>
        <w:t xml:space="preserve">6.1 Diferencia entre score_empresas y score_empresas_conocidas</w:t>
      </w:r>
    </w:p>
    <w:p>
      <w:pPr>
        <w:pStyle w:val="ListParagraph"/>
        <w:numPr>
          <w:ilvl w:val="0"/>
          <w:numId w:val="2"/>
        </w:numPr>
        <w:spacing w:after="40" w:before="40"/>
      </w:pPr>
      <w:r>
        <w:rPr>
          <w:rFonts w:ascii="Arial" w:cs="Arial" w:eastAsia="Arial" w:hAnsi="Arial"/>
          <w:color w:val="455A64"/>
          <w:sz w:val="20"/>
          <w:szCs w:val="20"/>
        </w:rPr>
        <w:t xml:space="preserve">score_empresas (+80): empresa mencionada en cualquier contexto — con o sin contrato.</w:t>
      </w:r>
    </w:p>
    <w:p>
      <w:pPr>
        <w:pStyle w:val="ListParagraph"/>
        <w:numPr>
          <w:ilvl w:val="0"/>
          <w:numId w:val="2"/>
        </w:numPr>
        <w:spacing w:after="40" w:before="40"/>
      </w:pPr>
      <w:r>
        <w:rPr>
          <w:rFonts w:ascii="Arial" w:cs="Arial" w:eastAsia="Arial" w:hAnsi="Arial"/>
          <w:color w:val="455A64"/>
          <w:sz w:val="20"/>
          <w:szCs w:val="20"/>
        </w:rPr>
        <w:t xml:space="preserve">score_empresas_conocidas (+150): empresa que FIRMA el contrato — solo se activa cuando hay keyword de contrato.</w:t>
      </w:r>
    </w:p>
    <w:p>
      <w:pPr>
        <w:spacing w:after="100" w:before="60"/>
      </w:pPr>
      <w:r>
        <w:rPr>
          <w:rFonts w:ascii="Arial" w:cs="Arial" w:eastAsia="Arial" w:hAnsi="Arial"/>
          <w:color w:val="455A64"/>
          <w:sz w:val="20"/>
          <w:szCs w:val="20"/>
        </w:rPr>
        <w:t xml:space="preserve">Una empresa puede estar en ambas listas. Si Bechtel firma un contrato y está en las dos: +250 (contrato) +80 (empresa_noticia) +150 (empresa_conocida) = +480 pts base.</w:t>
      </w:r>
    </w:p>
    <w:p>
      <w:pPr>
        <w:spacing w:after="0" w:before="200"/>
      </w:pPr>
      <w:r>
        <w:t xml:space="preserve"/>
      </w:r>
    </w:p>
    <w:p>
      <w:pPr>
        <w:pStyle w:val="Heading1"/>
        <w:pBdr>
          <w:bottom w:val="single" w:color="1B5E20" w:sz="8" w:space="6"/>
        </w:pBdr>
        <w:spacing w:after="200" w:before="360"/>
      </w:pPr>
      <w:r>
        <w:rPr>
          <w:rFonts w:ascii="Arial" w:cs="Arial" w:eastAsia="Arial" w:hAnsi="Arial"/>
          <w:b/>
          <w:bCs/>
          <w:color w:val="1B5E20"/>
          <w:sz w:val="30"/>
          <w:szCs w:val="30"/>
        </w:rPr>
        <w:t xml:space="preserve">7. Estructura de la Base de Datos</w:t>
      </w:r>
    </w:p>
    <w:p>
      <w:pPr>
        <w:spacing w:after="100" w:before="60"/>
      </w:pPr>
      <w:r>
        <w:rPr>
          <w:rFonts w:ascii="Arial" w:cs="Arial" w:eastAsia="Arial" w:hAnsi="Arial"/>
          <w:color w:val="455A64"/>
          <w:sz w:val="20"/>
          <w:szCs w:val="20"/>
        </w:rPr>
        <w:t xml:space="preserve">Todas las tablas se crean automáticamente en la primera ejecución (init_db()). Los datos iniciales se insertan via seed automático si las tablas están vacías.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Tabla</w:t>
            </w:r>
          </w:p>
        </w:tc>
        <w:tc>
          <w:tcPr>
            <w:tcW w:type="dxa" w:w="4560"/>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Contenido</w:t>
            </w:r>
          </w:p>
        </w:tc>
        <w:tc>
          <w:tcPr>
            <w:tcW w:type="dxa" w:w="2400"/>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Reemplaza</w:t>
            </w:r>
          </w:p>
        </w:tc>
      </w:tr>
      <w:tr>
        <w:tc>
          <w:tcPr>
            <w:tcW w:type="dxa" w:w="24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b/>
                <w:bCs/>
                <w:color w:val="2E7D32"/>
                <w:sz w:val="17"/>
                <w:szCs w:val="17"/>
              </w:rPr>
              <w:t xml:space="preserve">paises</w:t>
            </w:r>
          </w:p>
        </w:tc>
        <w:tc>
          <w:tcPr>
            <w:tcW w:type="dxa" w:w="45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Países del boletín: nombre, cuota, bandera, orden, activo</w:t>
            </w:r>
          </w:p>
        </w:tc>
        <w:tc>
          <w:tcPr>
            <w:tcW w:type="dxa" w:w="24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NUEVO — dinámico</w:t>
            </w:r>
          </w:p>
        </w:tc>
      </w:tr>
      <w:tr>
        <w:tc>
          <w:tcPr>
            <w:tcW w:type="dxa" w:w="24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b/>
                <w:bCs/>
                <w:color w:val="2E7D32"/>
                <w:sz w:val="17"/>
                <w:szCs w:val="17"/>
              </w:rPr>
              <w:t xml:space="preserve">fuentes</w:t>
            </w:r>
          </w:p>
        </w:tc>
        <w:tc>
          <w:tcPr>
            <w:tcW w:type="dxa" w:w="45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26 fuentes activas/inactivas con URL, RSS, país, método, selector</w:t>
            </w:r>
          </w:p>
        </w:tc>
        <w:tc>
          <w:tcPr>
            <w:tcW w:type="dxa" w:w="24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sources.py → SOURCES</w:t>
            </w:r>
          </w:p>
        </w:tc>
      </w:tr>
      <w:tr>
        <w:tc>
          <w:tcPr>
            <w:tcW w:type="dxa" w:w="24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b/>
                <w:bCs/>
                <w:color w:val="2E7D32"/>
                <w:sz w:val="17"/>
                <w:szCs w:val="17"/>
              </w:rPr>
              <w:t xml:space="preserve">score_reglas</w:t>
            </w:r>
          </w:p>
        </w:tc>
        <w:tc>
          <w:tcPr>
            <w:tcW w:type="dxa" w:w="45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Pesos del scoring (+250 contrato, +150 empresa conocida, etc.)</w:t>
            </w:r>
          </w:p>
        </w:tc>
        <w:tc>
          <w:tcPr>
            <w:tcW w:type="dxa" w:w="24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Constantes hardcodeadas</w:t>
            </w:r>
          </w:p>
        </w:tc>
      </w:tr>
      <w:tr>
        <w:tc>
          <w:tcPr>
            <w:tcW w:type="dxa" w:w="24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b/>
                <w:bCs/>
                <w:color w:val="2E7D32"/>
                <w:sz w:val="17"/>
                <w:szCs w:val="17"/>
              </w:rPr>
              <w:t xml:space="preserve">score_empresas</w:t>
            </w:r>
          </w:p>
        </w:tc>
        <w:tc>
          <w:tcPr>
            <w:tcW w:type="dxa" w:w="45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Empresas que suman +80 al ser mencionadas en cualquier noticia</w:t>
            </w:r>
          </w:p>
        </w:tc>
        <w:tc>
          <w:tcPr>
            <w:tcW w:type="dxa" w:w="24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HIGH_VALUE_COMPANIES</w:t>
            </w:r>
          </w:p>
        </w:tc>
      </w:tr>
      <w:tr>
        <w:tc>
          <w:tcPr>
            <w:tcW w:type="dxa" w:w="24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b/>
                <w:bCs/>
                <w:color w:val="2E7D32"/>
                <w:sz w:val="17"/>
                <w:szCs w:val="17"/>
              </w:rPr>
              <w:t xml:space="preserve">score_empresas_conocidas</w:t>
            </w:r>
          </w:p>
        </w:tc>
        <w:tc>
          <w:tcPr>
            <w:tcW w:type="dxa" w:w="45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Empresas que suman +150 al FIRMAR un contrato (lista separada)</w:t>
            </w:r>
          </w:p>
        </w:tc>
        <w:tc>
          <w:tcPr>
            <w:tcW w:type="dxa" w:w="24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NUEVO — separada</w:t>
            </w:r>
          </w:p>
        </w:tc>
      </w:tr>
      <w:tr>
        <w:tc>
          <w:tcPr>
            <w:tcW w:type="dxa" w:w="24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b/>
                <w:bCs/>
                <w:color w:val="2E7D32"/>
                <w:sz w:val="17"/>
                <w:szCs w:val="17"/>
              </w:rPr>
              <w:t xml:space="preserve">score_keywords</w:t>
            </w:r>
          </w:p>
        </w:tc>
        <w:tc>
          <w:tcPr>
            <w:tcW w:type="dxa" w:w="45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Keywords de contratos/licitaciones para pre-scoring local</w:t>
            </w:r>
          </w:p>
        </w:tc>
        <w:tc>
          <w:tcPr>
            <w:tcW w:type="dxa" w:w="24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CONTRACT_KEYWORDS</w:t>
            </w:r>
          </w:p>
        </w:tc>
      </w:tr>
      <w:tr>
        <w:tc>
          <w:tcPr>
            <w:tcW w:type="dxa" w:w="24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b/>
                <w:bCs/>
                <w:color w:val="2E7D32"/>
                <w:sz w:val="17"/>
                <w:szCs w:val="17"/>
              </w:rPr>
              <w:t xml:space="preserve">noticias_enviadas</w:t>
            </w:r>
          </w:p>
        </w:tc>
        <w:tc>
          <w:tcPr>
            <w:tcW w:type="dxa" w:w="45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Historial de URLs enviadas — evita repetición entre boletines</w:t>
            </w:r>
          </w:p>
        </w:tc>
        <w:tc>
          <w:tcPr>
            <w:tcW w:type="dxa" w:w="24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w:t>
            </w:r>
          </w:p>
        </w:tc>
      </w:tr>
      <w:tr>
        <w:tc>
          <w:tcPr>
            <w:tcW w:type="dxa" w:w="24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b/>
                <w:bCs/>
                <w:color w:val="2E7D32"/>
                <w:sz w:val="17"/>
                <w:szCs w:val="17"/>
              </w:rPr>
              <w:t xml:space="preserve">ejecucion_fuentes</w:t>
            </w:r>
          </w:p>
        </w:tc>
        <w:tc>
          <w:tcPr>
            <w:tcW w:type="dxa" w:w="45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Checkpoint por fuente+fecha — controla reintentos del día</w:t>
            </w:r>
          </w:p>
        </w:tc>
        <w:tc>
          <w:tcPr>
            <w:tcW w:type="dxa" w:w="24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w:t>
            </w:r>
          </w:p>
        </w:tc>
      </w:tr>
      <w:tr>
        <w:tc>
          <w:tcPr>
            <w:tcW w:type="dxa" w:w="24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b/>
                <w:bCs/>
                <w:color w:val="2E7D32"/>
                <w:sz w:val="17"/>
                <w:szCs w:val="17"/>
              </w:rPr>
              <w:t xml:space="preserve">envios_log</w:t>
            </w:r>
          </w:p>
        </w:tc>
        <w:tc>
          <w:tcPr>
            <w:tcW w:type="dxa" w:w="45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Log de cada boletín (JSONB flexible por país)</w:t>
            </w:r>
          </w:p>
        </w:tc>
        <w:tc>
          <w:tcPr>
            <w:tcW w:type="dxa" w:w="24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w:t>
            </w:r>
          </w:p>
        </w:tc>
      </w:tr>
    </w:tbl>
    <w:p>
      <w:pPr>
        <w:spacing w:after="0" w:before="160"/>
      </w:pPr>
      <w:r>
        <w:t xml:space="preserve"/>
      </w:r>
    </w:p>
    <w:p>
      <w:pPr>
        <w:spacing w:after="100" w:before="60"/>
      </w:pPr>
      <w:r>
        <w:rPr>
          <w:rFonts w:ascii="Arial" w:cs="Arial" w:eastAsia="Arial" w:hAnsi="Arial"/>
          <w:color w:val="455A64"/>
          <w:sz w:val="20"/>
          <w:szCs w:val="20"/>
        </w:rPr>
        <w:t xml:space="preserve">envios_log usa JSONB para el conteo por país, lo que permite registrar cualquier número de países sin modificar el schema de la tabla.</w:t>
      </w:r>
    </w:p>
    <w:p>
      <w:pPr>
        <w:spacing w:after="0" w:before="200"/>
      </w:pPr>
      <w:r>
        <w:t xml:space="preserve"/>
      </w:r>
    </w:p>
    <w:p>
      <w:pPr>
        <w:pStyle w:val="Heading1"/>
        <w:pBdr>
          <w:bottom w:val="single" w:color="1B5E20" w:sz="8" w:space="6"/>
        </w:pBdr>
        <w:spacing w:after="200" w:before="360"/>
      </w:pPr>
      <w:r>
        <w:rPr>
          <w:rFonts w:ascii="Arial" w:cs="Arial" w:eastAsia="Arial" w:hAnsi="Arial"/>
          <w:b/>
          <w:bCs/>
          <w:color w:val="1B5E20"/>
          <w:sz w:val="30"/>
          <w:szCs w:val="30"/>
        </w:rPr>
        <w:t xml:space="preserve">8. Variables de Entorno</w:t>
      </w:r>
    </w:p>
    <w:p>
      <w:pPr>
        <w:spacing w:after="100" w:before="60"/>
      </w:pPr>
      <w:r>
        <w:rPr>
          <w:rFonts w:ascii="Arial" w:cs="Arial" w:eastAsia="Arial" w:hAnsi="Arial"/>
          <w:color w:val="455A64"/>
          <w:sz w:val="20"/>
          <w:szCs w:val="20"/>
        </w:rPr>
        <w:t xml:space="preserve">Archivo: rpa_boletin/.env — mismo nivel que .venv/ y .lock. Ningún valor sensible está en el código fuente.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60"/>
        <w:gridCol w:w="5000"/>
      </w:tblGrid>
      <w:tr>
        <w:trPr>
          <w:tblHeader/>
        </w:trPr>
        <w:tc>
          <w:tcPr>
            <w:tcW w:type="dxa" w:w="3000"/>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Variable</w:t>
            </w:r>
          </w:p>
        </w:tc>
        <w:tc>
          <w:tcPr>
            <w:tcW w:type="dxa" w:w="1360"/>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Requerida</w:t>
            </w:r>
          </w:p>
        </w:tc>
        <w:tc>
          <w:tcPr>
            <w:tcW w:type="dxa" w:w="5000"/>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Descripción</w:t>
            </w:r>
          </w:p>
        </w:tc>
      </w:tr>
      <w:tr>
        <w:tc>
          <w:tcPr>
            <w:tcW w:type="dxa" w:w="3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color w:val="2E7D32"/>
                <w:sz w:val="17"/>
                <w:szCs w:val="17"/>
              </w:rPr>
              <w:t xml:space="preserve">ANTHROPIC_API_KEY</w:t>
            </w:r>
          </w:p>
        </w:tc>
        <w:tc>
          <w:tcPr>
            <w:tcW w:type="dxa" w:w="13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Sí</w:t>
            </w:r>
          </w:p>
        </w:tc>
        <w:tc>
          <w:tcPr>
            <w:tcW w:type="dxa" w:w="5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API Key de Anthropic para scoring y traducción con Claude</w:t>
            </w:r>
          </w:p>
        </w:tc>
      </w:tr>
      <w:tr>
        <w:tc>
          <w:tcPr>
            <w:tcW w:type="dxa" w:w="3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color w:val="2E7D32"/>
                <w:sz w:val="17"/>
                <w:szCs w:val="17"/>
              </w:rPr>
              <w:t xml:space="preserve">DB_HOST</w:t>
            </w:r>
          </w:p>
        </w:tc>
        <w:tc>
          <w:tcPr>
            <w:tcW w:type="dxa" w:w="13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Sí</w:t>
            </w:r>
          </w:p>
        </w:tc>
        <w:tc>
          <w:tcPr>
            <w:tcW w:type="dxa" w:w="5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IP o hostname del servidor PostgreSQL</w:t>
            </w:r>
          </w:p>
        </w:tc>
      </w:tr>
      <w:tr>
        <w:tc>
          <w:tcPr>
            <w:tcW w:type="dxa" w:w="3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color w:val="2E7D32"/>
                <w:sz w:val="17"/>
                <w:szCs w:val="17"/>
              </w:rPr>
              <w:t xml:space="preserve">DB_PORT</w:t>
            </w:r>
          </w:p>
        </w:tc>
        <w:tc>
          <w:tcPr>
            <w:tcW w:type="dxa" w:w="13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455A64"/>
                <w:sz w:val="18"/>
                <w:szCs w:val="18"/>
              </w:rPr>
              <w:t xml:space="preserve">No</w:t>
            </w:r>
          </w:p>
        </w:tc>
        <w:tc>
          <w:tcPr>
            <w:tcW w:type="dxa" w:w="5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Puerto PostgreSQL (default: 5432)</w:t>
            </w:r>
          </w:p>
        </w:tc>
      </w:tr>
      <w:tr>
        <w:tc>
          <w:tcPr>
            <w:tcW w:type="dxa" w:w="3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color w:val="2E7D32"/>
                <w:sz w:val="17"/>
                <w:szCs w:val="17"/>
              </w:rPr>
              <w:t xml:space="preserve">DB_NAME</w:t>
            </w:r>
          </w:p>
        </w:tc>
        <w:tc>
          <w:tcPr>
            <w:tcW w:type="dxa" w:w="13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Sí</w:t>
            </w:r>
          </w:p>
        </w:tc>
        <w:tc>
          <w:tcPr>
            <w:tcW w:type="dxa" w:w="5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Nombre de la base de datos</w:t>
            </w:r>
          </w:p>
        </w:tc>
      </w:tr>
      <w:tr>
        <w:tc>
          <w:tcPr>
            <w:tcW w:type="dxa" w:w="3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color w:val="2E7D32"/>
                <w:sz w:val="17"/>
                <w:szCs w:val="17"/>
              </w:rPr>
              <w:t xml:space="preserve">DB_USER</w:t>
            </w:r>
          </w:p>
        </w:tc>
        <w:tc>
          <w:tcPr>
            <w:tcW w:type="dxa" w:w="13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Sí</w:t>
            </w:r>
          </w:p>
        </w:tc>
        <w:tc>
          <w:tcPr>
            <w:tcW w:type="dxa" w:w="5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Usuario de PostgreSQL</w:t>
            </w:r>
          </w:p>
        </w:tc>
      </w:tr>
      <w:tr>
        <w:tc>
          <w:tcPr>
            <w:tcW w:type="dxa" w:w="3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color w:val="2E7D32"/>
                <w:sz w:val="17"/>
                <w:szCs w:val="17"/>
              </w:rPr>
              <w:t xml:space="preserve">DB_PASSWORD</w:t>
            </w:r>
          </w:p>
        </w:tc>
        <w:tc>
          <w:tcPr>
            <w:tcW w:type="dxa" w:w="13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Sí</w:t>
            </w:r>
          </w:p>
        </w:tc>
        <w:tc>
          <w:tcPr>
            <w:tcW w:type="dxa" w:w="5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Contraseña del usuario PostgreSQL</w:t>
            </w:r>
          </w:p>
        </w:tc>
      </w:tr>
      <w:tr>
        <w:tc>
          <w:tcPr>
            <w:tcW w:type="dxa" w:w="3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color w:val="2E7D32"/>
                <w:sz w:val="17"/>
                <w:szCs w:val="17"/>
              </w:rPr>
              <w:t xml:space="preserve">SMTP_HOST</w:t>
            </w:r>
          </w:p>
        </w:tc>
        <w:tc>
          <w:tcPr>
            <w:tcW w:type="dxa" w:w="13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Sí</w:t>
            </w:r>
          </w:p>
        </w:tc>
        <w:tc>
          <w:tcPr>
            <w:tcW w:type="dxa" w:w="5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Servidor SMTP para envío de emails</w:t>
            </w:r>
          </w:p>
        </w:tc>
      </w:tr>
      <w:tr>
        <w:tc>
          <w:tcPr>
            <w:tcW w:type="dxa" w:w="3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color w:val="2E7D32"/>
                <w:sz w:val="17"/>
                <w:szCs w:val="17"/>
              </w:rPr>
              <w:t xml:space="preserve">SMTP_PORT</w:t>
            </w:r>
          </w:p>
        </w:tc>
        <w:tc>
          <w:tcPr>
            <w:tcW w:type="dxa" w:w="13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Sí</w:t>
            </w:r>
          </w:p>
        </w:tc>
        <w:tc>
          <w:tcPr>
            <w:tcW w:type="dxa" w:w="5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Puerto SMTP (587 para TLS)</w:t>
            </w:r>
          </w:p>
        </w:tc>
      </w:tr>
      <w:tr>
        <w:tc>
          <w:tcPr>
            <w:tcW w:type="dxa" w:w="3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color w:val="2E7D32"/>
                <w:sz w:val="17"/>
                <w:szCs w:val="17"/>
              </w:rPr>
              <w:t xml:space="preserve">SMTP_USER</w:t>
            </w:r>
          </w:p>
        </w:tc>
        <w:tc>
          <w:tcPr>
            <w:tcW w:type="dxa" w:w="13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Sí</w:t>
            </w:r>
          </w:p>
        </w:tc>
        <w:tc>
          <w:tcPr>
            <w:tcW w:type="dxa" w:w="5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Email del remitente</w:t>
            </w:r>
          </w:p>
        </w:tc>
      </w:tr>
      <w:tr>
        <w:tc>
          <w:tcPr>
            <w:tcW w:type="dxa" w:w="3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color w:val="2E7D32"/>
                <w:sz w:val="17"/>
                <w:szCs w:val="17"/>
              </w:rPr>
              <w:t xml:space="preserve">SMTP_PASSWORD</w:t>
            </w:r>
          </w:p>
        </w:tc>
        <w:tc>
          <w:tcPr>
            <w:tcW w:type="dxa" w:w="13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Sí</w:t>
            </w:r>
          </w:p>
        </w:tc>
        <w:tc>
          <w:tcPr>
            <w:tcW w:type="dxa" w:w="5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Contraseña o app password del remitente</w:t>
            </w:r>
          </w:p>
        </w:tc>
      </w:tr>
      <w:tr>
        <w:tc>
          <w:tcPr>
            <w:tcW w:type="dxa" w:w="3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color w:val="2E7D32"/>
                <w:sz w:val="17"/>
                <w:szCs w:val="17"/>
              </w:rPr>
              <w:t xml:space="preserve">FROM_EMAIL</w:t>
            </w:r>
          </w:p>
        </w:tc>
        <w:tc>
          <w:tcPr>
            <w:tcW w:type="dxa" w:w="13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Sí</w:t>
            </w:r>
          </w:p>
        </w:tc>
        <w:tc>
          <w:tcPr>
            <w:tcW w:type="dxa" w:w="5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Dirección From del email enviado</w:t>
            </w:r>
          </w:p>
        </w:tc>
      </w:tr>
      <w:tr>
        <w:tc>
          <w:tcPr>
            <w:tcW w:type="dxa" w:w="3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color w:val="2E7D32"/>
                <w:sz w:val="17"/>
                <w:szCs w:val="17"/>
              </w:rPr>
              <w:t xml:space="preserve">TO_EMAILS</w:t>
            </w:r>
          </w:p>
        </w:tc>
        <w:tc>
          <w:tcPr>
            <w:tcW w:type="dxa" w:w="13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Sí</w:t>
            </w:r>
          </w:p>
        </w:tc>
        <w:tc>
          <w:tcPr>
            <w:tcW w:type="dxa" w:w="5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Destinatarios separados por coma</w:t>
            </w:r>
          </w:p>
        </w:tc>
      </w:tr>
      <w:tr>
        <w:tc>
          <w:tcPr>
            <w:tcW w:type="dxa" w:w="3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color w:val="2E7D32"/>
                <w:sz w:val="17"/>
                <w:szCs w:val="17"/>
              </w:rPr>
              <w:t xml:space="preserve">EMPRESA_NOMBRE</w:t>
            </w:r>
          </w:p>
        </w:tc>
        <w:tc>
          <w:tcPr>
            <w:tcW w:type="dxa" w:w="13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455A64"/>
                <w:sz w:val="18"/>
                <w:szCs w:val="18"/>
              </w:rPr>
              <w:t xml:space="preserve">No</w:t>
            </w:r>
          </w:p>
        </w:tc>
        <w:tc>
          <w:tcPr>
            <w:tcW w:type="dxa" w:w="5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Nombre en el header del boletín</w:t>
            </w:r>
          </w:p>
        </w:tc>
      </w:tr>
      <w:tr>
        <w:tc>
          <w:tcPr>
            <w:tcW w:type="dxa" w:w="3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color w:val="2E7D32"/>
                <w:sz w:val="17"/>
                <w:szCs w:val="17"/>
              </w:rPr>
              <w:t xml:space="preserve">TIMEZONE</w:t>
            </w:r>
          </w:p>
        </w:tc>
        <w:tc>
          <w:tcPr>
            <w:tcW w:type="dxa" w:w="13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455A64"/>
                <w:sz w:val="18"/>
                <w:szCs w:val="18"/>
              </w:rPr>
              <w:t xml:space="preserve">No</w:t>
            </w:r>
          </w:p>
        </w:tc>
        <w:tc>
          <w:tcPr>
            <w:tcW w:type="dxa" w:w="5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Zona horaria del scheduler (default: America/Santiago)</w:t>
            </w:r>
          </w:p>
        </w:tc>
      </w:tr>
      <w:tr>
        <w:tc>
          <w:tcPr>
            <w:tcW w:type="dxa" w:w="3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color w:val="2E7D32"/>
                <w:sz w:val="17"/>
                <w:szCs w:val="17"/>
              </w:rPr>
              <w:t xml:space="preserve">HORA_ENVIO</w:t>
            </w:r>
          </w:p>
        </w:tc>
        <w:tc>
          <w:tcPr>
            <w:tcW w:type="dxa" w:w="13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455A64"/>
                <w:sz w:val="18"/>
                <w:szCs w:val="18"/>
              </w:rPr>
              <w:t xml:space="preserve">No</w:t>
            </w:r>
          </w:p>
        </w:tc>
        <w:tc>
          <w:tcPr>
            <w:tcW w:type="dxa" w:w="5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Hora de envío 24h (default: 9)</w:t>
            </w:r>
          </w:p>
        </w:tc>
      </w:tr>
    </w:tbl>
    <w:p>
      <w:pPr>
        <w:spacing w:after="0" w:before="200"/>
      </w:pPr>
      <w:r>
        <w:t xml:space="preserve"/>
      </w:r>
    </w:p>
    <w:p>
      <w:pPr>
        <w:pStyle w:val="Heading1"/>
        <w:pBdr>
          <w:bottom w:val="single" w:color="1B5E20" w:sz="8" w:space="6"/>
        </w:pBdr>
        <w:spacing w:after="200" w:before="360"/>
      </w:pPr>
      <w:r>
        <w:rPr>
          <w:rFonts w:ascii="Arial" w:cs="Arial" w:eastAsia="Arial" w:hAnsi="Arial"/>
          <w:b/>
          <w:bCs/>
          <w:color w:val="1B5E20"/>
          <w:sz w:val="30"/>
          <w:szCs w:val="30"/>
        </w:rPr>
        <w:t xml:space="preserve">9. Despliegue a Producción — Paso a Paso</w:t>
      </w:r>
    </w:p>
    <w:p>
      <w:pPr>
        <w:spacing w:after="100" w:before="60"/>
      </w:pPr>
      <w:r>
        <w:rPr>
          <w:rFonts w:ascii="Arial" w:cs="Arial" w:eastAsia="Arial" w:hAnsi="Arial"/>
          <w:color w:val="455A64"/>
          <w:sz w:val="20"/>
          <w:szCs w:val="20"/>
        </w:rPr>
        <w:t xml:space="preserve">Esta sección describe el proceso completo para llevar el sistema desde cero a producción en un servidor propio (Ubuntu 22.04). El archivo que arranca el sistema es main.py.</w:t>
      </w:r>
    </w:p>
    <w:p>
      <w:pPr>
        <w:spacing w:after="0" w:before="80"/>
      </w:pPr>
      <w:r>
        <w:t xml:space="preserve"/>
      </w:r>
    </w:p>
    <w:p>
      <w:pPr>
        <w:pStyle w:val="Heading2"/>
        <w:spacing w:after="140" w:before="280"/>
      </w:pPr>
      <w:r>
        <w:rPr>
          <w:rFonts w:ascii="Arial" w:cs="Arial" w:eastAsia="Arial" w:hAnsi="Arial"/>
          <w:b/>
          <w:bCs/>
          <w:color w:val="2E7D32"/>
          <w:sz w:val="24"/>
          <w:szCs w:val="24"/>
        </w:rPr>
        <w:t xml:space="preserve">Paso 1 — Preparar el servidor</w:t>
      </w:r>
    </w:p>
    <w:p>
      <w:pPr>
        <w:spacing w:after="100" w:before="60"/>
      </w:pPr>
      <w:r>
        <w:rPr>
          <w:rFonts w:ascii="Arial" w:cs="Arial" w:eastAsia="Arial" w:hAnsi="Arial"/>
          <w:color w:val="455A64"/>
          <w:sz w:val="20"/>
          <w:szCs w:val="20"/>
        </w:rPr>
        <w:t xml:space="preserve">Requisitos mínimos del servidor: Ubuntu 22.04 LTS, 2 GB RAM, 20 GB disco, acceso SSH. Instalar las dependencias del sistema operativo:</w:t>
      </w:r>
    </w:p>
    <w:p>
      <w:pPr>
        <w:spacing w:after="0" w:before="80"/>
      </w:pPr>
      <w:r>
        <w:t xml:space="preserve"/>
      </w:r>
    </w:p>
    <w:p>
      <w:pPr>
        <w:pBdr>
          <w:left w:val="single" w:color="1B5E20" w:sz="12" w:space="8"/>
        </w:pBdr>
        <w:shd w:fill="1E1E1E" w:val="clear"/>
        <w:spacing w:after="60" w:before="60"/>
      </w:pPr>
      <w:r>
        <w:rPr>
          <w:rFonts w:ascii="Courier New" w:cs="Courier New" w:eastAsia="Courier New" w:hAnsi="Courier New"/>
          <w:color w:val="DCDCAA"/>
          <w:sz w:val="17"/>
          <w:szCs w:val="17"/>
        </w:rPr>
        <w:t xml:space="preserve">sudo apt update &amp;&amp; sudo apt upgrade -y</w:t>
        <w:br/>
        <w:t xml:space="preserve">
sudo apt install -y python3 python3-pip python3-venv git postgresql postgresql-contrib</w:t>
      </w:r>
    </w:p>
    <w:p>
      <w:pPr>
        <w:spacing w:after="0" w:before="120"/>
      </w:pPr>
      <w:r>
        <w:t xml:space="preserve"/>
      </w:r>
    </w:p>
    <w:p>
      <w:pPr>
        <w:pStyle w:val="Heading2"/>
        <w:spacing w:after="140" w:before="280"/>
      </w:pPr>
      <w:r>
        <w:rPr>
          <w:rFonts w:ascii="Arial" w:cs="Arial" w:eastAsia="Arial" w:hAnsi="Arial"/>
          <w:b/>
          <w:bCs/>
          <w:color w:val="2E7D32"/>
          <w:sz w:val="24"/>
          <w:szCs w:val="24"/>
        </w:rPr>
        <w:t xml:space="preserve">Paso 2 — Crear la base de datos PostgreSQL</w:t>
      </w:r>
    </w:p>
    <w:p>
      <w:pPr>
        <w:spacing w:after="100" w:before="60"/>
      </w:pPr>
      <w:r>
        <w:rPr>
          <w:rFonts w:ascii="Arial" w:cs="Arial" w:eastAsia="Arial" w:hAnsi="Arial"/>
          <w:color w:val="455A64"/>
          <w:sz w:val="20"/>
          <w:szCs w:val="20"/>
        </w:rPr>
        <w:t xml:space="preserve">Crear el usuario y la base de datos que usará el sistema. Reemplazar los valores entre &lt; &gt; con los reales que irán en el .env.</w:t>
      </w:r>
    </w:p>
    <w:p>
      <w:pPr>
        <w:spacing w:after="0" w:before="80"/>
      </w:pPr>
      <w:r>
        <w:t xml:space="preserve"/>
      </w:r>
    </w:p>
    <w:p>
      <w:pPr>
        <w:pBdr>
          <w:left w:val="single" w:color="1B5E20" w:sz="12" w:space="8"/>
        </w:pBdr>
        <w:shd w:fill="1E1E1E" w:val="clear"/>
        <w:spacing w:after="60" w:before="60"/>
      </w:pPr>
      <w:r>
        <w:rPr>
          <w:rFonts w:ascii="Courier New" w:cs="Courier New" w:eastAsia="Courier New" w:hAnsi="Courier New"/>
          <w:color w:val="DCDCAA"/>
          <w:sz w:val="17"/>
          <w:szCs w:val="17"/>
        </w:rPr>
        <w:t xml:space="preserve">sudo -u postgres psql</w:t>
      </w:r>
      <w:r>
        <w:rPr>
          <w:rFonts w:ascii="Courier New" w:cs="Courier New" w:eastAsia="Courier New" w:hAnsi="Courier New"/>
          <w:color w:val="6A9955"/>
          <w:sz w:val="17"/>
          <w:szCs w:val="17"/>
        </w:rPr>
        <w:br/>
        <w:t xml:space="preserve">
-- Dentro de psql:</w:t>
      </w:r>
      <w:r>
        <w:rPr>
          <w:rFonts w:ascii="Courier New" w:cs="Courier New" w:eastAsia="Courier New" w:hAnsi="Courier New"/>
          <w:color w:val="9CDCFE"/>
          <w:sz w:val="17"/>
          <w:szCs w:val="17"/>
        </w:rPr>
        <w:br/>
        <w:t xml:space="preserve">
CREATE USER boletin_user WITH PASSWORD '&lt;DB_PASSWORD&gt;';</w:t>
        <w:br/>
        <w:t xml:space="preserve">
CREATE DATABASE boletin_db OWNER boletin_user;</w:t>
        <w:br/>
        <w:t xml:space="preserve">
GRANT ALL PRIVILEGES ON DATABASE boletin_db TO boletin_user;</w:t>
      </w:r>
      <w:r>
        <w:rPr>
          <w:rFonts w:ascii="Courier New" w:cs="Courier New" w:eastAsia="Courier New" w:hAnsi="Courier New"/>
          <w:color w:val="DCDCAA"/>
          <w:sz w:val="17"/>
          <w:szCs w:val="17"/>
        </w:rPr>
        <w:br/>
        <w:t xml:space="preserve">
\q</w:t>
      </w:r>
    </w:p>
    <w:p>
      <w:pPr>
        <w:spacing w:after="0" w:before="120"/>
      </w:pPr>
      <w:r>
        <w:t xml:space="preserve"/>
      </w:r>
    </w:p>
    <w:p>
      <w:pPr>
        <w:pStyle w:val="Heading2"/>
        <w:spacing w:after="140" w:before="280"/>
      </w:pPr>
      <w:r>
        <w:rPr>
          <w:rFonts w:ascii="Arial" w:cs="Arial" w:eastAsia="Arial" w:hAnsi="Arial"/>
          <w:b/>
          <w:bCs/>
          <w:color w:val="2E7D32"/>
          <w:sz w:val="24"/>
          <w:szCs w:val="24"/>
        </w:rPr>
        <w:t xml:space="preserve">Paso 3 — Crear la estructura de carpetas y clonar el código</w:t>
      </w:r>
    </w:p>
    <w:p>
      <w:pPr>
        <w:spacing w:after="100" w:before="60"/>
      </w:pPr>
      <w:r>
        <w:rPr>
          <w:rFonts w:ascii="Arial" w:cs="Arial" w:eastAsia="Arial" w:hAnsi="Arial"/>
          <w:color w:val="455A64"/>
          <w:sz w:val="20"/>
          <w:szCs w:val="20"/>
        </w:rPr>
        <w:t xml:space="preserve">Crear la carpeta raíz rpa_boletin/ en el servidor y clonar el repositorio dentro de boletin/.</w:t>
      </w:r>
    </w:p>
    <w:p>
      <w:pPr>
        <w:spacing w:after="0" w:before="80"/>
      </w:pPr>
      <w:r>
        <w:t xml:space="preserve"/>
      </w:r>
    </w:p>
    <w:p>
      <w:pPr>
        <w:pBdr>
          <w:left w:val="single" w:color="1B5E20" w:sz="12" w:space="8"/>
        </w:pBdr>
        <w:shd w:fill="1E1E1E" w:val="clear"/>
        <w:spacing w:after="60" w:before="60"/>
      </w:pPr>
      <w:r>
        <w:rPr>
          <w:rFonts w:ascii="Courier New" w:cs="Courier New" w:eastAsia="Courier New" w:hAnsi="Courier New"/>
          <w:color w:val="DCDCAA"/>
          <w:sz w:val="17"/>
          <w:szCs w:val="17"/>
        </w:rPr>
        <w:t xml:space="preserve">cd /home/ubuntu</w:t>
        <w:br/>
        <w:t xml:space="preserve">
mkdir rpa_boletin &amp;&amp; cd rpa_boletin</w:t>
        <w:br/>
        <w:t xml:space="preserve">
</w:t>
      </w:r>
      <w:r>
        <w:rPr>
          <w:rFonts w:ascii="Courier New" w:cs="Courier New" w:eastAsia="Courier New" w:hAnsi="Courier New"/>
          <w:color w:val="6A9955"/>
          <w:sz w:val="17"/>
          <w:szCs w:val="17"/>
        </w:rPr>
        <w:br/>
        <w:t xml:space="preserve">
# Clonar el repositorio dentro de boletin/</w:t>
      </w:r>
      <w:r>
        <w:rPr>
          <w:rFonts w:ascii="Courier New" w:cs="Courier New" w:eastAsia="Courier New" w:hAnsi="Courier New"/>
          <w:color w:val="DCDCAA"/>
          <w:sz w:val="17"/>
          <w:szCs w:val="17"/>
        </w:rPr>
        <w:br/>
        <w:t xml:space="preserve">
git clone &lt;URL_DEL_REPO&gt; boletin</w:t>
      </w:r>
      <w:r>
        <w:rPr>
          <w:rFonts w:ascii="Courier New" w:cs="Courier New" w:eastAsia="Courier New" w:hAnsi="Courier New"/>
          <w:color w:val="6A9955"/>
          <w:sz w:val="17"/>
          <w:szCs w:val="17"/>
        </w:rPr>
        <w:br/>
        <w:t xml:space="preserve">
# o copiar la carpeta manualmente via scp/rsync:</w:t>
        <w:br/>
        <w:t xml:space="preserve">
# scp -r ./boletin ubuntu@&lt;IP_SERVIDOR&gt;:/home/ubuntu/rpa_boletin/</w:t>
      </w:r>
    </w:p>
    <w:p>
      <w:pPr>
        <w:spacing w:after="0" w:before="120"/>
      </w:pPr>
      <w:r>
        <w:t xml:space="preserve"/>
      </w:r>
    </w:p>
    <w:p>
      <w:pPr>
        <w:pStyle w:val="Heading2"/>
        <w:spacing w:after="140" w:before="280"/>
      </w:pPr>
      <w:r>
        <w:rPr>
          <w:rFonts w:ascii="Arial" w:cs="Arial" w:eastAsia="Arial" w:hAnsi="Arial"/>
          <w:b/>
          <w:bCs/>
          <w:color w:val="2E7D32"/>
          <w:sz w:val="24"/>
          <w:szCs w:val="24"/>
        </w:rPr>
        <w:t xml:space="preserve">Paso 4 — Crear el entorno virtual Python</w:t>
      </w:r>
    </w:p>
    <w:p>
      <w:pPr>
        <w:spacing w:after="100" w:before="60"/>
      </w:pPr>
      <w:r>
        <w:rPr>
          <w:rFonts w:ascii="Arial" w:cs="Arial" w:eastAsia="Arial" w:hAnsi="Arial"/>
          <w:color w:val="455A64"/>
          <w:sz w:val="20"/>
          <w:szCs w:val="20"/>
        </w:rPr>
        <w:t xml:space="preserve">El entorno virtual se crea en rpa_boletin/.venv — al mismo nivel que el código, nunca dentro de boletin/.</w:t>
      </w:r>
    </w:p>
    <w:p>
      <w:pPr>
        <w:spacing w:after="0" w:before="80"/>
      </w:pPr>
      <w:r>
        <w:t xml:space="preserve"/>
      </w:r>
    </w:p>
    <w:p>
      <w:pPr>
        <w:pBdr>
          <w:left w:val="single" w:color="1B5E20" w:sz="12" w:space="8"/>
        </w:pBdr>
        <w:shd w:fill="1E1E1E" w:val="clear"/>
        <w:spacing w:after="60" w:before="60"/>
      </w:pPr>
      <w:r>
        <w:rPr>
          <w:rFonts w:ascii="Courier New" w:cs="Courier New" w:eastAsia="Courier New" w:hAnsi="Courier New"/>
          <w:color w:val="6A9955"/>
          <w:sz w:val="17"/>
          <w:szCs w:val="17"/>
        </w:rPr>
        <w:t xml:space="preserve"># Estando en /home/ubuntu/rpa_boletin/</w:t>
      </w:r>
      <w:r>
        <w:rPr>
          <w:rFonts w:ascii="Courier New" w:cs="Courier New" w:eastAsia="Courier New" w:hAnsi="Courier New"/>
          <w:color w:val="DCDCAA"/>
          <w:sz w:val="17"/>
          <w:szCs w:val="17"/>
        </w:rPr>
        <w:br/>
        <w:t xml:space="preserve">
python3 -m venv .venv</w:t>
        <w:br/>
        <w:t xml:space="preserve">
source .venv/bin/activate</w:t>
        <w:br/>
        <w:t xml:space="preserve">
pip install --upgrade pip</w:t>
        <w:br/>
        <w:t xml:space="preserve">
pip install -r boletin/requirements.txt</w:t>
        <w:br/>
        <w:t xml:space="preserve">
deactivate</w:t>
      </w:r>
    </w:p>
    <w:p>
      <w:pPr>
        <w:spacing w:after="0" w:before="120"/>
      </w:pPr>
      <w:r>
        <w:t xml:space="preserve"/>
      </w:r>
    </w:p>
    <w:p>
      <w:pPr>
        <w:pStyle w:val="Heading2"/>
        <w:spacing w:after="140" w:before="280"/>
      </w:pPr>
      <w:r>
        <w:rPr>
          <w:rFonts w:ascii="Arial" w:cs="Arial" w:eastAsia="Arial" w:hAnsi="Arial"/>
          <w:b/>
          <w:bCs/>
          <w:color w:val="2E7D32"/>
          <w:sz w:val="24"/>
          <w:szCs w:val="24"/>
        </w:rPr>
        <w:t xml:space="preserve">Paso 5 — Configurar las variables de entorno (.env)</w:t>
      </w:r>
    </w:p>
    <w:p>
      <w:pPr>
        <w:spacing w:after="100" w:before="60"/>
      </w:pPr>
      <w:r>
        <w:rPr>
          <w:rFonts w:ascii="Arial" w:cs="Arial" w:eastAsia="Arial" w:hAnsi="Arial"/>
          <w:color w:val="455A64"/>
          <w:sz w:val="20"/>
          <w:szCs w:val="20"/>
        </w:rPr>
        <w:t xml:space="preserve">Crear el archivo .env en rpa_boletin/ (al mismo nivel que .venv). Nunca dentro de boletin/ y nunca en el repositorio git.</w:t>
      </w:r>
    </w:p>
    <w:p>
      <w:pPr>
        <w:spacing w:after="0" w:before="80"/>
      </w:pPr>
      <w:r>
        <w:t xml:space="preserve"/>
      </w:r>
    </w:p>
    <w:p>
      <w:pPr>
        <w:pBdr>
          <w:left w:val="single" w:color="1B5E20" w:sz="12" w:space="8"/>
        </w:pBdr>
        <w:shd w:fill="1E1E1E" w:val="clear"/>
        <w:spacing w:after="60" w:before="60"/>
      </w:pPr>
      <w:r>
        <w:rPr>
          <w:rFonts w:ascii="Courier New" w:cs="Courier New" w:eastAsia="Courier New" w:hAnsi="Courier New"/>
          <w:color w:val="6A9955"/>
          <w:sz w:val="17"/>
          <w:szCs w:val="17"/>
        </w:rPr>
        <w:t xml:space="preserve"># Estando en /home/ubuntu/rpa_boletin/</w:t>
      </w:r>
      <w:r>
        <w:rPr>
          <w:rFonts w:ascii="Courier New" w:cs="Courier New" w:eastAsia="Courier New" w:hAnsi="Courier New"/>
          <w:color w:val="DCDCAA"/>
          <w:sz w:val="17"/>
          <w:szCs w:val="17"/>
        </w:rPr>
        <w:br/>
        <w:t xml:space="preserve">
cp boletin/.env.example .env</w:t>
        <w:br/>
        <w:t xml:space="preserve">
nano .env</w:t>
      </w:r>
    </w:p>
    <w:p>
      <w:pPr>
        <w:spacing w:after="0" w:before="80"/>
      </w:pPr>
      <w:r>
        <w:t xml:space="preserve"/>
      </w:r>
    </w:p>
    <w:p>
      <w:pPr>
        <w:spacing w:after="100" w:before="60"/>
      </w:pPr>
      <w:r>
        <w:rPr>
          <w:rFonts w:ascii="Arial" w:cs="Arial" w:eastAsia="Arial" w:hAnsi="Arial"/>
          <w:color w:val="455A64"/>
          <w:sz w:val="20"/>
          <w:szCs w:val="20"/>
        </w:rPr>
        <w:t xml:space="preserve">Completar todos los campos obligatorios (ver Sección 8). Verificar que el archivo tiene permisos restrictivos:</w:t>
      </w:r>
    </w:p>
    <w:p>
      <w:pPr>
        <w:pBdr>
          <w:left w:val="single" w:color="1B5E20" w:sz="12" w:space="8"/>
        </w:pBdr>
        <w:shd w:fill="1E1E1E" w:val="clear"/>
        <w:spacing w:after="60" w:before="60"/>
      </w:pPr>
      <w:r>
        <w:rPr>
          <w:rFonts w:ascii="Courier New" w:cs="Courier New" w:eastAsia="Courier New" w:hAnsi="Courier New"/>
          <w:color w:val="DCDCAA"/>
          <w:sz w:val="17"/>
          <w:szCs w:val="17"/>
        </w:rPr>
        <w:t xml:space="preserve">chmod 600 .env   # Solo el propietario puede leer y escribir</w:t>
      </w:r>
    </w:p>
    <w:p>
      <w:pPr>
        <w:spacing w:after="0" w:before="120"/>
      </w:pPr>
      <w:r>
        <w:t xml:space="preserve"/>
      </w:r>
    </w:p>
    <w:p>
      <w:pPr>
        <w:pStyle w:val="Heading2"/>
        <w:spacing w:after="140" w:before="280"/>
      </w:pPr>
      <w:r>
        <w:rPr>
          <w:rFonts w:ascii="Arial" w:cs="Arial" w:eastAsia="Arial" w:hAnsi="Arial"/>
          <w:b/>
          <w:bCs/>
          <w:color w:val="2E7D32"/>
          <w:sz w:val="24"/>
          <w:szCs w:val="24"/>
        </w:rPr>
        <w:t xml:space="preserve">Paso 6 — Verificar la conexión y crear las tablas</w:t>
      </w:r>
    </w:p>
    <w:p>
      <w:pPr>
        <w:spacing w:after="100" w:before="60"/>
      </w:pPr>
      <w:r>
        <w:rPr>
          <w:rFonts w:ascii="Arial" w:cs="Arial" w:eastAsia="Arial" w:hAnsi="Arial"/>
          <w:color w:val="455A64"/>
          <w:sz w:val="20"/>
          <w:szCs w:val="20"/>
        </w:rPr>
        <w:t xml:space="preserve">Antes de configurar systemd, verificar que todo funciona correctamente ejecutando una prueba manual. Este comando crea todas las tablas en PostgreSQL e inserta los datos iniciales (seed).</w:t>
      </w:r>
    </w:p>
    <w:p>
      <w:pPr>
        <w:spacing w:after="0" w:before="80"/>
      </w:pPr>
      <w:r>
        <w:t xml:space="preserve"/>
      </w:r>
    </w:p>
    <w:p>
      <w:pPr>
        <w:pBdr>
          <w:left w:val="single" w:color="1B5E20" w:sz="12" w:space="8"/>
        </w:pBdr>
        <w:shd w:fill="1E1E1E" w:val="clear"/>
        <w:spacing w:after="60" w:before="60"/>
      </w:pPr>
      <w:r>
        <w:rPr>
          <w:rFonts w:ascii="Courier New" w:cs="Courier New" w:eastAsia="Courier New" w:hAnsi="Courier New"/>
          <w:color w:val="DCDCAA"/>
          <w:sz w:val="17"/>
          <w:szCs w:val="17"/>
        </w:rPr>
        <w:t xml:space="preserve">cd /home/ubuntu/rpa_boletin/boletin</w:t>
        <w:br/>
        <w:t xml:space="preserve">
/home/ubuntu/rpa_boletin/.venv/bin/python main.py --preview</w:t>
      </w:r>
      <w:r>
        <w:rPr>
          <w:rFonts w:ascii="Courier New" w:cs="Courier New" w:eastAsia="Courier New" w:hAnsi="Courier New"/>
          <w:color w:val="6A9955"/>
          <w:sz w:val="17"/>
          <w:szCs w:val="17"/>
        </w:rPr>
        <w:br/>
        <w:t xml:space="preserve">
# Debe generar preview.html sin errores y mostrar en consola:</w:t>
        <w:br/>
        <w:t xml:space="preserve">
# ✓ Conexión PostgreSQL OK</w:t>
        <w:br/>
        <w:t xml:space="preserve">
# ✓ PostgreSQL schema OK</w:t>
        <w:br/>
        <w:t xml:space="preserve">
# ✓ Seed: X fuentes insertadas...</w:t>
        <w:br/>
        <w:t xml:space="preserve">
# ✓ Preview guardado: preview.html</w:t>
      </w:r>
    </w:p>
    <w:p>
      <w:pPr>
        <w:spacing w:after="0" w:before="80"/>
      </w:pPr>
      <w:r>
        <w:t xml:space="preserve"/>
      </w:r>
    </w:p>
    <w:p>
      <w:pPr>
        <w:spacing w:after="100" w:before="60"/>
      </w:pPr>
      <w:r>
        <w:rPr>
          <w:rFonts w:ascii="Arial" w:cs="Arial" w:eastAsia="Arial" w:hAnsi="Arial"/>
          <w:color w:val="455A64"/>
          <w:sz w:val="20"/>
          <w:szCs w:val="20"/>
        </w:rPr>
        <w:t xml:space="preserve">Si el preview se genera correctamente, hacer una prueba de envío real:</w:t>
      </w:r>
    </w:p>
    <w:p>
      <w:pPr>
        <w:pBdr>
          <w:left w:val="single" w:color="1B5E20" w:sz="12" w:space="8"/>
        </w:pBdr>
        <w:shd w:fill="1E1E1E" w:val="clear"/>
        <w:spacing w:after="60" w:before="60"/>
      </w:pPr>
      <w:r>
        <w:rPr>
          <w:rFonts w:ascii="Courier New" w:cs="Courier New" w:eastAsia="Courier New" w:hAnsi="Courier New"/>
          <w:color w:val="DCDCAA"/>
          <w:sz w:val="17"/>
          <w:szCs w:val="17"/>
        </w:rPr>
        <w:t xml:space="preserve">/home/ubuntu/rpa_boletin/.venv/bin/python main.py --run-now</w:t>
      </w:r>
    </w:p>
    <w:p>
      <w:pPr>
        <w:spacing w:after="0" w:before="120"/>
      </w:pPr>
      <w:r>
        <w:t xml:space="preserve"/>
      </w:r>
    </w:p>
    <w:p>
      <w:pPr>
        <w:pStyle w:val="Heading2"/>
        <w:spacing w:after="140" w:before="280"/>
      </w:pPr>
      <w:r>
        <w:rPr>
          <w:rFonts w:ascii="Arial" w:cs="Arial" w:eastAsia="Arial" w:hAnsi="Arial"/>
          <w:b/>
          <w:bCs/>
          <w:color w:val="2E7D32"/>
          <w:sz w:val="24"/>
          <w:szCs w:val="24"/>
        </w:rPr>
        <w:t xml:space="preserve">Paso 7 — Configurar systemd para arranque automático</w:t>
      </w:r>
    </w:p>
    <w:p>
      <w:pPr>
        <w:spacing w:after="100" w:before="60"/>
      </w:pPr>
      <w:r>
        <w:rPr>
          <w:rFonts w:ascii="Arial" w:cs="Arial" w:eastAsia="Arial" w:hAnsi="Arial"/>
          <w:color w:val="455A64"/>
          <w:sz w:val="20"/>
          <w:szCs w:val="20"/>
        </w:rPr>
        <w:t xml:space="preserve">systemd es el gestor de servicios de Ubuntu. Permite que el sistema arranque automáticamente al reiniciar el servidor y que se reinicie solo si falla. El archivo que ejecuta systemd es main.py con el intérprete de .venv.</w:t>
      </w:r>
    </w:p>
    <w:p>
      <w:pPr>
        <w:spacing w:after="0" w:before="80"/>
      </w:pPr>
      <w:r>
        <w:t xml:space="preserve"/>
      </w:r>
    </w:p>
    <w:p>
      <w:pPr>
        <w:pBdr>
          <w:left w:val="single" w:color="1B5E20" w:sz="12" w:space="8"/>
        </w:pBdr>
        <w:shd w:fill="1E1E1E" w:val="clear"/>
        <w:spacing w:after="60" w:before="60"/>
      </w:pPr>
      <w:r>
        <w:rPr>
          <w:rFonts w:ascii="Courier New" w:cs="Courier New" w:eastAsia="Courier New" w:hAnsi="Courier New"/>
          <w:color w:val="DCDCAA"/>
          <w:sz w:val="17"/>
          <w:szCs w:val="17"/>
        </w:rPr>
        <w:t xml:space="preserve">sudo nano /etc/systemd/system/boletin.service</w:t>
      </w:r>
    </w:p>
    <w:p>
      <w:pPr>
        <w:spacing w:after="0" w:before="80"/>
      </w:pPr>
      <w:r>
        <w:t xml:space="preserve"/>
      </w:r>
    </w:p>
    <w:p>
      <w:pPr>
        <w:spacing w:after="100" w:before="60"/>
      </w:pPr>
      <w:r>
        <w:rPr>
          <w:rFonts w:ascii="Arial" w:cs="Arial" w:eastAsia="Arial" w:hAnsi="Arial"/>
          <w:color w:val="455A64"/>
          <w:sz w:val="20"/>
          <w:szCs w:val="20"/>
        </w:rPr>
        <w:t xml:space="preserve">Contenido del archivo de servicio:</w:t>
      </w:r>
    </w:p>
    <w:p>
      <w:pPr>
        <w:pBdr>
          <w:left w:val="single" w:color="1565C0" w:sz="12" w:space="8"/>
        </w:pBdr>
        <w:shd w:fill="1E1E1E" w:val="clear"/>
        <w:spacing w:after="60" w:before="60"/>
      </w:pPr>
      <w:r>
        <w:rPr>
          <w:rFonts w:ascii="Courier New" w:cs="Courier New" w:eastAsia="Courier New" w:hAnsi="Courier New"/>
          <w:color w:val="C8A84B"/>
          <w:sz w:val="17"/>
          <w:szCs w:val="17"/>
        </w:rPr>
        <w:t xml:space="preserve">[Unit]</w:t>
      </w:r>
      <w:r>
        <w:rPr>
          <w:rFonts w:ascii="Courier New" w:cs="Courier New" w:eastAsia="Courier New" w:hAnsi="Courier New"/>
          <w:color w:val="9CDCFE"/>
          <w:sz w:val="17"/>
          <w:szCs w:val="17"/>
        </w:rPr>
        <w:br/>
        <w:t xml:space="preserve">
Description=Boletin Minero-Energetico RPA</w:t>
        <w:br/>
        <w:t xml:space="preserve">
After=network.target postgresql.service</w:t>
        <w:br/>
        <w:t xml:space="preserve">
Wants=postgresql.service</w:t>
        <w:br/>
        <w:t xml:space="preserve">
</w:t>
      </w:r>
      <w:r>
        <w:rPr>
          <w:rFonts w:ascii="Courier New" w:cs="Courier New" w:eastAsia="Courier New" w:hAnsi="Courier New"/>
          <w:color w:val="C8A84B"/>
          <w:sz w:val="17"/>
          <w:szCs w:val="17"/>
        </w:rPr>
        <w:br/>
        <w:t xml:space="preserve">
[Service]</w:t>
      </w:r>
      <w:r>
        <w:rPr>
          <w:rFonts w:ascii="Courier New" w:cs="Courier New" w:eastAsia="Courier New" w:hAnsi="Courier New"/>
          <w:color w:val="9CDCFE"/>
          <w:sz w:val="17"/>
          <w:szCs w:val="17"/>
        </w:rPr>
        <w:br/>
        <w:t xml:space="preserve">
Type=simple</w:t>
        <w:br/>
        <w:t xml:space="preserve">
User=ubuntu</w:t>
      </w:r>
      <w:r>
        <w:rPr>
          <w:rFonts w:ascii="Courier New" w:cs="Courier New" w:eastAsia="Courier New" w:hAnsi="Courier New"/>
          <w:color w:val="DCDCAA"/>
          <w:sz w:val="17"/>
          <w:szCs w:val="17"/>
        </w:rPr>
        <w:br/>
        <w:t xml:space="preserve">
WorkingDirectory=/home/ubuntu/rpa_boletin/boletin</w:t>
      </w:r>
      <w:r>
        <w:rPr>
          <w:rFonts w:ascii="Courier New" w:cs="Courier New" w:eastAsia="Courier New" w:hAnsi="Courier New"/>
          <w:color w:val="F44747"/>
          <w:sz w:val="17"/>
          <w:szCs w:val="17"/>
        </w:rPr>
        <w:br/>
        <w:t xml:space="preserve">
ExecStart=/home/ubuntu/rpa_boletin/.venv/bin/python main.py</w:t>
      </w:r>
      <w:r>
        <w:rPr>
          <w:rFonts w:ascii="Courier New" w:cs="Courier New" w:eastAsia="Courier New" w:hAnsi="Courier New"/>
          <w:color w:val="DCDCAA"/>
          <w:sz w:val="17"/>
          <w:szCs w:val="17"/>
        </w:rPr>
        <w:br/>
        <w:t xml:space="preserve">
EnvironmentFile=/home/ubuntu/rpa_boletin/.env</w:t>
      </w:r>
      <w:r>
        <w:rPr>
          <w:rFonts w:ascii="Courier New" w:cs="Courier New" w:eastAsia="Courier New" w:hAnsi="Courier New"/>
          <w:color w:val="9CDCFE"/>
          <w:sz w:val="17"/>
          <w:szCs w:val="17"/>
        </w:rPr>
        <w:br/>
        <w:t xml:space="preserve">
Restart=always</w:t>
        <w:br/>
        <w:t xml:space="preserve">
RestartSec=30</w:t>
        <w:br/>
        <w:t xml:space="preserve">
StandardOutput=journal</w:t>
        <w:br/>
        <w:t xml:space="preserve">
StandardError=journal</w:t>
        <w:br/>
        <w:t xml:space="preserve">
</w:t>
      </w:r>
      <w:r>
        <w:rPr>
          <w:rFonts w:ascii="Courier New" w:cs="Courier New" w:eastAsia="Courier New" w:hAnsi="Courier New"/>
          <w:color w:val="C8A84B"/>
          <w:sz w:val="17"/>
          <w:szCs w:val="17"/>
        </w:rPr>
        <w:br/>
        <w:t xml:space="preserve">
[Install]</w:t>
      </w:r>
      <w:r>
        <w:rPr>
          <w:rFonts w:ascii="Courier New" w:cs="Courier New" w:eastAsia="Courier New" w:hAnsi="Courier New"/>
          <w:color w:val="9CDCFE"/>
          <w:sz w:val="17"/>
          <w:szCs w:val="17"/>
        </w:rPr>
        <w:br/>
        <w:t xml:space="preserve">
WantedBy=multi-user.target</w:t>
      </w:r>
    </w:p>
    <w:p>
      <w:pPr>
        <w:spacing w:after="0" w:before="80"/>
      </w:pPr>
      <w:r>
        <w:t xml:space="preserve"/>
      </w:r>
    </w:p>
    <w:p>
      <w:pPr>
        <w:spacing w:after="100" w:before="60"/>
      </w:pPr>
      <w:r>
        <w:rPr>
          <w:rFonts w:ascii="Arial" w:cs="Arial" w:eastAsia="Arial" w:hAnsi="Arial"/>
          <w:color w:val="455A64"/>
          <w:sz w:val="20"/>
          <w:szCs w:val="20"/>
        </w:rPr>
        <w:t xml:space="preserve">La línea crítica es ExecStart — apunta directamente al intérprete Python del .venv y al archivo main.py dentro de boletin/.</w:t>
      </w:r>
    </w:p>
    <w:p>
      <w:pPr>
        <w:spacing w:after="0" w:before="120"/>
      </w:pPr>
      <w:r>
        <w:t xml:space="preserve"/>
      </w:r>
    </w:p>
    <w:p>
      <w:pPr>
        <w:pStyle w:val="Heading2"/>
        <w:spacing w:after="140" w:before="280"/>
      </w:pPr>
      <w:r>
        <w:rPr>
          <w:rFonts w:ascii="Arial" w:cs="Arial" w:eastAsia="Arial" w:hAnsi="Arial"/>
          <w:b/>
          <w:bCs/>
          <w:color w:val="2E7D32"/>
          <w:sz w:val="24"/>
          <w:szCs w:val="24"/>
        </w:rPr>
        <w:t xml:space="preserve">Paso 8 — Activar y arrancar el servicio</w:t>
      </w:r>
    </w:p>
    <w:p>
      <w:pPr>
        <w:spacing w:after="100" w:before="60"/>
      </w:pPr>
      <w:r>
        <w:rPr>
          <w:rFonts w:ascii="Arial" w:cs="Arial" w:eastAsia="Arial" w:hAnsi="Arial"/>
          <w:color w:val="455A64"/>
          <w:sz w:val="20"/>
          <w:szCs w:val="20"/>
        </w:rPr>
        <w:t xml:space="preserve">Una vez guardado el archivo .service, activar y arrancar el servicio con systemd:</w:t>
      </w:r>
    </w:p>
    <w:p>
      <w:pPr>
        <w:spacing w:after="0" w:before="80"/>
      </w:pPr>
      <w:r>
        <w:t xml:space="preserve"/>
      </w:r>
    </w:p>
    <w:p>
      <w:pPr>
        <w:pBdr>
          <w:left w:val="single" w:color="1B5E20" w:sz="12" w:space="8"/>
        </w:pBdr>
        <w:shd w:fill="1E1E1E" w:val="clear"/>
        <w:spacing w:after="60" w:before="60"/>
      </w:pPr>
      <w:r>
        <w:rPr>
          <w:rFonts w:ascii="Courier New" w:cs="Courier New" w:eastAsia="Courier New" w:hAnsi="Courier New"/>
          <w:color w:val="6A9955"/>
          <w:sz w:val="17"/>
          <w:szCs w:val="17"/>
        </w:rPr>
        <w:t xml:space="preserve"># Recargar la configuración de systemd</w:t>
      </w:r>
      <w:r>
        <w:rPr>
          <w:rFonts w:ascii="Courier New" w:cs="Courier New" w:eastAsia="Courier New" w:hAnsi="Courier New"/>
          <w:color w:val="DCDCAA"/>
          <w:sz w:val="17"/>
          <w:szCs w:val="17"/>
        </w:rPr>
        <w:br/>
        <w:t xml:space="preserve">
sudo systemctl daemon-reload</w:t>
        <w:br/>
        <w:t xml:space="preserve">
</w:t>
      </w:r>
      <w:r>
        <w:rPr>
          <w:rFonts w:ascii="Courier New" w:cs="Courier New" w:eastAsia="Courier New" w:hAnsi="Courier New"/>
          <w:color w:val="6A9955"/>
          <w:sz w:val="17"/>
          <w:szCs w:val="17"/>
        </w:rPr>
        <w:br/>
        <w:t xml:space="preserve">
# Habilitar inicio automático al reiniciar el servidor</w:t>
      </w:r>
      <w:r>
        <w:rPr>
          <w:rFonts w:ascii="Courier New" w:cs="Courier New" w:eastAsia="Courier New" w:hAnsi="Courier New"/>
          <w:color w:val="DCDCAA"/>
          <w:sz w:val="17"/>
          <w:szCs w:val="17"/>
        </w:rPr>
        <w:br/>
        <w:t xml:space="preserve">
sudo systemctl enable boletin</w:t>
        <w:br/>
        <w:t xml:space="preserve">
</w:t>
      </w:r>
      <w:r>
        <w:rPr>
          <w:rFonts w:ascii="Courier New" w:cs="Courier New" w:eastAsia="Courier New" w:hAnsi="Courier New"/>
          <w:color w:val="6A9955"/>
          <w:sz w:val="17"/>
          <w:szCs w:val="17"/>
        </w:rPr>
        <w:br/>
        <w:t xml:space="preserve">
# Arrancar el servicio ahora mismo</w:t>
      </w:r>
      <w:r>
        <w:rPr>
          <w:rFonts w:ascii="Courier New" w:cs="Courier New" w:eastAsia="Courier New" w:hAnsi="Courier New"/>
          <w:color w:val="DCDCAA"/>
          <w:sz w:val="17"/>
          <w:szCs w:val="17"/>
        </w:rPr>
        <w:br/>
        <w:t xml:space="preserve">
sudo systemctl start boletin</w:t>
        <w:br/>
        <w:t xml:space="preserve">
</w:t>
      </w:r>
      <w:r>
        <w:rPr>
          <w:rFonts w:ascii="Courier New" w:cs="Courier New" w:eastAsia="Courier New" w:hAnsi="Courier New"/>
          <w:color w:val="6A9955"/>
          <w:sz w:val="17"/>
          <w:szCs w:val="17"/>
        </w:rPr>
        <w:br/>
        <w:t xml:space="preserve">
# Verificar que está corriendo</w:t>
      </w:r>
      <w:r>
        <w:rPr>
          <w:rFonts w:ascii="Courier New" w:cs="Courier New" w:eastAsia="Courier New" w:hAnsi="Courier New"/>
          <w:color w:val="DCDCAA"/>
          <w:sz w:val="17"/>
          <w:szCs w:val="17"/>
        </w:rPr>
        <w:br/>
        <w:t xml:space="preserve">
sudo systemctl status boletin</w:t>
      </w:r>
      <w:r>
        <w:rPr>
          <w:rFonts w:ascii="Courier New" w:cs="Courier New" w:eastAsia="Courier New" w:hAnsi="Courier New"/>
          <w:color w:val="6A9955"/>
          <w:sz w:val="17"/>
          <w:szCs w:val="17"/>
        </w:rPr>
        <w:br/>
        <w:t xml:space="preserve">
# Debe mostrar: Active: active (running)</w:t>
      </w:r>
    </w:p>
    <w:p>
      <w:pPr>
        <w:spacing w:after="0" w:before="120"/>
      </w:pPr>
      <w:r>
        <w:t xml:space="preserve"/>
      </w:r>
    </w:p>
    <w:p>
      <w:pPr>
        <w:pStyle w:val="Heading2"/>
        <w:spacing w:after="140" w:before="280"/>
      </w:pPr>
      <w:r>
        <w:rPr>
          <w:rFonts w:ascii="Arial" w:cs="Arial" w:eastAsia="Arial" w:hAnsi="Arial"/>
          <w:b/>
          <w:bCs/>
          <w:color w:val="2E7D32"/>
          <w:sz w:val="24"/>
          <w:szCs w:val="24"/>
        </w:rPr>
        <w:t xml:space="preserve">Paso 9 — Verificar que el sistema está operativo</w:t>
      </w:r>
    </w:p>
    <w:p>
      <w:pPr>
        <w:spacing w:after="100" w:before="60"/>
      </w:pPr>
      <w:r>
        <w:rPr>
          <w:rFonts w:ascii="Arial" w:cs="Arial" w:eastAsia="Arial" w:hAnsi="Arial"/>
          <w:color w:val="455A64"/>
          <w:sz w:val="20"/>
          <w:szCs w:val="20"/>
        </w:rPr>
        <w:t xml:space="preserve">Confirmar que el scheduler está activo y esperando la próxima ejecución programada:</w:t>
      </w:r>
    </w:p>
    <w:p>
      <w:pPr>
        <w:spacing w:after="0" w:before="80"/>
      </w:pPr>
      <w:r>
        <w:t xml:space="preserve"/>
      </w:r>
    </w:p>
    <w:p>
      <w:pPr>
        <w:pBdr>
          <w:left w:val="single" w:color="1B5E20" w:sz="12" w:space="8"/>
        </w:pBdr>
        <w:shd w:fill="1E1E1E" w:val="clear"/>
        <w:spacing w:after="60" w:before="60"/>
      </w:pPr>
      <w:r>
        <w:rPr>
          <w:rFonts w:ascii="Courier New" w:cs="Courier New" w:eastAsia="Courier New" w:hAnsi="Courier New"/>
          <w:color w:val="6A9955"/>
          <w:sz w:val="17"/>
          <w:szCs w:val="17"/>
        </w:rPr>
        <w:t xml:space="preserve"># Ver los logs del servicio en tiempo real</w:t>
      </w:r>
      <w:r>
        <w:rPr>
          <w:rFonts w:ascii="Courier New" w:cs="Courier New" w:eastAsia="Courier New" w:hAnsi="Courier New"/>
          <w:color w:val="DCDCAA"/>
          <w:sz w:val="17"/>
          <w:szCs w:val="17"/>
        </w:rPr>
        <w:br/>
        <w:t xml:space="preserve">
sudo journalctl -u boletin -f</w:t>
      </w:r>
      <w:r>
        <w:rPr>
          <w:rFonts w:ascii="Courier New" w:cs="Courier New" w:eastAsia="Courier New" w:hAnsi="Courier New"/>
          <w:color w:val="6A9955"/>
          <w:sz w:val="17"/>
          <w:szCs w:val="17"/>
        </w:rPr>
        <w:br/>
        <w:t xml:space="preserve">
# Debe mostrar algo como:</w:t>
        <w:br/>
        <w:t xml:space="preserve">
# Scheduler iniciado — Próxima: 2026-04-08 09:00:00-03:00</w:t>
        <w:br/>
        <w:t xml:space="preserve">
# Zona horaria: America/Santiago | Hora: 09:00</w:t>
      </w:r>
      <w:r>
        <w:rPr>
          <w:rFonts w:ascii="Courier New" w:cs="Courier New" w:eastAsia="Courier New" w:hAnsi="Courier New"/>
          <w:color w:val="DCDCAA"/>
          <w:sz w:val="17"/>
          <w:szCs w:val="17"/>
        </w:rPr>
        <w:br/>
        <w:t xml:space="preserve">
</w:t>
      </w:r>
      <w:r>
        <w:rPr>
          <w:rFonts w:ascii="Courier New" w:cs="Courier New" w:eastAsia="Courier New" w:hAnsi="Courier New"/>
          <w:color w:val="6A9955"/>
          <w:sz w:val="17"/>
          <w:szCs w:val="17"/>
        </w:rPr>
        <w:br/>
        <w:t xml:space="preserve">
# Ver log diario del archivo (fuera del proyecto)</w:t>
      </w:r>
      <w:r>
        <w:rPr>
          <w:rFonts w:ascii="Courier New" w:cs="Courier New" w:eastAsia="Courier New" w:hAnsi="Courier New"/>
          <w:color w:val="DCDCAA"/>
          <w:sz w:val="17"/>
          <w:szCs w:val="17"/>
        </w:rPr>
        <w:br/>
        <w:t xml:space="preserve">
tail -f /home/ubuntu/rpa_boletin/logs/boletin_$(date +%Y-%m-%d).log</w:t>
      </w:r>
    </w:p>
    <w:p>
      <w:pPr>
        <w:spacing w:after="0" w:before="120"/>
      </w:pPr>
      <w:r>
        <w:t xml:space="preserve"/>
      </w:r>
    </w:p>
    <w:p>
      <w:pPr>
        <w:pStyle w:val="Heading2"/>
        <w:spacing w:after="140" w:before="280"/>
      </w:pPr>
      <w:r>
        <w:rPr>
          <w:rFonts w:ascii="Arial" w:cs="Arial" w:eastAsia="Arial" w:hAnsi="Arial"/>
          <w:b/>
          <w:bCs/>
          <w:color w:val="2E7D32"/>
          <w:sz w:val="24"/>
          <w:szCs w:val="24"/>
        </w:rPr>
        <w:t xml:space="preserve">Resumen del despliegue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rPr>
          <w:tblHeader/>
        </w:trPr>
        <w:tc>
          <w:tcPr>
            <w:tcW w:type="dxa" w:w="60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w:t>
            </w:r>
          </w:p>
        </w:tc>
        <w:tc>
          <w:tcPr>
            <w:tcW w:type="dxa" w:w="260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Paso</w:t>
            </w:r>
          </w:p>
        </w:tc>
        <w:tc>
          <w:tcPr>
            <w:tcW w:type="dxa" w:w="616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Resultado esperado</w:t>
            </w:r>
          </w:p>
        </w:tc>
      </w:tr>
      <w:tr>
        <w:tc>
          <w:tcPr>
            <w:tcW w:type="dxa" w:w="6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1</w:t>
            </w:r>
          </w:p>
        </w:tc>
        <w:tc>
          <w:tcPr>
            <w:tcW w:type="dxa" w:w="26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b/>
                <w:bCs/>
                <w:color w:val="263238"/>
                <w:sz w:val="18"/>
                <w:szCs w:val="18"/>
              </w:rPr>
              <w:t xml:space="preserve">Preparar el servidor</w:t>
            </w:r>
          </w:p>
        </w:tc>
        <w:tc>
          <w:tcPr>
            <w:tcW w:type="dxa" w:w="61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SO actualizado, Python 3.12+, PostgreSQL instalados</w:t>
            </w:r>
          </w:p>
        </w:tc>
      </w:tr>
      <w:tr>
        <w:tc>
          <w:tcPr>
            <w:tcW w:type="dxa" w:w="6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2</w:t>
            </w:r>
          </w:p>
        </w:tc>
        <w:tc>
          <w:tcPr>
            <w:tcW w:type="dxa" w:w="26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b/>
                <w:bCs/>
                <w:color w:val="263238"/>
                <w:sz w:val="18"/>
                <w:szCs w:val="18"/>
              </w:rPr>
              <w:t xml:space="preserve">Crear base de datos</w:t>
            </w:r>
          </w:p>
        </w:tc>
        <w:tc>
          <w:tcPr>
            <w:tcW w:type="dxa" w:w="61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Usuario boletin_user y BD boletin_db creados en PostgreSQL</w:t>
            </w:r>
          </w:p>
        </w:tc>
      </w:tr>
      <w:tr>
        <w:tc>
          <w:tcPr>
            <w:tcW w:type="dxa" w:w="6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3</w:t>
            </w:r>
          </w:p>
        </w:tc>
        <w:tc>
          <w:tcPr>
            <w:tcW w:type="dxa" w:w="26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b/>
                <w:bCs/>
                <w:color w:val="263238"/>
                <w:sz w:val="18"/>
                <w:szCs w:val="18"/>
              </w:rPr>
              <w:t xml:space="preserve">Clonar el código</w:t>
            </w:r>
          </w:p>
        </w:tc>
        <w:tc>
          <w:tcPr>
            <w:tcW w:type="dxa" w:w="61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Carpeta rpa_boletin/boletin/ con todos los archivos .py</w:t>
            </w:r>
          </w:p>
        </w:tc>
      </w:tr>
      <w:tr>
        <w:tc>
          <w:tcPr>
            <w:tcW w:type="dxa" w:w="6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4</w:t>
            </w:r>
          </w:p>
        </w:tc>
        <w:tc>
          <w:tcPr>
            <w:tcW w:type="dxa" w:w="26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b/>
                <w:bCs/>
                <w:color w:val="263238"/>
                <w:sz w:val="18"/>
                <w:szCs w:val="18"/>
              </w:rPr>
              <w:t xml:space="preserve">Crear .venv</w:t>
            </w:r>
          </w:p>
        </w:tc>
        <w:tc>
          <w:tcPr>
            <w:tcW w:type="dxa" w:w="61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rpa_boletin/.venv/ con todas las dependencias instaladas</w:t>
            </w:r>
          </w:p>
        </w:tc>
      </w:tr>
      <w:tr>
        <w:tc>
          <w:tcPr>
            <w:tcW w:type="dxa" w:w="6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5</w:t>
            </w:r>
          </w:p>
        </w:tc>
        <w:tc>
          <w:tcPr>
            <w:tcW w:type="dxa" w:w="26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b/>
                <w:bCs/>
                <w:color w:val="263238"/>
                <w:sz w:val="18"/>
                <w:szCs w:val="18"/>
              </w:rPr>
              <w:t xml:space="preserve">Configurar .env</w:t>
            </w:r>
          </w:p>
        </w:tc>
        <w:tc>
          <w:tcPr>
            <w:tcW w:type="dxa" w:w="61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rpa_boletin/.env con todas las credenciales. chmod 600.</w:t>
            </w:r>
          </w:p>
        </w:tc>
      </w:tr>
      <w:tr>
        <w:tc>
          <w:tcPr>
            <w:tcW w:type="dxa" w:w="6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6</w:t>
            </w:r>
          </w:p>
        </w:tc>
        <w:tc>
          <w:tcPr>
            <w:tcW w:type="dxa" w:w="26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b/>
                <w:bCs/>
                <w:color w:val="263238"/>
                <w:sz w:val="18"/>
                <w:szCs w:val="18"/>
              </w:rPr>
              <w:t xml:space="preserve">Verificar con --preview</w:t>
            </w:r>
          </w:p>
        </w:tc>
        <w:tc>
          <w:tcPr>
            <w:tcW w:type="dxa" w:w="61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Tablas creadas, seed insertado, preview.html generado sin errores</w:t>
            </w:r>
          </w:p>
        </w:tc>
      </w:tr>
      <w:tr>
        <w:tc>
          <w:tcPr>
            <w:tcW w:type="dxa" w:w="6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7</w:t>
            </w:r>
          </w:p>
        </w:tc>
        <w:tc>
          <w:tcPr>
            <w:tcW w:type="dxa" w:w="26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b/>
                <w:bCs/>
                <w:color w:val="263238"/>
                <w:sz w:val="18"/>
                <w:szCs w:val="18"/>
              </w:rPr>
              <w:t xml:space="preserve">Crear boletin.service</w:t>
            </w:r>
          </w:p>
        </w:tc>
        <w:tc>
          <w:tcPr>
            <w:tcW w:type="dxa" w:w="61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Archivo en /etc/systemd/system/ apuntando a main.py</w:t>
            </w:r>
          </w:p>
        </w:tc>
      </w:tr>
      <w:tr>
        <w:tc>
          <w:tcPr>
            <w:tcW w:type="dxa" w:w="6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8</w:t>
            </w:r>
          </w:p>
        </w:tc>
        <w:tc>
          <w:tcPr>
            <w:tcW w:type="dxa" w:w="26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b/>
                <w:bCs/>
                <w:color w:val="263238"/>
                <w:sz w:val="18"/>
                <w:szCs w:val="18"/>
              </w:rPr>
              <w:t xml:space="preserve">Activar con systemd</w:t>
            </w:r>
          </w:p>
        </w:tc>
        <w:tc>
          <w:tcPr>
            <w:tcW w:type="dxa" w:w="61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Servicio activo y habilitado para reinicio automático</w:t>
            </w:r>
          </w:p>
        </w:tc>
      </w:tr>
      <w:tr>
        <w:tc>
          <w:tcPr>
            <w:tcW w:type="dxa" w:w="6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9</w:t>
            </w:r>
          </w:p>
        </w:tc>
        <w:tc>
          <w:tcPr>
            <w:tcW w:type="dxa" w:w="26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b/>
                <w:bCs/>
                <w:color w:val="263238"/>
                <w:sz w:val="18"/>
                <w:szCs w:val="18"/>
              </w:rPr>
              <w:t xml:space="preserve">Verificar logs</w:t>
            </w:r>
          </w:p>
        </w:tc>
        <w:tc>
          <w:tcPr>
            <w:tcW w:type="dxa" w:w="61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Scheduler corriendo y mostrando próxima ejecución programada</w:t>
            </w:r>
          </w:p>
        </w:tc>
      </w:tr>
    </w:tbl>
    <w:p>
      <w:pPr>
        <w:spacing w:after="0" w:before="160"/>
      </w:pPr>
      <w:r>
        <w:t xml:space="preserve"/>
      </w:r>
    </w:p>
    <w:p>
      <w:pPr>
        <w:pStyle w:val="Heading2"/>
        <w:spacing w:after="140" w:before="280"/>
      </w:pPr>
      <w:r>
        <w:rPr>
          <w:rFonts w:ascii="Arial" w:cs="Arial" w:eastAsia="Arial" w:hAnsi="Arial"/>
          <w:b/>
          <w:bCs/>
          <w:color w:val="2E7D32"/>
          <w:sz w:val="24"/>
          <w:szCs w:val="24"/>
        </w:rPr>
        <w:t xml:space="preserve">Operaciones habituales post-despliegue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Tarea</w:t>
            </w:r>
          </w:p>
        </w:tc>
        <w:tc>
          <w:tcPr>
            <w:tcW w:type="dxa" w:w="5560"/>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Comando</w:t>
            </w:r>
          </w:p>
        </w:tc>
      </w:tr>
      <w:tr>
        <w:tc>
          <w:tcPr>
            <w:tcW w:type="dxa" w:w="38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b/>
                <w:bCs/>
                <w:color w:val="263238"/>
                <w:sz w:val="18"/>
                <w:szCs w:val="18"/>
              </w:rPr>
              <w:t xml:space="preserve">Reiniciar el servicio</w:t>
            </w:r>
          </w:p>
        </w:tc>
        <w:tc>
          <w:tcPr>
            <w:tcW w:type="dxa" w:w="55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color w:val="2E7D32"/>
                <w:sz w:val="16"/>
                <w:szCs w:val="16"/>
              </w:rPr>
              <w:t xml:space="preserve">sudo systemctl restart boletin</w:t>
            </w:r>
          </w:p>
        </w:tc>
      </w:tr>
      <w:tr>
        <w:tc>
          <w:tcPr>
            <w:tcW w:type="dxa" w:w="38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b/>
                <w:bCs/>
                <w:color w:val="263238"/>
                <w:sz w:val="18"/>
                <w:szCs w:val="18"/>
              </w:rPr>
              <w:t xml:space="preserve">Detener el servicio</w:t>
            </w:r>
          </w:p>
        </w:tc>
        <w:tc>
          <w:tcPr>
            <w:tcW w:type="dxa" w:w="55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color w:val="2E7D32"/>
                <w:sz w:val="16"/>
                <w:szCs w:val="16"/>
              </w:rPr>
              <w:t xml:space="preserve">sudo systemctl stop boletin</w:t>
            </w:r>
          </w:p>
        </w:tc>
      </w:tr>
      <w:tr>
        <w:tc>
          <w:tcPr>
            <w:tcW w:type="dxa" w:w="38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b/>
                <w:bCs/>
                <w:color w:val="263238"/>
                <w:sz w:val="18"/>
                <w:szCs w:val="18"/>
              </w:rPr>
              <w:t xml:space="preserve">Ver estado del servicio</w:t>
            </w:r>
          </w:p>
        </w:tc>
        <w:tc>
          <w:tcPr>
            <w:tcW w:type="dxa" w:w="55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color w:val="2E7D32"/>
                <w:sz w:val="16"/>
                <w:szCs w:val="16"/>
              </w:rPr>
              <w:t xml:space="preserve">sudo systemctl status boletin</w:t>
            </w:r>
          </w:p>
        </w:tc>
      </w:tr>
      <w:tr>
        <w:tc>
          <w:tcPr>
            <w:tcW w:type="dxa" w:w="38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b/>
                <w:bCs/>
                <w:color w:val="263238"/>
                <w:sz w:val="18"/>
                <w:szCs w:val="18"/>
              </w:rPr>
              <w:t xml:space="preserve">Ver logs del sistema</w:t>
            </w:r>
          </w:p>
        </w:tc>
        <w:tc>
          <w:tcPr>
            <w:tcW w:type="dxa" w:w="55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color w:val="2E7D32"/>
                <w:sz w:val="16"/>
                <w:szCs w:val="16"/>
              </w:rPr>
              <w:t xml:space="preserve">sudo journalctl -u boletin -f</w:t>
            </w:r>
          </w:p>
        </w:tc>
      </w:tr>
      <w:tr>
        <w:tc>
          <w:tcPr>
            <w:tcW w:type="dxa" w:w="38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b/>
                <w:bCs/>
                <w:color w:val="263238"/>
                <w:sz w:val="18"/>
                <w:szCs w:val="18"/>
              </w:rPr>
              <w:t xml:space="preserve">Ver log diario</w:t>
            </w:r>
          </w:p>
        </w:tc>
        <w:tc>
          <w:tcPr>
            <w:tcW w:type="dxa" w:w="55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color w:val="2E7D32"/>
                <w:sz w:val="16"/>
                <w:szCs w:val="16"/>
              </w:rPr>
              <w:t xml:space="preserve">tail -f /home/ubuntu/rpa_boletin/logs/boletin_$(date +%Y-%m-%d).log</w:t>
            </w:r>
          </w:p>
        </w:tc>
      </w:tr>
      <w:tr>
        <w:tc>
          <w:tcPr>
            <w:tcW w:type="dxa" w:w="38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b/>
                <w:bCs/>
                <w:color w:val="263238"/>
                <w:sz w:val="18"/>
                <w:szCs w:val="18"/>
              </w:rPr>
              <w:t xml:space="preserve">Forzar ejecución ahora</w:t>
            </w:r>
          </w:p>
        </w:tc>
        <w:tc>
          <w:tcPr>
            <w:tcW w:type="dxa" w:w="55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color w:val="2E7D32"/>
                <w:sz w:val="16"/>
                <w:szCs w:val="16"/>
              </w:rPr>
              <w:t xml:space="preserve">cd /home/ubuntu/rpa_boletin/boletin &amp;&amp; /home/ubuntu/rpa_boletin/.venv/bin/python main.py --run-now</w:t>
            </w:r>
          </w:p>
        </w:tc>
      </w:tr>
      <w:tr>
        <w:tc>
          <w:tcPr>
            <w:tcW w:type="dxa" w:w="38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b/>
                <w:bCs/>
                <w:color w:val="263238"/>
                <w:sz w:val="18"/>
                <w:szCs w:val="18"/>
              </w:rPr>
              <w:t xml:space="preserve">Actualizar el código</w:t>
            </w:r>
          </w:p>
        </w:tc>
        <w:tc>
          <w:tcPr>
            <w:tcW w:type="dxa" w:w="55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color w:val="2E7D32"/>
                <w:sz w:val="16"/>
                <w:szCs w:val="16"/>
              </w:rPr>
              <w:t xml:space="preserve">cd boletin &amp;&amp; git pull &amp;&amp; sudo systemctl restart boletin</w:t>
            </w:r>
          </w:p>
        </w:tc>
      </w:tr>
      <w:tr>
        <w:tc>
          <w:tcPr>
            <w:tcW w:type="dxa" w:w="38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b/>
                <w:bCs/>
                <w:color w:val="263238"/>
                <w:sz w:val="18"/>
                <w:szCs w:val="18"/>
              </w:rPr>
              <w:t xml:space="preserve">Ver tablas en DB</w:t>
            </w:r>
          </w:p>
        </w:tc>
        <w:tc>
          <w:tcPr>
            <w:tcW w:type="dxa" w:w="55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color w:val="2E7D32"/>
                <w:sz w:val="16"/>
                <w:szCs w:val="16"/>
              </w:rPr>
              <w:t xml:space="preserve">psql -U boletin_user -d boletin_db -c "SELECT * FROM paises;"</w:t>
            </w:r>
          </w:p>
        </w:tc>
      </w:tr>
    </w:tbl>
    <w:p>
      <w:pPr>
        <w:spacing w:after="0" w:before="200"/>
      </w:pPr>
      <w:r>
        <w:t xml:space="preserve"/>
      </w:r>
    </w:p>
    <w:p>
      <w:pPr>
        <w:pStyle w:val="Heading1"/>
        <w:pBdr>
          <w:bottom w:val="single" w:color="1B5E20" w:sz="8" w:space="6"/>
        </w:pBdr>
        <w:spacing w:after="200" w:before="360"/>
      </w:pPr>
      <w:r>
        <w:rPr>
          <w:rFonts w:ascii="Arial" w:cs="Arial" w:eastAsia="Arial" w:hAnsi="Arial"/>
          <w:b/>
          <w:bCs/>
          <w:color w:val="1B5E20"/>
          <w:sz w:val="30"/>
          <w:szCs w:val="30"/>
        </w:rPr>
        <w:t xml:space="preserve">10. Control de Errores y Reintentos</w:t>
      </w:r>
    </w:p>
    <w:p>
      <w:pPr>
        <w:pStyle w:val="Heading2"/>
        <w:spacing w:after="140" w:before="280"/>
      </w:pPr>
      <w:r>
        <w:rPr>
          <w:rFonts w:ascii="Arial" w:cs="Arial" w:eastAsia="Arial" w:hAnsi="Arial"/>
          <w:b/>
          <w:bCs/>
          <w:color w:val="2E7D32"/>
          <w:sz w:val="24"/>
          <w:szCs w:val="24"/>
        </w:rPr>
        <w:t xml:space="preserve">10.1 Módulo retrier.py</w:t>
      </w:r>
    </w:p>
    <w:p>
      <w:pPr>
        <w:spacing w:after="100" w:before="60"/>
      </w:pPr>
      <w:r>
        <w:rPr>
          <w:rFonts w:ascii="Arial" w:cs="Arial" w:eastAsia="Arial" w:hAnsi="Arial"/>
          <w:color w:val="455A64"/>
          <w:sz w:val="20"/>
          <w:szCs w:val="20"/>
        </w:rPr>
        <w:t xml:space="preserve">Módulo centralizado que gestiona todos los reintentos y notificaciones de error. Todos los demás módulos lo importan — ninguno maneja errores de forma aislada.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Archivo</w:t>
            </w:r>
          </w:p>
        </w:tc>
        <w:tc>
          <w:tcPr>
            <w:tcW w:type="dxa" w:w="6860"/>
            <w:tcBorders>
              <w:top w:val="single" w:color="1B5E20" w:sz="1"/>
              <w:left w:val="single" w:color="1B5E20" w:sz="1"/>
              <w:bottom w:val="single" w:color="1B5E20" w:sz="1"/>
              <w:right w:val="single" w:color="1B5E20" w:sz="1"/>
            </w:tcBorders>
            <w:shd w:fill="E8F5E9" w:val="clear"/>
            <w:tcMar>
              <w:top w:type="dxa" w:w="100"/>
              <w:left w:type="dxa" w:w="150"/>
              <w:bottom w:type="dxa" w:w="100"/>
              <w:right w:type="dxa" w:w="150"/>
            </w:tcMar>
          </w:tcPr>
          <w:p>
            <w:r>
              <w:rPr>
                <w:rFonts w:ascii="Arial" w:cs="Arial" w:eastAsia="Arial" w:hAnsi="Arial"/>
                <w:color w:val="263238"/>
                <w:sz w:val="20"/>
                <w:szCs w:val="20"/>
              </w:rPr>
              <w:t xml:space="preserve">retrier.py — importado por db.py, scraper.py, scorer.py, translator.py, emailer.py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Variables env</w:t>
            </w:r>
          </w:p>
        </w:tc>
        <w:tc>
          <w:tcPr>
            <w:tcW w:type="dxa" w:w="6860"/>
            <w:tcBorders>
              <w:top w:val="single" w:color="1B5E20" w:sz="1"/>
              <w:left w:val="single" w:color="1B5E20" w:sz="1"/>
              <w:bottom w:val="single" w:color="1B5E20" w:sz="1"/>
              <w:right w:val="single" w:color="1B5E20" w:sz="1"/>
            </w:tcBorders>
            <w:shd w:fill="E8F5E9" w:val="clear"/>
            <w:tcMar>
              <w:top w:type="dxa" w:w="100"/>
              <w:left w:type="dxa" w:w="150"/>
              <w:bottom w:type="dxa" w:w="100"/>
              <w:right w:type="dxa" w:w="150"/>
            </w:tcMar>
          </w:tcPr>
          <w:p>
            <w:r>
              <w:rPr>
                <w:rFonts w:ascii="Arial" w:cs="Arial" w:eastAsia="Arial" w:hAnsi="Arial"/>
                <w:color w:val="263238"/>
                <w:sz w:val="20"/>
                <w:szCs w:val="20"/>
              </w:rPr>
              <w:t xml:space="preserve">REINTENTOS_MAX: intentos por operación (1-10, default 5)
RETRY_BACKOFF_BASE: segundos base del backoff exponencial (mín 1, default 2)</w:t>
            </w:r>
          </w:p>
        </w:tc>
      </w:tr>
    </w:tbl>
    <w:p>
      <w:pPr>
        <w:spacing w:after="0" w:before="160"/>
      </w:pPr>
      <w:r>
        <w:t xml:space="preserve"/>
      </w:r>
    </w:p>
    <w:p>
      <w:pPr>
        <w:pStyle w:val="Heading2"/>
        <w:spacing w:after="140" w:before="280"/>
      </w:pPr>
      <w:r>
        <w:rPr>
          <w:rFonts w:ascii="Arial" w:cs="Arial" w:eastAsia="Arial" w:hAnsi="Arial"/>
          <w:b/>
          <w:bCs/>
          <w:color w:val="2E7D32"/>
          <w:sz w:val="24"/>
          <w:szCs w:val="24"/>
        </w:rPr>
        <w:t xml:space="preserve">10.2 Backoff exponencial</w:t>
      </w:r>
    </w:p>
    <w:p>
      <w:pPr>
        <w:spacing w:after="100" w:before="60"/>
      </w:pPr>
      <w:r>
        <w:rPr>
          <w:rFonts w:ascii="Arial" w:cs="Arial" w:eastAsia="Arial" w:hAnsi="Arial"/>
          <w:color w:val="455A64"/>
          <w:sz w:val="20"/>
          <w:szCs w:val="20"/>
        </w:rPr>
        <w:t xml:space="preserve">Entre intentos el sistema espera BASE^intento segundos. Con MAX=5, BASE=2: 2s -&gt; 4s -&gt; 8s -&gt; 16s.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52"/>
        <w:gridCol w:w="1552"/>
        <w:gridCol w:w="1552"/>
        <w:gridCol w:w="1552"/>
        <w:gridCol w:w="1552"/>
      </w:tblGrid>
      <w:tr>
        <w:trPr>
          <w:tblHeader/>
        </w:trPr>
        <w:tc>
          <w:tcPr>
            <w:tcW w:type="dxa" w:w="1600"/>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Intento</w:t>
            </w:r>
          </w:p>
        </w:tc>
        <w:tc>
          <w:tcPr>
            <w:tcW w:type="dxa" w:w="1552"/>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1</w:t>
            </w:r>
          </w:p>
        </w:tc>
        <w:tc>
          <w:tcPr>
            <w:tcW w:type="dxa" w:w="1552"/>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2</w:t>
            </w:r>
          </w:p>
        </w:tc>
        <w:tc>
          <w:tcPr>
            <w:tcW w:type="dxa" w:w="1552"/>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3</w:t>
            </w:r>
          </w:p>
        </w:tc>
        <w:tc>
          <w:tcPr>
            <w:tcW w:type="dxa" w:w="1552"/>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4</w:t>
            </w:r>
          </w:p>
        </w:tc>
        <w:tc>
          <w:tcPr>
            <w:tcW w:type="dxa" w:w="1552"/>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5 (final)</w:t>
            </w:r>
          </w:p>
        </w:tc>
      </w:tr>
      <w:tr>
        <w:tc>
          <w:tcPr>
            <w:tcW w:type="dxa" w:w="16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Espera BASE=2</w:t>
            </w:r>
          </w:p>
        </w:tc>
        <w:tc>
          <w:tcPr>
            <w:tcW w:type="dxa" w:w="1552"/>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2s</w:t>
            </w:r>
          </w:p>
        </w:tc>
        <w:tc>
          <w:tcPr>
            <w:tcW w:type="dxa" w:w="1552"/>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4s</w:t>
            </w:r>
          </w:p>
        </w:tc>
        <w:tc>
          <w:tcPr>
            <w:tcW w:type="dxa" w:w="1552"/>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8s</w:t>
            </w:r>
          </w:p>
        </w:tc>
        <w:tc>
          <w:tcPr>
            <w:tcW w:type="dxa" w:w="1552"/>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16s</w:t>
            </w:r>
          </w:p>
        </w:tc>
        <w:tc>
          <w:tcPr>
            <w:tcW w:type="dxa" w:w="1552"/>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fallo</w:t>
            </w:r>
          </w:p>
        </w:tc>
      </w:tr>
      <w:tr>
        <w:tc>
          <w:tcPr>
            <w:tcW w:type="dxa" w:w="16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Espera BASE=3</w:t>
            </w:r>
          </w:p>
        </w:tc>
        <w:tc>
          <w:tcPr>
            <w:tcW w:type="dxa" w:w="1552"/>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3s</w:t>
            </w:r>
          </w:p>
        </w:tc>
        <w:tc>
          <w:tcPr>
            <w:tcW w:type="dxa" w:w="1552"/>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9s</w:t>
            </w:r>
          </w:p>
        </w:tc>
        <w:tc>
          <w:tcPr>
            <w:tcW w:type="dxa" w:w="1552"/>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27s</w:t>
            </w:r>
          </w:p>
        </w:tc>
        <w:tc>
          <w:tcPr>
            <w:tcW w:type="dxa" w:w="1552"/>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81s</w:t>
            </w:r>
          </w:p>
        </w:tc>
        <w:tc>
          <w:tcPr>
            <w:tcW w:type="dxa" w:w="1552"/>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fallo</w:t>
            </w:r>
          </w:p>
        </w:tc>
      </w:tr>
    </w:tbl>
    <w:p>
      <w:pPr>
        <w:spacing w:after="0" w:before="160"/>
      </w:pPr>
      <w:r>
        <w:t xml:space="preserve"/>
      </w:r>
    </w:p>
    <w:p>
      <w:pPr>
        <w:pStyle w:val="Heading2"/>
        <w:spacing w:after="140" w:before="280"/>
      </w:pPr>
      <w:r>
        <w:rPr>
          <w:rFonts w:ascii="Arial" w:cs="Arial" w:eastAsia="Arial" w:hAnsi="Arial"/>
          <w:b/>
          <w:bCs/>
          <w:color w:val="2E7D32"/>
          <w:sz w:val="24"/>
          <w:szCs w:val="24"/>
        </w:rPr>
        <w:t xml:space="preserve">10.3 Tipos de error clasificados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Tipo</w:t>
            </w:r>
          </w:p>
        </w:tc>
        <w:tc>
          <w:tcPr>
            <w:tcW w:type="dxa" w:w="3160"/>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Cuándo aplica</w:t>
            </w:r>
          </w:p>
        </w:tc>
        <w:tc>
          <w:tcPr>
            <w:tcW w:type="dxa" w:w="3800"/>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Módulo</w:t>
            </w:r>
          </w:p>
        </w:tc>
      </w:tr>
      <w:tr>
        <w:tc>
          <w:tcPr>
            <w:tcW w:type="dxa" w:w="24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b/>
                <w:bCs/>
                <w:color w:val="2E7D32"/>
                <w:sz w:val="17"/>
                <w:szCs w:val="17"/>
              </w:rPr>
              <w:t xml:space="preserve">URL_NO_DISPONIBLE</w:t>
            </w:r>
          </w:p>
        </w:tc>
        <w:tc>
          <w:tcPr>
            <w:tcW w:type="dxa" w:w="31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HTTP 4xx/5xx, timeout, feed malformado</w:t>
            </w:r>
          </w:p>
        </w:tc>
        <w:tc>
          <w:tcPr>
            <w:tcW w:type="dxa" w:w="38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scraper.py</w:t>
            </w:r>
          </w:p>
        </w:tc>
      </w:tr>
      <w:tr>
        <w:tc>
          <w:tcPr>
            <w:tcW w:type="dxa" w:w="24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b/>
                <w:bCs/>
                <w:color w:val="2E7D32"/>
                <w:sz w:val="17"/>
                <w:szCs w:val="17"/>
              </w:rPr>
              <w:t xml:space="preserve">API_IA</w:t>
            </w:r>
          </w:p>
        </w:tc>
        <w:tc>
          <w:tcPr>
            <w:tcW w:type="dxa" w:w="31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Claude no responde o retorna JSON inválido</w:t>
            </w:r>
          </w:p>
        </w:tc>
        <w:tc>
          <w:tcPr>
            <w:tcW w:type="dxa" w:w="38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scorer.py, translator.py</w:t>
            </w:r>
          </w:p>
        </w:tc>
      </w:tr>
      <w:tr>
        <w:tc>
          <w:tcPr>
            <w:tcW w:type="dxa" w:w="24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b/>
                <w:bCs/>
                <w:color w:val="2E7D32"/>
                <w:sz w:val="17"/>
                <w:szCs w:val="17"/>
              </w:rPr>
              <w:t xml:space="preserve">BASE_DE_DATOS</w:t>
            </w:r>
          </w:p>
        </w:tc>
        <w:tc>
          <w:tcPr>
            <w:tcW w:type="dxa" w:w="31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Fallo en operación PostgreSQL del flujo</w:t>
            </w:r>
          </w:p>
        </w:tc>
        <w:tc>
          <w:tcPr>
            <w:tcW w:type="dxa" w:w="38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db.py</w:t>
            </w:r>
          </w:p>
        </w:tc>
      </w:tr>
      <w:tr>
        <w:tc>
          <w:tcPr>
            <w:tcW w:type="dxa" w:w="24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b/>
                <w:bCs/>
                <w:color w:val="2E7D32"/>
                <w:sz w:val="17"/>
                <w:szCs w:val="17"/>
              </w:rPr>
              <w:t xml:space="preserve">ENVIO_EMAIL</w:t>
            </w:r>
          </w:p>
        </w:tc>
        <w:tc>
          <w:tcPr>
            <w:tcW w:type="dxa" w:w="31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Fallo SMTP al enviar el boletín</w:t>
            </w:r>
          </w:p>
        </w:tc>
        <w:tc>
          <w:tcPr>
            <w:tcW w:type="dxa" w:w="38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emailer.py</w:t>
            </w:r>
          </w:p>
        </w:tc>
      </w:tr>
    </w:tbl>
    <w:p>
      <w:pPr>
        <w:spacing w:after="0" w:before="160"/>
      </w:pPr>
      <w:r>
        <w:t xml:space="preserve"/>
      </w:r>
    </w:p>
    <w:p>
      <w:pPr>
        <w:pStyle w:val="Heading2"/>
        <w:spacing w:after="140" w:before="280"/>
      </w:pPr>
      <w:r>
        <w:rPr>
          <w:rFonts w:ascii="Arial" w:cs="Arial" w:eastAsia="Arial" w:hAnsi="Arial"/>
          <w:b/>
          <w:bCs/>
          <w:color w:val="2E7D32"/>
          <w:sz w:val="24"/>
          <w:szCs w:val="24"/>
        </w:rPr>
        <w:t xml:space="preserve">10.4 Dos flujos de notificación</w:t>
      </w:r>
    </w:p>
    <w:p>
      <w:pPr>
        <w:pStyle w:val="Heading3"/>
        <w:spacing w:after="100" w:before="200"/>
      </w:pPr>
      <w:r>
        <w:rPr>
          <w:rFonts w:ascii="Arial" w:cs="Arial" w:eastAsia="Arial" w:hAnsi="Arial"/>
          <w:b/>
          <w:bCs/>
          <w:color w:val="263238"/>
          <w:sz w:val="22"/>
          <w:szCs w:val="22"/>
        </w:rPr>
        <w:t xml:space="preserve">Error crítico al arrancar</w:t>
      </w:r>
    </w:p>
    <w:p>
      <w:pPr>
        <w:spacing w:after="100" w:before="60"/>
      </w:pPr>
      <w:r>
        <w:rPr>
          <w:rFonts w:ascii="Arial" w:cs="Arial" w:eastAsia="Arial" w:hAnsi="Arial"/>
          <w:color w:val="455A64"/>
          <w:sz w:val="20"/>
          <w:szCs w:val="20"/>
        </w:rPr>
        <w:t xml:space="preserve">Si PostgreSQL no responde al iniciar (agotados todos los reintentos): (1) log del error, (2) email inmediato a TO_EMAILS_ERRORES con causa y pasos, (3) sys.exit(1). Requiere intervención manual.</w:t>
      </w:r>
    </w:p>
    <w:p>
      <w:pPr>
        <w:spacing w:after="0" w:before="80"/>
      </w:pPr>
      <w:r>
        <w:t xml:space="preserve"/>
      </w:r>
    </w:p>
    <w:p>
      <w:pPr>
        <w:pStyle w:val="Heading3"/>
        <w:spacing w:after="100" w:before="200"/>
      </w:pPr>
      <w:r>
        <w:rPr>
          <w:rFonts w:ascii="Arial" w:cs="Arial" w:eastAsia="Arial" w:hAnsi="Arial"/>
          <w:b/>
          <w:bCs/>
          <w:color w:val="263238"/>
          <w:sz w:val="22"/>
          <w:szCs w:val="22"/>
        </w:rPr>
        <w:t xml:space="preserve">Errores durante el pipeline — resumen agrupado</w:t>
      </w:r>
    </w:p>
    <w:p>
      <w:pPr>
        <w:spacing w:after="100" w:before="60"/>
      </w:pPr>
      <w:r>
        <w:rPr>
          <w:rFonts w:ascii="Arial" w:cs="Arial" w:eastAsia="Arial" w:hAnsi="Arial"/>
          <w:color w:val="455A64"/>
          <w:sz w:val="20"/>
          <w:szCs w:val="20"/>
        </w:rPr>
        <w:t xml:space="preserve">Los errores durante el procesamiento se acumulan en ErrorCollector sin detener el flujo. Al finalizar, se envía UN ÚNICO email a TO_EMAILS_ERRORES con todos los errores agrupados por tipo: fuente afectada, URL, detalle, intentos realizados y hora.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TO_EMAILS_ERRORES</w:t>
            </w:r>
          </w:p>
        </w:tc>
        <w:tc>
          <w:tcPr>
            <w:tcW w:type="dxa" w:w="6860"/>
            <w:tcBorders>
              <w:top w:val="single" w:color="1B5E20" w:sz="1"/>
              <w:left w:val="single" w:color="1B5E20" w:sz="1"/>
              <w:bottom w:val="single" w:color="1B5E20" w:sz="1"/>
              <w:right w:val="single" w:color="1B5E20" w:sz="1"/>
            </w:tcBorders>
            <w:shd w:fill="E8F5E9" w:val="clear"/>
            <w:tcMar>
              <w:top w:type="dxa" w:w="100"/>
              <w:left w:type="dxa" w:w="150"/>
              <w:bottom w:type="dxa" w:w="100"/>
              <w:right w:type="dxa" w:w="150"/>
            </w:tcMar>
          </w:tcPr>
          <w:p>
            <w:r>
              <w:rPr>
                <w:rFonts w:ascii="Arial" w:cs="Arial" w:eastAsia="Arial" w:hAnsi="Arial"/>
                <w:color w:val="263238"/>
                <w:sz w:val="20"/>
                <w:szCs w:val="20"/>
              </w:rPr>
              <w:t xml:space="preserve">Variable separada de TO_EMAILS. Si no está configurada, los errores solo van al log.</w:t>
            </w:r>
          </w:p>
        </w:tc>
      </w:tr>
    </w:tbl>
    <w:p>
      <w:pPr>
        <w:spacing w:after="0" w:before="160"/>
      </w:pPr>
      <w:r>
        <w:t xml:space="preserve"/>
      </w:r>
    </w:p>
    <w:p>
      <w:pPr>
        <w:pStyle w:val="Heading2"/>
        <w:spacing w:after="140" w:before="280"/>
      </w:pPr>
      <w:r>
        <w:rPr>
          <w:rFonts w:ascii="Arial" w:cs="Arial" w:eastAsia="Arial" w:hAnsi="Arial"/>
          <w:b/>
          <w:bCs/>
          <w:color w:val="2E7D32"/>
          <w:sz w:val="24"/>
          <w:szCs w:val="24"/>
        </w:rPr>
        <w:t xml:space="preserve">10.5 registrar_en_collector=False</w:t>
      </w:r>
    </w:p>
    <w:p>
      <w:pPr>
        <w:spacing w:after="100" w:before="60"/>
      </w:pPr>
      <w:r>
        <w:rPr>
          <w:rFonts w:ascii="Arial" w:cs="Arial" w:eastAsia="Arial" w:hAnsi="Arial"/>
          <w:color w:val="455A64"/>
          <w:sz w:val="20"/>
          <w:szCs w:val="20"/>
        </w:rPr>
        <w:t xml:space="preserve">Los errores de escritura de checkpoints en ejecucion_fuentes usan este flag para NO registrarse en el ErrorCollector. Evita duplicados: el error del checkpoint no aparece en el resumen de errores junto al error original que lo causó.</w:t>
      </w:r>
    </w:p>
    <w:p>
      <w:pPr>
        <w:spacing w:after="0" w:before="160"/>
      </w:pPr>
      <w:r>
        <w:t xml:space="preserve"/>
      </w:r>
    </w:p>
    <w:p>
      <w:pPr>
        <w:pStyle w:val="Heading2"/>
        <w:spacing w:after="140" w:before="280"/>
      </w:pPr>
      <w:r>
        <w:rPr>
          <w:rFonts w:ascii="Arial" w:cs="Arial" w:eastAsia="Arial" w:hAnsi="Arial"/>
          <w:b/>
          <w:bCs/>
          <w:color w:val="2E7D32"/>
          <w:sz w:val="24"/>
          <w:szCs w:val="24"/>
        </w:rPr>
        <w:t xml:space="preserve">10.6 Variables de entorno de error</w:t>
      </w:r>
    </w:p>
    <w:p>
      <w:pPr>
        <w:pBdr>
          <w:left w:val="single" w:color="1B5E20" w:sz="12" w:space="8"/>
        </w:pBdr>
        <w:shd w:fill="F5F5F5" w:val="clear"/>
        <w:spacing w:after="60" w:before="60"/>
      </w:pPr>
      <w:r>
        <w:rPr>
          <w:rFonts w:ascii="Courier New" w:cs="Courier New" w:eastAsia="Courier New" w:hAnsi="Courier New"/>
          <w:color w:val="6A9955"/>
          <w:sz w:val="17"/>
          <w:szCs w:val="17"/>
        </w:rPr>
        <w:t xml:space="preserve"># Destinatarios del boletín</w:t>
      </w:r>
      <w:r>
        <w:rPr>
          <w:rFonts w:ascii="Courier New" w:cs="Courier New" w:eastAsia="Courier New" w:hAnsi="Courier New"/>
          <w:color w:val="263238"/>
          <w:sz w:val="17"/>
          <w:szCs w:val="17"/>
        </w:rPr>
        <w:br/>
        <w:t xml:space="preserve">
TO_EMAILS=gerencia@empresa.com,marketing@empresa.com</w:t>
      </w:r>
      <w:r>
        <w:rPr>
          <w:rFonts w:ascii="Courier New" w:cs="Courier New" w:eastAsia="Courier New" w:hAnsi="Courier New"/>
          <w:color w:val="6A9955"/>
          <w:sz w:val="17"/>
          <w:szCs w:val="17"/>
        </w:rPr>
        <w:br/>
        <w:t xml:space="preserve">
# Alertas de error (equipo técnico — lista separada)</w:t>
      </w:r>
      <w:r>
        <w:rPr>
          <w:rFonts w:ascii="Courier New" w:cs="Courier New" w:eastAsia="Courier New" w:hAnsi="Courier New"/>
          <w:color w:val="263238"/>
          <w:sz w:val="17"/>
          <w:szCs w:val="17"/>
        </w:rPr>
        <w:br/>
        <w:t xml:space="preserve">
TO_EMAILS_ERRORES=admin@empresa.com,dev@empresa.com</w:t>
      </w:r>
      <w:r>
        <w:rPr>
          <w:rFonts w:ascii="Courier New" w:cs="Courier New" w:eastAsia="Courier New" w:hAnsi="Courier New"/>
          <w:color w:val="6A9955"/>
          <w:sz w:val="17"/>
          <w:szCs w:val="17"/>
        </w:rPr>
        <w:br/>
        <w:t xml:space="preserve">
# Configuración de reintentos</w:t>
      </w:r>
      <w:r>
        <w:rPr>
          <w:rFonts w:ascii="Courier New" w:cs="Courier New" w:eastAsia="Courier New" w:hAnsi="Courier New"/>
          <w:color w:val="263238"/>
          <w:sz w:val="17"/>
          <w:szCs w:val="17"/>
        </w:rPr>
        <w:br/>
        <w:t xml:space="preserve">
RETENTOS_MAX=5                # intentos (1-10)</w:t>
        <w:br/>
        <w:t xml:space="preserve">
RETRY_BACKOFF_BASE=2          # segundos base</w:t>
      </w:r>
    </w:p>
    <w:p>
      <w:pPr>
        <w:spacing w:after="0" w:before="200"/>
      </w:pPr>
      <w:r>
        <w:t xml:space="preserve"/>
      </w:r>
    </w:p>
    <w:p>
      <w:pPr>
        <w:pStyle w:val="Heading1"/>
        <w:pBdr>
          <w:bottom w:val="single" w:color="1B5E20" w:sz="8" w:space="6"/>
        </w:pBdr>
        <w:spacing w:after="200" w:before="360"/>
      </w:pPr>
      <w:r>
        <w:rPr>
          <w:rFonts w:ascii="Arial" w:cs="Arial" w:eastAsia="Arial" w:hAnsi="Arial"/>
          <w:b/>
          <w:bCs/>
          <w:color w:val="1B5E20"/>
          <w:sz w:val="30"/>
          <w:szCs w:val="30"/>
        </w:rPr>
        <w:t xml:space="preserve">11. API de Inteligencia Artificial — Anthropic Claude</w:t>
      </w:r>
    </w:p>
    <w:p>
      <w:pPr>
        <w:pStyle w:val="Heading2"/>
        <w:spacing w:after="140" w:before="280"/>
      </w:pPr>
      <w:r>
        <w:rPr>
          <w:rFonts w:ascii="Arial" w:cs="Arial" w:eastAsia="Arial" w:hAnsi="Arial"/>
          <w:b/>
          <w:bCs/>
          <w:color w:val="2E7D32"/>
          <w:sz w:val="24"/>
          <w:szCs w:val="24"/>
        </w:rPr>
        <w:t xml:space="preserve">11.1 ¿Qué es Anthropic y Claude?</w:t>
      </w:r>
    </w:p>
    <w:p>
      <w:pPr>
        <w:spacing w:after="100" w:before="60"/>
      </w:pPr>
      <w:r>
        <w:rPr>
          <w:rFonts w:ascii="Arial" w:cs="Arial" w:eastAsia="Arial" w:hAnsi="Arial"/>
          <w:color w:val="455A64"/>
          <w:sz w:val="20"/>
          <w:szCs w:val="20"/>
        </w:rPr>
        <w:t xml:space="preserve">Anthropic es la empresa de inteligencia artificial que desarrolla Claude — el modelo de IA que usa este sistema para puntuar noticias y traducirlas al inglés. Claude es un modelo de lenguaje de última generación especializado en comprensión y generación de texto con alta precisión.</w:t>
      </w:r>
    </w:p>
    <w:p>
      <w:pPr>
        <w:spacing w:after="0" w:before="80"/>
      </w:pPr>
      <w:r>
        <w:t xml:space="preserve"/>
      </w:r>
    </w:p>
    <w:p>
      <w:pPr>
        <w:spacing w:after="100" w:before="60"/>
      </w:pPr>
      <w:r>
        <w:rPr>
          <w:rFonts w:ascii="Arial" w:cs="Arial" w:eastAsia="Arial" w:hAnsi="Arial"/>
          <w:color w:val="455A64"/>
          <w:sz w:val="20"/>
          <w:szCs w:val="20"/>
        </w:rPr>
        <w:t xml:space="preserve">El sistema usa Claude específicamente para dos tareas: evaluar semánticamente las noticias según los criterios de scoring (detecta contratos, empresas relevantes, etc.) y traducir los titulares y resúmenes al inglés manteniendo la terminología técnica del sector minero-energético.</w:t>
      </w:r>
    </w:p>
    <w:p>
      <w:pPr>
        <w:spacing w:after="0" w:before="120"/>
      </w:pPr>
      <w:r>
        <w:t xml:space="preserve"/>
      </w:r>
    </w:p>
    <w:p>
      <w:pPr>
        <w:pStyle w:val="Heading2"/>
        <w:spacing w:after="140" w:before="280"/>
      </w:pPr>
      <w:r>
        <w:rPr>
          <w:rFonts w:ascii="Arial" w:cs="Arial" w:eastAsia="Arial" w:hAnsi="Arial"/>
          <w:b/>
          <w:bCs/>
          <w:color w:val="2E7D32"/>
          <w:sz w:val="24"/>
          <w:szCs w:val="24"/>
        </w:rPr>
        <w:t xml:space="preserve">11.2 Registro y obtención de la API Key</w:t>
      </w:r>
    </w:p>
    <w:p>
      <w:pPr>
        <w:spacing w:after="100" w:before="60"/>
      </w:pPr>
      <w:r>
        <w:rPr>
          <w:rFonts w:ascii="Arial" w:cs="Arial" w:eastAsia="Arial" w:hAnsi="Arial"/>
          <w:color w:val="455A64"/>
          <w:sz w:val="20"/>
          <w:szCs w:val="20"/>
        </w:rPr>
        <w:t xml:space="preserve">La API de Anthropic es un servicio independiente de la suscripción de Claude.ai (el chat web). Se contrata por separado y se cobra por uso (tokens consumidos), no por suscripción fija.</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200"/>
        <w:gridCol w:w="6600"/>
      </w:tblGrid>
      <w:tr>
        <w:trPr>
          <w:tblHeader/>
        </w:trPr>
        <w:tc>
          <w:tcPr>
            <w:tcW w:type="dxa" w:w="56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Paso</w:t>
            </w:r>
          </w:p>
        </w:tc>
        <w:tc>
          <w:tcPr>
            <w:tcW w:type="dxa" w:w="220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Acción</w:t>
            </w:r>
          </w:p>
        </w:tc>
        <w:tc>
          <w:tcPr>
            <w:tcW w:type="dxa" w:w="660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Detalle</w:t>
            </w:r>
          </w:p>
        </w:tc>
      </w:tr>
      <w:tr>
        <w:tc>
          <w:tcPr>
            <w:tcW w:type="dxa" w:w="5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1</w:t>
            </w:r>
          </w:p>
        </w:tc>
        <w:tc>
          <w:tcPr>
            <w:tcW w:type="dxa" w:w="22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b/>
                <w:bCs/>
                <w:color w:val="263238"/>
                <w:sz w:val="18"/>
                <w:szCs w:val="18"/>
              </w:rPr>
              <w:t xml:space="preserve">Crear cuenta</w:t>
            </w:r>
          </w:p>
        </w:tc>
        <w:tc>
          <w:tcPr>
            <w:tcW w:type="dxa" w:w="66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Ir a console.anthropic.com y registrarse con email corporativo. Es diferente a claude.ai.</w:t>
            </w:r>
          </w:p>
        </w:tc>
      </w:tr>
      <w:tr>
        <w:tc>
          <w:tcPr>
            <w:tcW w:type="dxa" w:w="5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2</w:t>
            </w:r>
          </w:p>
        </w:tc>
        <w:tc>
          <w:tcPr>
            <w:tcW w:type="dxa" w:w="22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b/>
                <w:bCs/>
                <w:color w:val="263238"/>
                <w:sz w:val="18"/>
                <w:szCs w:val="18"/>
              </w:rPr>
              <w:t xml:space="preserve">Agregar método de pago</w:t>
            </w:r>
          </w:p>
        </w:tc>
        <w:tc>
          <w:tcPr>
            <w:tcW w:type="dxa" w:w="66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En Settings &gt; Billing, agregar tarjeta de crédito. Sin pago no se puede generar la key.</w:t>
            </w:r>
          </w:p>
        </w:tc>
      </w:tr>
      <w:tr>
        <w:tc>
          <w:tcPr>
            <w:tcW w:type="dxa" w:w="5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3</w:t>
            </w:r>
          </w:p>
        </w:tc>
        <w:tc>
          <w:tcPr>
            <w:tcW w:type="dxa" w:w="22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b/>
                <w:bCs/>
                <w:color w:val="263238"/>
                <w:sz w:val="18"/>
                <w:szCs w:val="18"/>
              </w:rPr>
              <w:t xml:space="preserve">Generar API Key</w:t>
            </w:r>
          </w:p>
        </w:tc>
        <w:tc>
          <w:tcPr>
            <w:tcW w:type="dxa" w:w="66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En Settings &gt; API Keys &gt; Create Key. Copiar la key inmediatamente — no se vuelve a mostrar.</w:t>
            </w:r>
          </w:p>
        </w:tc>
      </w:tr>
      <w:tr>
        <w:tc>
          <w:tcPr>
            <w:tcW w:type="dxa" w:w="5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4</w:t>
            </w:r>
          </w:p>
        </w:tc>
        <w:tc>
          <w:tcPr>
            <w:tcW w:type="dxa" w:w="22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b/>
                <w:bCs/>
                <w:color w:val="263238"/>
                <w:sz w:val="18"/>
                <w:szCs w:val="18"/>
              </w:rPr>
              <w:t xml:space="preserve">Configurar límites</w:t>
            </w:r>
          </w:p>
        </w:tc>
        <w:tc>
          <w:tcPr>
            <w:tcW w:type="dxa" w:w="66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En Settings &gt; Limits, definir un gasto máximo mensual como medida de seguridad.</w:t>
            </w:r>
          </w:p>
        </w:tc>
      </w:tr>
      <w:tr>
        <w:tc>
          <w:tcPr>
            <w:tcW w:type="dxa" w:w="5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5</w:t>
            </w:r>
          </w:p>
        </w:tc>
        <w:tc>
          <w:tcPr>
            <w:tcW w:type="dxa" w:w="22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b/>
                <w:bCs/>
                <w:color w:val="263238"/>
                <w:sz w:val="18"/>
                <w:szCs w:val="18"/>
              </w:rPr>
              <w:t xml:space="preserve">Pegar en .env</w:t>
            </w:r>
          </w:p>
        </w:tc>
        <w:tc>
          <w:tcPr>
            <w:tcW w:type="dxa" w:w="66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Agregar la key al archivo rpa_boletin/.env: ANTHROPIC_API_KEY=sk-ant-...</w:t>
            </w:r>
          </w:p>
        </w:tc>
      </w:tr>
    </w:tbl>
    <w:p>
      <w:pPr>
        <w:spacing w:after="0" w:before="160"/>
      </w:pPr>
      <w:r>
        <w:t xml:space="preserve"/>
      </w:r>
    </w:p>
    <w:p>
      <w:pPr>
        <w:pStyle w:val="Heading2"/>
        <w:spacing w:after="140" w:before="280"/>
      </w:pPr>
      <w:r>
        <w:rPr>
          <w:rFonts w:ascii="Arial" w:cs="Arial" w:eastAsia="Arial" w:hAnsi="Arial"/>
          <w:b/>
          <w:bCs/>
          <w:color w:val="2E7D32"/>
          <w:sz w:val="24"/>
          <w:szCs w:val="24"/>
        </w:rPr>
        <w:t xml:space="preserve">11.3 URLs importantes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Recurso</w:t>
            </w:r>
          </w:p>
        </w:tc>
        <w:tc>
          <w:tcPr>
            <w:tcW w:type="dxa" w:w="6360"/>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URL</w:t>
            </w:r>
          </w:p>
        </w:tc>
      </w:tr>
      <w:tr>
        <w:tc>
          <w:tcPr>
            <w:tcW w:type="dxa" w:w="3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b/>
                <w:bCs/>
                <w:color w:val="263238"/>
                <w:sz w:val="18"/>
                <w:szCs w:val="18"/>
              </w:rPr>
              <w:t xml:space="preserve">Consola de desarrollador (API Keys)</w:t>
            </w:r>
          </w:p>
        </w:tc>
        <w:tc>
          <w:tcPr>
            <w:tcW w:type="dxa" w:w="63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color w:val="2E7D32"/>
                <w:sz w:val="18"/>
                <w:szCs w:val="18"/>
              </w:rPr>
              <w:t xml:space="preserve">console.anthropic.com</w:t>
            </w:r>
          </w:p>
        </w:tc>
      </w:tr>
      <w:tr>
        <w:tc>
          <w:tcPr>
            <w:tcW w:type="dxa" w:w="3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b/>
                <w:bCs/>
                <w:color w:val="263238"/>
                <w:sz w:val="18"/>
                <w:szCs w:val="18"/>
              </w:rPr>
              <w:t xml:space="preserve">Documentación oficial de la API</w:t>
            </w:r>
          </w:p>
        </w:tc>
        <w:tc>
          <w:tcPr>
            <w:tcW w:type="dxa" w:w="63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color w:val="2E7D32"/>
                <w:sz w:val="18"/>
                <w:szCs w:val="18"/>
              </w:rPr>
              <w:t xml:space="preserve">docs.anthropic.com</w:t>
            </w:r>
          </w:p>
        </w:tc>
      </w:tr>
      <w:tr>
        <w:tc>
          <w:tcPr>
            <w:tcW w:type="dxa" w:w="3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b/>
                <w:bCs/>
                <w:color w:val="263238"/>
                <w:sz w:val="18"/>
                <w:szCs w:val="18"/>
              </w:rPr>
              <w:t xml:space="preserve">Precios por modelo y tokens</w:t>
            </w:r>
          </w:p>
        </w:tc>
        <w:tc>
          <w:tcPr>
            <w:tcW w:type="dxa" w:w="63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color w:val="2E7D32"/>
                <w:sz w:val="18"/>
                <w:szCs w:val="18"/>
              </w:rPr>
              <w:t xml:space="preserve">anthropic.com/pricing</w:t>
            </w:r>
          </w:p>
        </w:tc>
      </w:tr>
      <w:tr>
        <w:tc>
          <w:tcPr>
            <w:tcW w:type="dxa" w:w="3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b/>
                <w:bCs/>
                <w:color w:val="263238"/>
                <w:sz w:val="18"/>
                <w:szCs w:val="18"/>
              </w:rPr>
              <w:t xml:space="preserve">Panel de uso y facturación</w:t>
            </w:r>
          </w:p>
        </w:tc>
        <w:tc>
          <w:tcPr>
            <w:tcW w:type="dxa" w:w="63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color w:val="2E7D32"/>
                <w:sz w:val="18"/>
                <w:szCs w:val="18"/>
              </w:rPr>
              <w:t xml:space="preserve">console.anthropic.com/settings/billing</w:t>
            </w:r>
          </w:p>
        </w:tc>
      </w:tr>
      <w:tr>
        <w:tc>
          <w:tcPr>
            <w:tcW w:type="dxa" w:w="3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b/>
                <w:bCs/>
                <w:color w:val="263238"/>
                <w:sz w:val="18"/>
                <w:szCs w:val="18"/>
              </w:rPr>
              <w:t xml:space="preserve">Estado del servicio (incidentes)</w:t>
            </w:r>
          </w:p>
        </w:tc>
        <w:tc>
          <w:tcPr>
            <w:tcW w:type="dxa" w:w="63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color w:val="2E7D32"/>
                <w:sz w:val="18"/>
                <w:szCs w:val="18"/>
              </w:rPr>
              <w:t xml:space="preserve">status.anthropic.com</w:t>
            </w:r>
          </w:p>
        </w:tc>
      </w:tr>
    </w:tbl>
    <w:p>
      <w:pPr>
        <w:spacing w:after="0" w:before="160"/>
      </w:pPr>
      <w:r>
        <w:t xml:space="preserve"/>
      </w:r>
    </w:p>
    <w:p>
      <w:pPr>
        <w:pStyle w:val="Heading2"/>
        <w:spacing w:after="140" w:before="280"/>
      </w:pPr>
      <w:r>
        <w:rPr>
          <w:rFonts w:ascii="Arial" w:cs="Arial" w:eastAsia="Arial" w:hAnsi="Arial"/>
          <w:b/>
          <w:bCs/>
          <w:color w:val="2E7D32"/>
          <w:sz w:val="24"/>
          <w:szCs w:val="24"/>
        </w:rPr>
        <w:t xml:space="preserve">11.4 Modelo usado y costo estimado</w:t>
      </w:r>
    </w:p>
    <w:p>
      <w:pPr>
        <w:spacing w:after="100" w:before="60"/>
      </w:pPr>
      <w:r>
        <w:rPr>
          <w:rFonts w:ascii="Arial" w:cs="Arial" w:eastAsia="Arial" w:hAnsi="Arial"/>
          <w:color w:val="455A64"/>
          <w:sz w:val="20"/>
          <w:szCs w:val="20"/>
        </w:rPr>
        <w:t xml:space="preserve">El sistema usa claude-opus-4-5 — el modelo de mayor capacidad de Anthropic, ideal para razonamiento semántico complejo como evaluar relevancia noticiosa y traducción técnica especializada.</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Concepto</w:t>
            </w:r>
          </w:p>
        </w:tc>
        <w:tc>
          <w:tcPr>
            <w:tcW w:type="dxa" w:w="318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Detalle</w:t>
            </w:r>
          </w:p>
        </w:tc>
        <w:tc>
          <w:tcPr>
            <w:tcW w:type="dxa" w:w="318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Estimado por boletín</w:t>
            </w:r>
          </w:p>
        </w:tc>
      </w:tr>
      <w:tr>
        <w:tc>
          <w:tcPr>
            <w:tcW w:type="dxa" w:w="3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b/>
                <w:bCs/>
                <w:color w:val="263238"/>
                <w:sz w:val="18"/>
                <w:szCs w:val="18"/>
              </w:rPr>
              <w:t xml:space="preserve">Modelo</w:t>
            </w:r>
          </w:p>
        </w:tc>
        <w:tc>
          <w:tcPr>
            <w:tcW w:type="dxa" w:w="318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claude-opus-4-5</w:t>
            </w:r>
          </w:p>
        </w:tc>
        <w:tc>
          <w:tcPr>
            <w:tcW w:type="dxa" w:w="318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w:t>
            </w:r>
          </w:p>
        </w:tc>
      </w:tr>
      <w:tr>
        <w:tc>
          <w:tcPr>
            <w:tcW w:type="dxa" w:w="3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b/>
                <w:bCs/>
                <w:color w:val="263238"/>
                <w:sz w:val="18"/>
                <w:szCs w:val="18"/>
              </w:rPr>
              <w:t xml:space="preserve">Uso en scoring</w:t>
            </w:r>
          </w:p>
        </w:tc>
        <w:tc>
          <w:tcPr>
            <w:tcW w:type="dxa" w:w="318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60 noticias en batches de 20</w:t>
            </w:r>
          </w:p>
        </w:tc>
        <w:tc>
          <w:tcPr>
            <w:tcW w:type="dxa" w:w="318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~8.000 tokens</w:t>
            </w:r>
          </w:p>
        </w:tc>
      </w:tr>
      <w:tr>
        <w:tc>
          <w:tcPr>
            <w:tcW w:type="dxa" w:w="3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b/>
                <w:bCs/>
                <w:color w:val="263238"/>
                <w:sz w:val="18"/>
                <w:szCs w:val="18"/>
              </w:rPr>
              <w:t xml:space="preserve">Uso en traducción</w:t>
            </w:r>
          </w:p>
        </w:tc>
        <w:tc>
          <w:tcPr>
            <w:tcW w:type="dxa" w:w="318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30 noticias en batches de 15</w:t>
            </w:r>
          </w:p>
        </w:tc>
        <w:tc>
          <w:tcPr>
            <w:tcW w:type="dxa" w:w="318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~6.000 tokens</w:t>
            </w:r>
          </w:p>
        </w:tc>
      </w:tr>
      <w:tr>
        <w:tc>
          <w:tcPr>
            <w:tcW w:type="dxa" w:w="3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b/>
                <w:bCs/>
                <w:color w:val="263238"/>
                <w:sz w:val="18"/>
                <w:szCs w:val="18"/>
              </w:rPr>
              <w:t xml:space="preserve">Total por ejecución</w:t>
            </w:r>
          </w:p>
        </w:tc>
        <w:tc>
          <w:tcPr>
            <w:tcW w:type="dxa" w:w="318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Scoring + traducción</w:t>
            </w:r>
          </w:p>
        </w:tc>
        <w:tc>
          <w:tcPr>
            <w:tcW w:type="dxa" w:w="318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~14.000 tokens</w:t>
            </w:r>
          </w:p>
        </w:tc>
      </w:tr>
      <w:tr>
        <w:tc>
          <w:tcPr>
            <w:tcW w:type="dxa" w:w="3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b/>
                <w:bCs/>
                <w:color w:val="263238"/>
                <w:sz w:val="18"/>
                <w:szCs w:val="18"/>
              </w:rPr>
              <w:t xml:space="preserve">Frecuencia</w:t>
            </w:r>
          </w:p>
        </w:tc>
        <w:tc>
          <w:tcPr>
            <w:tcW w:type="dxa" w:w="318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2 veces por semana</w:t>
            </w:r>
          </w:p>
        </w:tc>
        <w:tc>
          <w:tcPr>
            <w:tcW w:type="dxa" w:w="318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~112.000 tokens/mes</w:t>
            </w:r>
          </w:p>
        </w:tc>
      </w:tr>
      <w:tr>
        <w:tc>
          <w:tcPr>
            <w:tcW w:type="dxa" w:w="3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b/>
                <w:bCs/>
                <w:color w:val="263238"/>
                <w:sz w:val="18"/>
                <w:szCs w:val="18"/>
              </w:rPr>
              <w:t xml:space="preserve">Costo mensual estimado</w:t>
            </w:r>
          </w:p>
        </w:tc>
        <w:tc>
          <w:tcPr>
            <w:tcW w:type="dxa" w:w="318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A precios actuales Anthropic</w:t>
            </w:r>
          </w:p>
        </w:tc>
        <w:tc>
          <w:tcPr>
            <w:tcW w:type="dxa" w:w="318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~USD 2-5/mes</w:t>
            </w:r>
          </w:p>
        </w:tc>
      </w:tr>
    </w:tbl>
    <w:p>
      <w:pPr>
        <w:spacing w:after="0" w:before="80"/>
      </w:pPr>
      <w:r>
        <w:t xml:space="preserve"/>
      </w:r>
    </w:p>
    <w:p>
      <w:pPr>
        <w:spacing w:after="100" w:before="60"/>
      </w:pPr>
      <w:r>
        <w:rPr>
          <w:rFonts w:ascii="Arial" w:cs="Arial" w:eastAsia="Arial" w:hAnsi="Arial"/>
          <w:i/>
          <w:iCs/>
          <w:color w:val="455A64"/>
          <w:sz w:val="20"/>
          <w:szCs w:val="20"/>
        </w:rPr>
        <w:t xml:space="preserve">Nota: el costo real puede variar según los precios vigentes de Anthropic al momento de uso. Se recomienda configurar un límite de gasto mensual en console.anthropic.com/settings/billing como medida preventiva.</w:t>
      </w:r>
    </w:p>
    <w:p>
      <w:pPr>
        <w:spacing w:after="0" w:before="160"/>
      </w:pPr>
      <w:r>
        <w:t xml:space="preserve"/>
      </w:r>
    </w:p>
    <w:p>
      <w:pPr>
        <w:pStyle w:val="Heading2"/>
        <w:spacing w:after="140" w:before="280"/>
      </w:pPr>
      <w:r>
        <w:rPr>
          <w:rFonts w:ascii="Arial" w:cs="Arial" w:eastAsia="Arial" w:hAnsi="Arial"/>
          <w:b/>
          <w:bCs/>
          <w:color w:val="2E7D32"/>
          <w:sz w:val="24"/>
          <w:szCs w:val="24"/>
        </w:rPr>
        <w:t xml:space="preserve">11.5 Diferencia entre API y suscripción Claude.ai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
            </w:r>
          </w:p>
        </w:tc>
        <w:tc>
          <w:tcPr>
            <w:tcW w:type="dxa" w:w="3480"/>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Claude.ai (chat web)</w:t>
            </w:r>
          </w:p>
        </w:tc>
        <w:tc>
          <w:tcPr>
            <w:tcW w:type="dxa" w:w="3480"/>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API Anthropic (este proyecto)</w:t>
            </w:r>
          </w:p>
        </w:tc>
      </w:tr>
      <w:tr>
        <w:tc>
          <w:tcPr>
            <w:tcW w:type="dxa" w:w="2400"/>
            <w:tcBorders>
              <w:top w:val="single" w:color="B0BEC5" w:sz="1"/>
              <w:left w:val="single" w:color="B0BEC5" w:sz="1"/>
              <w:bottom w:val="single" w:color="B0BEC5" w:sz="1"/>
              <w:right w:val="single" w:color="B0BEC5" w:sz="1"/>
            </w:tcBorders>
            <w:shd w:fill="F5F5F5" w:val="clear"/>
            <w:tcMar>
              <w:top w:type="dxa" w:w="100"/>
              <w:left w:type="dxa" w:w="150"/>
              <w:bottom w:type="dxa" w:w="100"/>
              <w:right w:type="dxa" w:w="150"/>
            </w:tcMar>
          </w:tcPr>
          <w:p>
            <w:r>
              <w:rPr>
                <w:rFonts w:ascii="Arial" w:cs="Arial" w:eastAsia="Arial" w:hAnsi="Arial"/>
                <w:b/>
                <w:bCs/>
                <w:color w:val="263238"/>
                <w:sz w:val="18"/>
                <w:szCs w:val="18"/>
              </w:rPr>
              <w:t xml:space="preserve">Uso</w:t>
            </w:r>
          </w:p>
        </w:tc>
        <w:tc>
          <w:tcPr>
            <w:tcW w:type="dxa" w:w="3480"/>
            <w:tcBorders>
              <w:top w:val="single" w:color="B0BEC5" w:sz="1"/>
              <w:left w:val="single" w:color="B0BEC5" w:sz="1"/>
              <w:bottom w:val="single" w:color="B0BEC5" w:sz="1"/>
              <w:right w:val="single" w:color="B0BEC5" w:sz="1"/>
            </w:tcBorders>
            <w:shd w:fill="F5F5F5" w:val="clear"/>
            <w:tcMar>
              <w:top w:type="dxa" w:w="100"/>
              <w:left w:type="dxa" w:w="150"/>
              <w:bottom w:type="dxa" w:w="100"/>
              <w:right w:type="dxa" w:w="150"/>
            </w:tcMar>
          </w:tcPr>
          <w:p>
            <w:r>
              <w:rPr>
                <w:rFonts w:ascii="Arial" w:cs="Arial" w:eastAsia="Arial" w:hAnsi="Arial"/>
                <w:color w:val="455A64"/>
                <w:sz w:val="18"/>
                <w:szCs w:val="18"/>
              </w:rPr>
              <w:t xml:space="preserve">Chat interactivo en navegador</w:t>
            </w:r>
          </w:p>
        </w:tc>
        <w:tc>
          <w:tcPr>
            <w:tcW w:type="dxa" w:w="348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b w:val="false"/>
                <w:bCs w:val="false"/>
                <w:color w:val="455A64"/>
                <w:sz w:val="18"/>
                <w:szCs w:val="18"/>
              </w:rPr>
              <w:t xml:space="preserve">Llamadas programáticas desde Python</w:t>
            </w:r>
          </w:p>
        </w:tc>
      </w:tr>
      <w:tr>
        <w:tc>
          <w:tcPr>
            <w:tcW w:type="dxa" w:w="24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b/>
                <w:bCs/>
                <w:color w:val="263238"/>
                <w:sz w:val="18"/>
                <w:szCs w:val="18"/>
              </w:rPr>
              <w:t xml:space="preserve">Cobro</w:t>
            </w:r>
          </w:p>
        </w:tc>
        <w:tc>
          <w:tcPr>
            <w:tcW w:type="dxa" w:w="348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Suscripción mensual fija</w:t>
            </w:r>
          </w:p>
        </w:tc>
        <w:tc>
          <w:tcPr>
            <w:tcW w:type="dxa" w:w="348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b w:val="false"/>
                <w:bCs w:val="false"/>
                <w:color w:val="455A64"/>
                <w:sz w:val="18"/>
                <w:szCs w:val="18"/>
              </w:rPr>
              <w:t xml:space="preserve">Por tokens consumidos (pay-per-use)</w:t>
            </w:r>
          </w:p>
        </w:tc>
      </w:tr>
      <w:tr>
        <w:tc>
          <w:tcPr>
            <w:tcW w:type="dxa" w:w="2400"/>
            <w:tcBorders>
              <w:top w:val="single" w:color="B0BEC5" w:sz="1"/>
              <w:left w:val="single" w:color="B0BEC5" w:sz="1"/>
              <w:bottom w:val="single" w:color="B0BEC5" w:sz="1"/>
              <w:right w:val="single" w:color="B0BEC5" w:sz="1"/>
            </w:tcBorders>
            <w:shd w:fill="F5F5F5" w:val="clear"/>
            <w:tcMar>
              <w:top w:type="dxa" w:w="100"/>
              <w:left w:type="dxa" w:w="150"/>
              <w:bottom w:type="dxa" w:w="100"/>
              <w:right w:type="dxa" w:w="150"/>
            </w:tcMar>
          </w:tcPr>
          <w:p>
            <w:r>
              <w:rPr>
                <w:rFonts w:ascii="Arial" w:cs="Arial" w:eastAsia="Arial" w:hAnsi="Arial"/>
                <w:b/>
                <w:bCs/>
                <w:color w:val="263238"/>
                <w:sz w:val="18"/>
                <w:szCs w:val="18"/>
              </w:rPr>
              <w:t xml:space="preserve">Acceso</w:t>
            </w:r>
          </w:p>
        </w:tc>
        <w:tc>
          <w:tcPr>
            <w:tcW w:type="dxa" w:w="3480"/>
            <w:tcBorders>
              <w:top w:val="single" w:color="B0BEC5" w:sz="1"/>
              <w:left w:val="single" w:color="B0BEC5" w:sz="1"/>
              <w:bottom w:val="single" w:color="B0BEC5" w:sz="1"/>
              <w:right w:val="single" w:color="B0BEC5" w:sz="1"/>
            </w:tcBorders>
            <w:shd w:fill="F5F5F5" w:val="clear"/>
            <w:tcMar>
              <w:top w:type="dxa" w:w="100"/>
              <w:left w:type="dxa" w:w="150"/>
              <w:bottom w:type="dxa" w:w="100"/>
              <w:right w:type="dxa" w:w="150"/>
            </w:tcMar>
          </w:tcPr>
          <w:p>
            <w:r>
              <w:rPr>
                <w:rFonts w:ascii="Arial" w:cs="Arial" w:eastAsia="Arial" w:hAnsi="Arial"/>
                <w:color w:val="455A64"/>
                <w:sz w:val="18"/>
                <w:szCs w:val="18"/>
              </w:rPr>
              <w:t xml:space="preserve">claude.ai</w:t>
            </w:r>
          </w:p>
        </w:tc>
        <w:tc>
          <w:tcPr>
            <w:tcW w:type="dxa" w:w="348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b w:val="false"/>
                <w:bCs w:val="false"/>
                <w:color w:val="455A64"/>
                <w:sz w:val="18"/>
                <w:szCs w:val="18"/>
              </w:rPr>
              <w:t xml:space="preserve">console.anthropic.com</w:t>
            </w:r>
          </w:p>
        </w:tc>
      </w:tr>
      <w:tr>
        <w:tc>
          <w:tcPr>
            <w:tcW w:type="dxa" w:w="24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b/>
                <w:bCs/>
                <w:color w:val="263238"/>
                <w:sz w:val="18"/>
                <w:szCs w:val="18"/>
              </w:rPr>
              <w:t xml:space="preserve">API Key</w:t>
            </w:r>
          </w:p>
        </w:tc>
        <w:tc>
          <w:tcPr>
            <w:tcW w:type="dxa" w:w="348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No aplica — no hay key</w:t>
            </w:r>
          </w:p>
        </w:tc>
        <w:tc>
          <w:tcPr>
            <w:tcW w:type="dxa" w:w="348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b w:val="false"/>
                <w:bCs w:val="false"/>
                <w:color w:val="455A64"/>
                <w:sz w:val="18"/>
                <w:szCs w:val="18"/>
              </w:rPr>
              <w:t xml:space="preserve">Obligatoria — ANTHROPIC_API_KEY en .env</w:t>
            </w:r>
          </w:p>
        </w:tc>
      </w:tr>
      <w:tr>
        <w:tc>
          <w:tcPr>
            <w:tcW w:type="dxa" w:w="2400"/>
            <w:tcBorders>
              <w:top w:val="single" w:color="B0BEC5" w:sz="1"/>
              <w:left w:val="single" w:color="B0BEC5" w:sz="1"/>
              <w:bottom w:val="single" w:color="B0BEC5" w:sz="1"/>
              <w:right w:val="single" w:color="B0BEC5" w:sz="1"/>
            </w:tcBorders>
            <w:shd w:fill="F5F5F5" w:val="clear"/>
            <w:tcMar>
              <w:top w:type="dxa" w:w="100"/>
              <w:left w:type="dxa" w:w="150"/>
              <w:bottom w:type="dxa" w:w="100"/>
              <w:right w:type="dxa" w:w="150"/>
            </w:tcMar>
          </w:tcPr>
          <w:p>
            <w:r>
              <w:rPr>
                <w:rFonts w:ascii="Arial" w:cs="Arial" w:eastAsia="Arial" w:hAnsi="Arial"/>
                <w:b/>
                <w:bCs/>
                <w:color w:val="263238"/>
                <w:sz w:val="18"/>
                <w:szCs w:val="18"/>
              </w:rPr>
              <w:t xml:space="preserve">Son intercambiables</w:t>
            </w:r>
          </w:p>
        </w:tc>
        <w:tc>
          <w:tcPr>
            <w:tcW w:type="dxa" w:w="3480"/>
            <w:tcBorders>
              <w:top w:val="single" w:color="B0BEC5" w:sz="1"/>
              <w:left w:val="single" w:color="B0BEC5" w:sz="1"/>
              <w:bottom w:val="single" w:color="B0BEC5" w:sz="1"/>
              <w:right w:val="single" w:color="B0BEC5" w:sz="1"/>
            </w:tcBorders>
            <w:shd w:fill="F5F5F5" w:val="clear"/>
            <w:tcMar>
              <w:top w:type="dxa" w:w="100"/>
              <w:left w:type="dxa" w:w="150"/>
              <w:bottom w:type="dxa" w:w="100"/>
              <w:right w:type="dxa" w:w="150"/>
            </w:tcMar>
          </w:tcPr>
          <w:p>
            <w:r>
              <w:rPr>
                <w:rFonts w:ascii="Arial" w:cs="Arial" w:eastAsia="Arial" w:hAnsi="Arial"/>
                <w:color w:val="455A64"/>
                <w:sz w:val="18"/>
                <w:szCs w:val="18"/>
              </w:rPr>
              <w:t xml:space="preserve">No — son productos separados</w:t>
            </w:r>
          </w:p>
        </w:tc>
        <w:tc>
          <w:tcPr>
            <w:tcW w:type="dxa" w:w="348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b/>
                <w:bCs/>
                <w:color w:val="C62828"/>
                <w:sz w:val="18"/>
                <w:szCs w:val="18"/>
              </w:rPr>
              <w:t xml:space="preserve">No — son productos separados</w:t>
            </w:r>
          </w:p>
        </w:tc>
      </w:tr>
    </w:tbl>
    <w:p>
      <w:pPr>
        <w:spacing w:after="0" w:before="160"/>
      </w:pPr>
      <w:r>
        <w:t xml:space="preserve"/>
      </w:r>
    </w:p>
    <w:p>
      <w:pPr>
        <w:pStyle w:val="Heading2"/>
        <w:spacing w:after="140" w:before="280"/>
      </w:pPr>
      <w:r>
        <w:rPr>
          <w:rFonts w:ascii="Arial" w:cs="Arial" w:eastAsia="Arial" w:hAnsi="Arial"/>
          <w:b/>
          <w:bCs/>
          <w:color w:val="2E7D32"/>
          <w:sz w:val="24"/>
          <w:szCs w:val="24"/>
        </w:rPr>
        <w:t xml:space="preserve">11.6 Reducir costo — modelo alternativo</w:t>
      </w:r>
    </w:p>
    <w:p>
      <w:pPr>
        <w:spacing w:after="100" w:before="60"/>
      </w:pPr>
      <w:r>
        <w:rPr>
          <w:rFonts w:ascii="Arial" w:cs="Arial" w:eastAsia="Arial" w:hAnsi="Arial"/>
          <w:color w:val="455A64"/>
          <w:sz w:val="20"/>
          <w:szCs w:val="20"/>
        </w:rPr>
        <w:t xml:space="preserve">Si el costo de la API es una preocupación, se puede cambiar el modelo a claude-haiku-4-5-20251001 editando dos líneas en el código. El costo cae aproximadamente 20 veces, aunque la calidad del scoring semántico es menor.</w:t>
      </w:r>
    </w:p>
    <w:p>
      <w:pPr>
        <w:spacing w:after="0" w:before="80"/>
      </w:pPr>
      <w:r>
        <w:t xml:space="preserve"/>
      </w:r>
    </w:p>
    <w:p>
      <w:pPr>
        <w:pBdr>
          <w:left w:val="single" w:color="1B5E20" w:sz="12" w:space="8"/>
        </w:pBdr>
        <w:shd w:fill="1E1E1E" w:val="clear"/>
        <w:spacing w:after="60" w:before="60"/>
      </w:pPr>
      <w:r>
        <w:rPr>
          <w:rFonts w:ascii="Courier New" w:cs="Courier New" w:eastAsia="Courier New" w:hAnsi="Courier New"/>
          <w:color w:val="6A9955"/>
          <w:sz w:val="17"/>
          <w:szCs w:val="17"/>
        </w:rPr>
        <w:t xml:space="preserve"># En scorer.py — función _score_con_claude()</w:t>
      </w:r>
      <w:r>
        <w:rPr>
          <w:rFonts w:ascii="Courier New" w:cs="Courier New" w:eastAsia="Courier New" w:hAnsi="Courier New"/>
          <w:color w:val="DCDCAA"/>
          <w:sz w:val="17"/>
          <w:szCs w:val="17"/>
        </w:rPr>
        <w:br/>
        <w:t xml:space="preserve">
model="claude-haiku-4-5-20251001",  # antes: claude-opus-4-5</w:t>
      </w:r>
      <w:r>
        <w:rPr>
          <w:rFonts w:ascii="Courier New" w:cs="Courier New" w:eastAsia="Courier New" w:hAnsi="Courier New"/>
          <w:color w:val="6A9955"/>
          <w:sz w:val="17"/>
          <w:szCs w:val="17"/>
        </w:rPr>
        <w:br/>
        <w:t xml:space="preserve">
# En translator.py — función traducir()</w:t>
      </w:r>
      <w:r>
        <w:rPr>
          <w:rFonts w:ascii="Courier New" w:cs="Courier New" w:eastAsia="Courier New" w:hAnsi="Courier New"/>
          <w:color w:val="DCDCAA"/>
          <w:sz w:val="17"/>
          <w:szCs w:val="17"/>
        </w:rPr>
        <w:br/>
        <w:t xml:space="preserve">
model="claude-haiku-4-5-20251001",  # antes: claude-opus-4-5</w:t>
      </w:r>
    </w:p>
    <w:p>
      <w:pPr>
        <w:spacing w:after="0" w:before="200"/>
      </w:pPr>
      <w:r>
        <w:t xml:space="preserve"/>
      </w:r>
    </w:p>
    <w:p>
      <w:pPr>
        <w:pStyle w:val="Heading1"/>
        <w:pBdr>
          <w:bottom w:val="single" w:color="1B5E20" w:sz="8" w:space="6"/>
        </w:pBdr>
        <w:spacing w:after="200" w:before="360"/>
      </w:pPr>
      <w:r>
        <w:rPr>
          <w:rFonts w:ascii="Arial" w:cs="Arial" w:eastAsia="Arial" w:hAnsi="Arial"/>
          <w:b/>
          <w:bCs/>
          <w:color w:val="1B5E20"/>
          <w:sz w:val="30"/>
          <w:szCs w:val="30"/>
        </w:rPr>
        <w:t xml:space="preserve">12. Comandos de Operación Rápida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Comando</w:t>
            </w:r>
          </w:p>
        </w:tc>
        <w:tc>
          <w:tcPr>
            <w:tcW w:type="dxa" w:w="5160"/>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Acción</w:t>
            </w:r>
          </w:p>
        </w:tc>
      </w:tr>
      <w:tr>
        <w:tc>
          <w:tcPr>
            <w:tcW w:type="dxa" w:w="42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color w:val="2E7D32"/>
                <w:sz w:val="17"/>
                <w:szCs w:val="17"/>
              </w:rPr>
              <w:t xml:space="preserve">python main.py</w:t>
            </w:r>
          </w:p>
        </w:tc>
        <w:tc>
          <w:tcPr>
            <w:tcW w:type="dxa" w:w="51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Inicia el scheduler permanente (mar/jue 9am). Modo producción.</w:t>
            </w:r>
          </w:p>
        </w:tc>
      </w:tr>
      <w:tr>
        <w:tc>
          <w:tcPr>
            <w:tcW w:type="dxa" w:w="42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color w:val="2E7D32"/>
                <w:sz w:val="17"/>
                <w:szCs w:val="17"/>
              </w:rPr>
              <w:t xml:space="preserve">python main.py --run-now</w:t>
            </w:r>
          </w:p>
        </w:tc>
        <w:tc>
          <w:tcPr>
            <w:tcW w:type="dxa" w:w="51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Ejecuta el pipeline una vez ahora. Respeta el lock.</w:t>
            </w:r>
          </w:p>
        </w:tc>
      </w:tr>
      <w:tr>
        <w:tc>
          <w:tcPr>
            <w:tcW w:type="dxa" w:w="42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color w:val="2E7D32"/>
                <w:sz w:val="17"/>
                <w:szCs w:val="17"/>
              </w:rPr>
              <w:t xml:space="preserve">python main.py --preview</w:t>
            </w:r>
          </w:p>
        </w:tc>
        <w:tc>
          <w:tcPr>
            <w:tcW w:type="dxa" w:w="51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Genera preview.html sin enviar email. Sin lock.</w:t>
            </w:r>
          </w:p>
        </w:tc>
      </w:tr>
      <w:tr>
        <w:tc>
          <w:tcPr>
            <w:tcW w:type="dxa" w:w="42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color w:val="2E7D32"/>
                <w:sz w:val="17"/>
                <w:szCs w:val="17"/>
              </w:rPr>
              <w:t xml:space="preserve">tail -f ../logs/boletin_$(date +%Y-%m-%d).log</w:t>
            </w:r>
          </w:p>
        </w:tc>
        <w:tc>
          <w:tcPr>
            <w:tcW w:type="dxa" w:w="51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Ver log del día en tiempo real.</w:t>
            </w:r>
          </w:p>
        </w:tc>
      </w:tr>
      <w:tr>
        <w:tc>
          <w:tcPr>
            <w:tcW w:type="dxa" w:w="42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color w:val="2E7D32"/>
                <w:sz w:val="17"/>
                <w:szCs w:val="17"/>
              </w:rPr>
              <w:t xml:space="preserve">ls ../logs/</w:t>
            </w:r>
          </w:p>
        </w:tc>
        <w:tc>
          <w:tcPr>
            <w:tcW w:type="dxa" w:w="51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Ver todos los logs diarios disponibles.</w:t>
            </w:r>
          </w:p>
        </w:tc>
      </w:tr>
    </w:tbl>
    <w:p>
      <w:r>
        <w:br w:type="page"/>
      </w:r>
    </w:p>
    <w:p>
      <w:pPr>
        <w:pStyle w:val="Heading1"/>
        <w:pBdr>
          <w:bottom w:val="single" w:color="1B5E20" w:sz="8" w:space="6"/>
        </w:pBdr>
        <w:spacing w:after="200" w:before="360"/>
      </w:pPr>
      <w:r>
        <w:rPr>
          <w:rFonts w:ascii="Arial" w:cs="Arial" w:eastAsia="Arial" w:hAnsi="Arial"/>
          <w:b/>
          <w:bCs/>
          <w:color w:val="1B5E20"/>
          <w:sz w:val="30"/>
          <w:szCs w:val="30"/>
        </w:rPr>
        <w:t xml:space="preserve">13. Diccionario de Tablas de Base de Datos</w:t>
      </w:r>
    </w:p>
    <w:p>
      <w:pPr>
        <w:spacing w:after="120" w:before="60"/>
      </w:pPr>
      <w:r>
        <w:rPr>
          <w:rFonts w:ascii="Arial" w:cs="Arial" w:eastAsia="Arial" w:hAnsi="Arial"/>
          <w:color w:val="455A64"/>
          <w:sz w:val="20"/>
          <w:szCs w:val="20"/>
        </w:rPr>
        <w:t xml:space="preserve">Esta sección documenta cada tabla de PostgreSQL: su propósito, cada columna con su tipo, restricciones y la lógica de negocio que representa. Todas las tablas se crean automáticamente en la primera ejecución (init_db()). Los valores iniciales se insertan via seed si las tablas están vacías.</w:t>
      </w:r>
    </w:p>
    <w:p>
      <w:pPr>
        <w:spacing w:after="0" w:before="80"/>
      </w:pPr>
      <w:r>
        <w:t xml:space="preserve"/>
      </w:r>
    </w:p>
    <w:p>
      <w:pPr>
        <w:pStyle w:val="Heading2"/>
        <w:spacing w:after="120" w:before="240"/>
      </w:pPr>
      <w:r>
        <w:rPr>
          <w:rFonts w:ascii="Arial" w:cs="Arial" w:eastAsia="Arial" w:hAnsi="Arial"/>
          <w:b/>
          <w:bCs/>
          <w:color w:val="2E7D32"/>
          <w:sz w:val="24"/>
          <w:szCs w:val="24"/>
        </w:rPr>
        <w:t xml:space="preserve">13.1  fuentes — Catálogo de fuentes de noticias</w:t>
      </w:r>
    </w:p>
    <w:p>
      <w:pPr>
        <w:spacing w:after="80" w:before="60"/>
      </w:pPr>
      <w:r>
        <w:rPr>
          <w:rFonts w:ascii="Arial" w:cs="Arial" w:eastAsia="Arial" w:hAnsi="Arial"/>
          <w:color w:val="263238"/>
          <w:sz w:val="20"/>
          <w:szCs w:val="20"/>
        </w:rPr>
        <w:t xml:space="preserve">Define qué sitios web/feeds RSS scrapeará el pipeline. Reemplaza el archivo sources.py. Agregar o desactivar una fuente no requiere modificar código.</w:t>
      </w:r>
    </w:p>
    <w:p>
      <w:pPr>
        <w:spacing w:after="40" w:before="40"/>
      </w:pPr>
      <w:r>
        <w:rPr>
          <w:rFonts w:ascii="Arial" w:cs="Arial" w:eastAsia="Arial" w:hAnsi="Arial"/>
          <w:color w:val="1B5E20"/>
          <w:sz w:val="18"/>
          <w:szCs w:val="18"/>
        </w:rPr>
        <w:t xml:space="preserve">▶ Solo fuentes con activa=TRUE son procesadas por el pipeline.</w:t>
      </w:r>
    </w:p>
    <w:p>
      <w:pPr>
        <w:spacing w:after="40" w:before="40"/>
      </w:pPr>
      <w:r>
        <w:rPr>
          <w:rFonts w:ascii="Arial" w:cs="Arial" w:eastAsia="Arial" w:hAnsi="Arial"/>
          <w:color w:val="1B5E20"/>
          <w:sz w:val="18"/>
          <w:szCs w:val="18"/>
        </w:rPr>
        <w:t xml:space="preserve">▶ metodo=rss usa feedparser; metodo=scrape usa httpx+BeautifulSoup con scrape_selector.</w:t>
      </w:r>
    </w:p>
    <w:p>
      <w:pPr>
        <w:spacing w:after="40" w:before="40"/>
      </w:pPr>
      <w:r>
        <w:rPr>
          <w:rFonts w:ascii="Arial" w:cs="Arial" w:eastAsia="Arial" w:hAnsi="Arial"/>
          <w:color w:val="1B5E20"/>
          <w:sz w:val="18"/>
          <w:szCs w:val="18"/>
        </w:rPr>
        <w:t xml:space="preserve">▶ url es la clave de negocio: se referencia en ejecucion_fuentes y articulos_pendientes.</w:t>
      </w:r>
    </w:p>
    <w:p>
      <w:pPr>
        <w:spacing w:after="40" w:before="40"/>
      </w:pPr>
      <w:r>
        <w:rPr>
          <w:rFonts w:ascii="Arial" w:cs="Arial" w:eastAsia="Arial" w:hAnsi="Arial"/>
          <w:color w:val="1B5E20"/>
          <w:sz w:val="18"/>
          <w:szCs w:val="18"/>
        </w:rPr>
        <w:t xml:space="preserve">▶ pais determina la cuota geográfica aplicada en la selección final.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700"/>
        <w:gridCol w:w="600"/>
        <w:gridCol w:w="1200"/>
        <w:gridCol w:w="3760"/>
      </w:tblGrid>
      <w:tr>
        <w:trPr>
          <w:tblHeader/>
        </w:trPr>
        <w:tc>
          <w:tcPr>
            <w:tcW w:type="dxa" w:w="20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Columna</w:t>
            </w:r>
          </w:p>
        </w:tc>
        <w:tc>
          <w:tcPr>
            <w:tcW w:type="dxa" w:w="11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Tipo</w:t>
            </w:r>
          </w:p>
        </w:tc>
        <w:tc>
          <w:tcPr>
            <w:tcW w:type="dxa" w:w="7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PK/UK</w:t>
            </w:r>
          </w:p>
        </w:tc>
        <w:tc>
          <w:tcPr>
            <w:tcW w:type="dxa" w:w="6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Req.</w:t>
            </w:r>
          </w:p>
        </w:tc>
        <w:tc>
          <w:tcPr>
            <w:tcW w:type="dxa" w:w="12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Default</w:t>
            </w:r>
          </w:p>
        </w:tc>
        <w:tc>
          <w:tcPr>
            <w:tcW w:type="dxa" w:w="376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Descripción y lógica de negocio</w:t>
            </w:r>
          </w:p>
        </w:tc>
      </w:tr>
      <w:tr>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Courier New" w:cs="Courier New" w:eastAsia="Courier New" w:hAnsi="Courier New"/>
                <w:color w:val="2E7D32"/>
                <w:sz w:val="17"/>
                <w:szCs w:val="17"/>
              </w:rPr>
              <w:t xml:space="preserve">id</w:t>
            </w:r>
          </w:p>
        </w:tc>
        <w:tc>
          <w:tcPr>
            <w:tcW w:type="dxa" w:w="11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SERIAL</w:t>
            </w:r>
          </w:p>
        </w:tc>
        <w:tc>
          <w:tcPr>
            <w:tcW w:type="dxa" w:w="7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PK</w:t>
            </w:r>
          </w:p>
        </w:tc>
        <w:tc>
          <w:tcPr>
            <w:tcW w:type="dxa" w:w="6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AUTO</w:t>
            </w:r>
          </w:p>
        </w:tc>
        <w:tc>
          <w:tcPr>
            <w:tcW w:type="dxa" w:w="37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Identificador interno. No se usa como FK — las referencias usan url.</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Courier New" w:cs="Courier New" w:eastAsia="Courier New" w:hAnsi="Courier New"/>
                <w:color w:val="2E7D32"/>
                <w:sz w:val="17"/>
                <w:szCs w:val="17"/>
              </w:rPr>
              <w:t xml:space="preserve">nombre</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TEXT</w:t>
            </w:r>
          </w:p>
        </w:tc>
        <w:tc>
          <w:tcPr>
            <w:tcW w:type="dxa" w:w="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3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Nombre legible de la fuente, ej: “Minería Chilena (MCH)”.</w:t>
            </w:r>
          </w:p>
        </w:tc>
      </w:tr>
      <w:tr>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Courier New" w:cs="Courier New" w:eastAsia="Courier New" w:hAnsi="Courier New"/>
                <w:color w:val="2E7D32"/>
                <w:sz w:val="17"/>
                <w:szCs w:val="17"/>
              </w:rPr>
              <w:t xml:space="preserve">url</w:t>
            </w:r>
          </w:p>
        </w:tc>
        <w:tc>
          <w:tcPr>
            <w:tcW w:type="dxa" w:w="11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TEXT</w:t>
            </w:r>
          </w:p>
        </w:tc>
        <w:tc>
          <w:tcPr>
            <w:tcW w:type="dxa" w:w="7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UK</w:t>
            </w:r>
          </w:p>
        </w:tc>
        <w:tc>
          <w:tcPr>
            <w:tcW w:type="dxa" w:w="6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37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URL base del sitio. Es la clave de negocio: se usa como FK en ejecucion_fuentes y articulos_pendientes.</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Courier New" w:cs="Courier New" w:eastAsia="Courier New" w:hAnsi="Courier New"/>
                <w:color w:val="2E7D32"/>
                <w:sz w:val="17"/>
                <w:szCs w:val="17"/>
              </w:rPr>
              <w:t xml:space="preserve">url_rss</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TEXT</w:t>
            </w:r>
          </w:p>
        </w:tc>
        <w:tc>
          <w:tcPr>
            <w:tcW w:type="dxa" w:w="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NULL</w:t>
            </w:r>
          </w:p>
        </w:tc>
        <w:tc>
          <w:tcPr>
            <w:tcW w:type="dxa" w:w="3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URL del feed RSS. NULL indica que la fuente usa scraping con selector CSS.</w:t>
            </w:r>
          </w:p>
        </w:tc>
      </w:tr>
      <w:tr>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Courier New" w:cs="Courier New" w:eastAsia="Courier New" w:hAnsi="Courier New"/>
                <w:color w:val="2E7D32"/>
                <w:sz w:val="17"/>
                <w:szCs w:val="17"/>
              </w:rPr>
              <w:t xml:space="preserve">pais</w:t>
            </w:r>
          </w:p>
        </w:tc>
        <w:tc>
          <w:tcPr>
            <w:tcW w:type="dxa" w:w="11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VARCHAR(50)</w:t>
            </w:r>
          </w:p>
        </w:tc>
        <w:tc>
          <w:tcPr>
            <w:tcW w:type="dxa" w:w="7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6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37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País de la fuente: Chile | Peru | Argentina | Internacional. Determina la cuota geográfica del boletín.</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Courier New" w:cs="Courier New" w:eastAsia="Courier New" w:hAnsi="Courier New"/>
                <w:color w:val="2E7D32"/>
                <w:sz w:val="17"/>
                <w:szCs w:val="17"/>
              </w:rPr>
              <w:t xml:space="preserve">metodo</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VARCHAR(10)</w:t>
            </w:r>
          </w:p>
        </w:tc>
        <w:tc>
          <w:tcPr>
            <w:tcW w:type="dxa" w:w="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3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Método de extracción: rss o scrape. Controla la rama del pipeline de scraping.</w:t>
            </w:r>
          </w:p>
        </w:tc>
      </w:tr>
      <w:tr>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Courier New" w:cs="Courier New" w:eastAsia="Courier New" w:hAnsi="Courier New"/>
                <w:color w:val="2E7D32"/>
                <w:sz w:val="17"/>
                <w:szCs w:val="17"/>
              </w:rPr>
              <w:t xml:space="preserve">scrape_selector</w:t>
            </w:r>
          </w:p>
        </w:tc>
        <w:tc>
          <w:tcPr>
            <w:tcW w:type="dxa" w:w="11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TEXT</w:t>
            </w:r>
          </w:p>
        </w:tc>
        <w:tc>
          <w:tcPr>
            <w:tcW w:type="dxa" w:w="7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6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NULL</w:t>
            </w:r>
          </w:p>
        </w:tc>
        <w:tc>
          <w:tcPr>
            <w:tcW w:type="dxa" w:w="37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Selector CSS para extraer titulares. Solo aplica cuando metodo=scrape.</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Courier New" w:cs="Courier New" w:eastAsia="Courier New" w:hAnsi="Courier New"/>
                <w:color w:val="2E7D32"/>
                <w:sz w:val="17"/>
                <w:szCs w:val="17"/>
              </w:rPr>
              <w:t xml:space="preserve">nota</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TEXT</w:t>
            </w:r>
          </w:p>
        </w:tc>
        <w:tc>
          <w:tcPr>
            <w:tcW w:type="dxa" w:w="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NULL</w:t>
            </w:r>
          </w:p>
        </w:tc>
        <w:tc>
          <w:tcPr>
            <w:tcW w:type="dxa" w:w="3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Comentario libre, ej: “Paywall parcial”. No afecta lógica.</w:t>
            </w:r>
          </w:p>
        </w:tc>
      </w:tr>
      <w:tr>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Courier New" w:cs="Courier New" w:eastAsia="Courier New" w:hAnsi="Courier New"/>
                <w:color w:val="2E7D32"/>
                <w:sz w:val="17"/>
                <w:szCs w:val="17"/>
              </w:rPr>
              <w:t xml:space="preserve">activa</w:t>
            </w:r>
          </w:p>
        </w:tc>
        <w:tc>
          <w:tcPr>
            <w:tcW w:type="dxa" w:w="11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BOOLEAN</w:t>
            </w:r>
          </w:p>
        </w:tc>
        <w:tc>
          <w:tcPr>
            <w:tcW w:type="dxa" w:w="7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6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TRUE</w:t>
            </w:r>
          </w:p>
        </w:tc>
        <w:tc>
          <w:tcPr>
            <w:tcW w:type="dxa" w:w="37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FALSE desactiva la fuente sin borrarla. El pipeline solo procesa fuentes activas.</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Courier New" w:cs="Courier New" w:eastAsia="Courier New" w:hAnsi="Courier New"/>
                <w:color w:val="2E7D32"/>
                <w:sz w:val="17"/>
                <w:szCs w:val="17"/>
              </w:rPr>
              <w:t xml:space="preserve">creado_en</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TIMESTAMPTZ</w:t>
            </w:r>
          </w:p>
        </w:tc>
        <w:tc>
          <w:tcPr>
            <w:tcW w:type="dxa" w:w="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NOW()</w:t>
            </w:r>
          </w:p>
        </w:tc>
        <w:tc>
          <w:tcPr>
            <w:tcW w:type="dxa" w:w="3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Timestamp de creación. Solo informativo.</w:t>
            </w:r>
          </w:p>
        </w:tc>
      </w:tr>
      <w:tr>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Courier New" w:cs="Courier New" w:eastAsia="Courier New" w:hAnsi="Courier New"/>
                <w:color w:val="2E7D32"/>
                <w:sz w:val="17"/>
                <w:szCs w:val="17"/>
              </w:rPr>
              <w:t xml:space="preserve">actualizado_en</w:t>
            </w:r>
          </w:p>
        </w:tc>
        <w:tc>
          <w:tcPr>
            <w:tcW w:type="dxa" w:w="11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TIMESTAMPTZ</w:t>
            </w:r>
          </w:p>
        </w:tc>
        <w:tc>
          <w:tcPr>
            <w:tcW w:type="dxa" w:w="7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6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NOW()</w:t>
            </w:r>
          </w:p>
        </w:tc>
        <w:tc>
          <w:tcPr>
            <w:tcW w:type="dxa" w:w="37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Timestamp de última modificación. Solo informativo.</w:t>
            </w:r>
          </w:p>
        </w:tc>
      </w:tr>
    </w:tbl>
    <w:p>
      <w:pPr>
        <w:spacing w:after="0" w:before="120"/>
      </w:pPr>
      <w:r>
        <w:t xml:space="preserve"/>
      </w:r>
    </w:p>
    <w:p>
      <w:pPr>
        <w:pStyle w:val="Heading2"/>
        <w:spacing w:after="120" w:before="240"/>
      </w:pPr>
      <w:r>
        <w:rPr>
          <w:rFonts w:ascii="Arial" w:cs="Arial" w:eastAsia="Arial" w:hAnsi="Arial"/>
          <w:b/>
          <w:bCs/>
          <w:color w:val="2E7D32"/>
          <w:sz w:val="24"/>
          <w:szCs w:val="24"/>
        </w:rPr>
        <w:t xml:space="preserve">13.2  paises — Cuotas y configuración geográfica</w:t>
      </w:r>
    </w:p>
    <w:p>
      <w:pPr>
        <w:spacing w:after="80" w:before="60"/>
      </w:pPr>
      <w:r>
        <w:rPr>
          <w:rFonts w:ascii="Arial" w:cs="Arial" w:eastAsia="Arial" w:hAnsi="Arial"/>
          <w:color w:val="263238"/>
          <w:sz w:val="20"/>
          <w:szCs w:val="20"/>
        </w:rPr>
        <w:t xml:space="preserve">Define qué países participan en el boletín, cuántas noticias incluye cada uno y en qué orden aparecen. Completamente configurable desde la DB — sin cambios de código.</w:t>
      </w:r>
    </w:p>
    <w:p>
      <w:pPr>
        <w:spacing w:after="40" w:before="40"/>
      </w:pPr>
      <w:r>
        <w:rPr>
          <w:rFonts w:ascii="Arial" w:cs="Arial" w:eastAsia="Arial" w:hAnsi="Arial"/>
          <w:color w:val="1B5E20"/>
          <w:sz w:val="18"/>
          <w:szCs w:val="18"/>
        </w:rPr>
        <w:t xml:space="preserve">▶ cuota define el máximo de noticias por país. Si un país no tiene suficientes, se completa con fuentes Internacionales.</w:t>
      </w:r>
    </w:p>
    <w:p>
      <w:pPr>
        <w:spacing w:after="40" w:before="40"/>
      </w:pPr>
      <w:r>
        <w:rPr>
          <w:rFonts w:ascii="Arial" w:cs="Arial" w:eastAsia="Arial" w:hAnsi="Arial"/>
          <w:color w:val="1B5E20"/>
          <w:sz w:val="18"/>
          <w:szCs w:val="18"/>
        </w:rPr>
        <w:t xml:space="preserve">▶ orden controla el orden visual de secciones en el boletín HTML.</w:t>
      </w:r>
    </w:p>
    <w:p>
      <w:pPr>
        <w:spacing w:after="40" w:before="40"/>
      </w:pPr>
      <w:r>
        <w:rPr>
          <w:rFonts w:ascii="Arial" w:cs="Arial" w:eastAsia="Arial" w:hAnsi="Arial"/>
          <w:color w:val="1B5E20"/>
          <w:sz w:val="18"/>
          <w:szCs w:val="18"/>
        </w:rPr>
        <w:t xml:space="preserve">▶ activo=FALSE excluye el país sin perder su cuota configurada.</w:t>
      </w:r>
    </w:p>
    <w:p>
      <w:pPr>
        <w:spacing w:after="40" w:before="40"/>
      </w:pPr>
      <w:r>
        <w:rPr>
          <w:rFonts w:ascii="Arial" w:cs="Arial" w:eastAsia="Arial" w:hAnsi="Arial"/>
          <w:color w:val="1B5E20"/>
          <w:sz w:val="18"/>
          <w:szCs w:val="18"/>
        </w:rPr>
        <w:t xml:space="preserve">▶ Para agregar un país nuevo: INSERT INTO paises ... — el próximo boletín ya lo incluye.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700"/>
        <w:gridCol w:w="600"/>
        <w:gridCol w:w="1200"/>
        <w:gridCol w:w="3760"/>
      </w:tblGrid>
      <w:tr>
        <w:trPr>
          <w:tblHeader/>
        </w:trPr>
        <w:tc>
          <w:tcPr>
            <w:tcW w:type="dxa" w:w="20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Columna</w:t>
            </w:r>
          </w:p>
        </w:tc>
        <w:tc>
          <w:tcPr>
            <w:tcW w:type="dxa" w:w="11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Tipo</w:t>
            </w:r>
          </w:p>
        </w:tc>
        <w:tc>
          <w:tcPr>
            <w:tcW w:type="dxa" w:w="7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PK/UK</w:t>
            </w:r>
          </w:p>
        </w:tc>
        <w:tc>
          <w:tcPr>
            <w:tcW w:type="dxa" w:w="6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Req.</w:t>
            </w:r>
          </w:p>
        </w:tc>
        <w:tc>
          <w:tcPr>
            <w:tcW w:type="dxa" w:w="12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Default</w:t>
            </w:r>
          </w:p>
        </w:tc>
        <w:tc>
          <w:tcPr>
            <w:tcW w:type="dxa" w:w="376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Descripción y lógica de negocio</w:t>
            </w:r>
          </w:p>
        </w:tc>
      </w:tr>
      <w:tr>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Courier New" w:cs="Courier New" w:eastAsia="Courier New" w:hAnsi="Courier New"/>
                <w:color w:val="2E7D32"/>
                <w:sz w:val="17"/>
                <w:szCs w:val="17"/>
              </w:rPr>
              <w:t xml:space="preserve">id</w:t>
            </w:r>
          </w:p>
        </w:tc>
        <w:tc>
          <w:tcPr>
            <w:tcW w:type="dxa" w:w="11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SERIAL</w:t>
            </w:r>
          </w:p>
        </w:tc>
        <w:tc>
          <w:tcPr>
            <w:tcW w:type="dxa" w:w="7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PK</w:t>
            </w:r>
          </w:p>
        </w:tc>
        <w:tc>
          <w:tcPr>
            <w:tcW w:type="dxa" w:w="6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AUTO</w:t>
            </w:r>
          </w:p>
        </w:tc>
        <w:tc>
          <w:tcPr>
            <w:tcW w:type="dxa" w:w="37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Identificador interno.</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Courier New" w:cs="Courier New" w:eastAsia="Courier New" w:hAnsi="Courier New"/>
                <w:color w:val="2E7D32"/>
                <w:sz w:val="17"/>
                <w:szCs w:val="17"/>
              </w:rPr>
              <w:t xml:space="preserve">nombre</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VARCHAR(100)</w:t>
            </w:r>
          </w:p>
        </w:tc>
        <w:tc>
          <w:tcPr>
            <w:tcW w:type="dxa" w:w="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UK</w:t>
            </w:r>
          </w:p>
        </w:tc>
        <w:tc>
          <w:tcPr>
            <w:tcW w:type="dxa" w:w="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3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Nombre en español, ej: “Chile”. Clave de negocio — debe coincidir con fuentes.pais.</w:t>
            </w:r>
          </w:p>
        </w:tc>
      </w:tr>
      <w:tr>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Courier New" w:cs="Courier New" w:eastAsia="Courier New" w:hAnsi="Courier New"/>
                <w:color w:val="2E7D32"/>
                <w:sz w:val="17"/>
                <w:szCs w:val="17"/>
              </w:rPr>
              <w:t xml:space="preserve">nombre_en</w:t>
            </w:r>
          </w:p>
        </w:tc>
        <w:tc>
          <w:tcPr>
            <w:tcW w:type="dxa" w:w="11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VARCHAR(100)</w:t>
            </w:r>
          </w:p>
        </w:tc>
        <w:tc>
          <w:tcPr>
            <w:tcW w:type="dxa" w:w="7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6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37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Nombre en inglés para la columna derecha del boletín bilingüe.</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Courier New" w:cs="Courier New" w:eastAsia="Courier New" w:hAnsi="Courier New"/>
                <w:color w:val="2E7D32"/>
                <w:sz w:val="17"/>
                <w:szCs w:val="17"/>
              </w:rPr>
              <w:t xml:space="preserve">codigo_iso</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VARCHAR(3)</w:t>
            </w:r>
          </w:p>
        </w:tc>
        <w:tc>
          <w:tcPr>
            <w:tcW w:type="dxa" w:w="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3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Código ISO 3166-1 alpha-3, ej: CHL. Referencia estándar.</w:t>
            </w:r>
          </w:p>
        </w:tc>
      </w:tr>
      <w:tr>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Courier New" w:cs="Courier New" w:eastAsia="Courier New" w:hAnsi="Courier New"/>
                <w:color w:val="2E7D32"/>
                <w:sz w:val="17"/>
                <w:szCs w:val="17"/>
              </w:rPr>
              <w:t xml:space="preserve">bandera</w:t>
            </w:r>
          </w:p>
        </w:tc>
        <w:tc>
          <w:tcPr>
            <w:tcW w:type="dxa" w:w="11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VARCHAR(10)</w:t>
            </w:r>
          </w:p>
        </w:tc>
        <w:tc>
          <w:tcPr>
            <w:tcW w:type="dxa" w:w="7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6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37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Emoji de bandera, ej: 🇨🇱. Se usa en el HTML del boletín.</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Courier New" w:cs="Courier New" w:eastAsia="Courier New" w:hAnsi="Courier New"/>
                <w:color w:val="2E7D32"/>
                <w:sz w:val="17"/>
                <w:szCs w:val="17"/>
              </w:rPr>
              <w:t xml:space="preserve">cuota</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INTEGER</w:t>
            </w:r>
          </w:p>
        </w:tc>
        <w:tc>
          <w:tcPr>
            <w:tcW w:type="dxa" w:w="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10</w:t>
            </w:r>
          </w:p>
        </w:tc>
        <w:tc>
          <w:tcPr>
            <w:tcW w:type="dxa" w:w="3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Número máximo de noticias de este país en cada boletín. Si hay déficit, se completa con fuentes Internacionales. CHECK (cuota &gt; 0).</w:t>
            </w:r>
          </w:p>
        </w:tc>
      </w:tr>
      <w:tr>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Courier New" w:cs="Courier New" w:eastAsia="Courier New" w:hAnsi="Courier New"/>
                <w:color w:val="2E7D32"/>
                <w:sz w:val="17"/>
                <w:szCs w:val="17"/>
              </w:rPr>
              <w:t xml:space="preserve">orden</w:t>
            </w:r>
          </w:p>
        </w:tc>
        <w:tc>
          <w:tcPr>
            <w:tcW w:type="dxa" w:w="11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INTEGER</w:t>
            </w:r>
          </w:p>
        </w:tc>
        <w:tc>
          <w:tcPr>
            <w:tcW w:type="dxa" w:w="7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6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99</w:t>
            </w:r>
          </w:p>
        </w:tc>
        <w:tc>
          <w:tcPr>
            <w:tcW w:type="dxa" w:w="37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Posición del país en el boletín (1 = primero). Controla el orden visual de las secciones.</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Courier New" w:cs="Courier New" w:eastAsia="Courier New" w:hAnsi="Courier New"/>
                <w:color w:val="2E7D32"/>
                <w:sz w:val="17"/>
                <w:szCs w:val="17"/>
              </w:rPr>
              <w:t xml:space="preserve">activo</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BOOLEAN</w:t>
            </w:r>
          </w:p>
        </w:tc>
        <w:tc>
          <w:tcPr>
            <w:tcW w:type="dxa" w:w="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TRUE</w:t>
            </w:r>
          </w:p>
        </w:tc>
        <w:tc>
          <w:tcPr>
            <w:tcW w:type="dxa" w:w="3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FALSE excluye el país del boletín sin borrarlo. Permite desactivar temporalmente sin perder cuota configurada.</w:t>
            </w:r>
          </w:p>
        </w:tc>
      </w:tr>
    </w:tbl>
    <w:p>
      <w:pPr>
        <w:spacing w:after="0" w:before="120"/>
      </w:pPr>
      <w:r>
        <w:t xml:space="preserve"/>
      </w:r>
    </w:p>
    <w:p>
      <w:pPr>
        <w:pStyle w:val="Heading2"/>
        <w:spacing w:after="120" w:before="240"/>
      </w:pPr>
      <w:r>
        <w:rPr>
          <w:rFonts w:ascii="Arial" w:cs="Arial" w:eastAsia="Arial" w:hAnsi="Arial"/>
          <w:b/>
          <w:bCs/>
          <w:color w:val="2E7D32"/>
          <w:sz w:val="24"/>
          <w:szCs w:val="24"/>
        </w:rPr>
        <w:t xml:space="preserve">13.3  score_reglas — Pesos del sistema de puntuación</w:t>
      </w:r>
    </w:p>
    <w:p>
      <w:pPr>
        <w:spacing w:after="80" w:before="60"/>
      </w:pPr>
      <w:r>
        <w:rPr>
          <w:rFonts w:ascii="Arial" w:cs="Arial" w:eastAsia="Arial" w:hAnsi="Arial"/>
          <w:color w:val="263238"/>
          <w:sz w:val="20"/>
          <w:szCs w:val="20"/>
        </w:rPr>
        <w:t xml:space="preserve">Contiene los pesos numéricos de cada criterio de scoring. Editables desde la DB sin tocar código. scorer.py lee estos valores en cada ejecución.</w:t>
      </w:r>
    </w:p>
    <w:p>
      <w:pPr>
        <w:spacing w:after="40" w:before="40"/>
      </w:pPr>
      <w:r>
        <w:rPr>
          <w:rFonts w:ascii="Arial" w:cs="Arial" w:eastAsia="Arial" w:hAnsi="Arial"/>
          <w:color w:val="1B5E20"/>
          <w:sz w:val="18"/>
          <w:szCs w:val="18"/>
        </w:rPr>
        <w:t xml:space="preserve">▶ codigo es la clave que usa scorer.py: contrato (+250), empresa_conocida (+150), empresa_noticia (+80), reciente_3dias (+60), reciente_hoy (+25).</w:t>
      </w:r>
    </w:p>
    <w:p>
      <w:pPr>
        <w:spacing w:after="40" w:before="40"/>
      </w:pPr>
      <w:r>
        <w:rPr>
          <w:rFonts w:ascii="Arial" w:cs="Arial" w:eastAsia="Arial" w:hAnsi="Arial"/>
          <w:color w:val="1B5E20"/>
          <w:sz w:val="18"/>
          <w:szCs w:val="18"/>
        </w:rPr>
        <w:t xml:space="preserve">▶ Modificar puntos en la DB cambia el comportamiento del scoring en la próxima ejecución.</w:t>
      </w:r>
    </w:p>
    <w:p>
      <w:pPr>
        <w:spacing w:after="40" w:before="40"/>
      </w:pPr>
      <w:r>
        <w:rPr>
          <w:rFonts w:ascii="Arial" w:cs="Arial" w:eastAsia="Arial" w:hAnsi="Arial"/>
          <w:color w:val="1B5E20"/>
          <w:sz w:val="18"/>
          <w:szCs w:val="18"/>
        </w:rPr>
        <w:t xml:space="preserve">▶ activa=FALSE desactiva un criterio sin borrarlo.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700"/>
        <w:gridCol w:w="600"/>
        <w:gridCol w:w="1200"/>
        <w:gridCol w:w="3760"/>
      </w:tblGrid>
      <w:tr>
        <w:trPr>
          <w:tblHeader/>
        </w:trPr>
        <w:tc>
          <w:tcPr>
            <w:tcW w:type="dxa" w:w="20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Columna</w:t>
            </w:r>
          </w:p>
        </w:tc>
        <w:tc>
          <w:tcPr>
            <w:tcW w:type="dxa" w:w="11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Tipo</w:t>
            </w:r>
          </w:p>
        </w:tc>
        <w:tc>
          <w:tcPr>
            <w:tcW w:type="dxa" w:w="7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PK/UK</w:t>
            </w:r>
          </w:p>
        </w:tc>
        <w:tc>
          <w:tcPr>
            <w:tcW w:type="dxa" w:w="6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Req.</w:t>
            </w:r>
          </w:p>
        </w:tc>
        <w:tc>
          <w:tcPr>
            <w:tcW w:type="dxa" w:w="12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Default</w:t>
            </w:r>
          </w:p>
        </w:tc>
        <w:tc>
          <w:tcPr>
            <w:tcW w:type="dxa" w:w="376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Descripción y lógica de negocio</w:t>
            </w:r>
          </w:p>
        </w:tc>
      </w:tr>
      <w:tr>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Courier New" w:cs="Courier New" w:eastAsia="Courier New" w:hAnsi="Courier New"/>
                <w:color w:val="2E7D32"/>
                <w:sz w:val="17"/>
                <w:szCs w:val="17"/>
              </w:rPr>
              <w:t xml:space="preserve">id</w:t>
            </w:r>
          </w:p>
        </w:tc>
        <w:tc>
          <w:tcPr>
            <w:tcW w:type="dxa" w:w="11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SERIAL</w:t>
            </w:r>
          </w:p>
        </w:tc>
        <w:tc>
          <w:tcPr>
            <w:tcW w:type="dxa" w:w="7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PK</w:t>
            </w:r>
          </w:p>
        </w:tc>
        <w:tc>
          <w:tcPr>
            <w:tcW w:type="dxa" w:w="6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AUTO</w:t>
            </w:r>
          </w:p>
        </w:tc>
        <w:tc>
          <w:tcPr>
            <w:tcW w:type="dxa" w:w="37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Identificador interno.</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Courier New" w:cs="Courier New" w:eastAsia="Courier New" w:hAnsi="Courier New"/>
                <w:color w:val="2E7D32"/>
                <w:sz w:val="17"/>
                <w:szCs w:val="17"/>
              </w:rPr>
              <w:t xml:space="preserve">codigo</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VARCHAR(50)</w:t>
            </w:r>
          </w:p>
        </w:tc>
        <w:tc>
          <w:tcPr>
            <w:tcW w:type="dxa" w:w="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UK</w:t>
            </w:r>
          </w:p>
        </w:tc>
        <w:tc>
          <w:tcPr>
            <w:tcW w:type="dxa" w:w="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3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Clave de negocio leída por scorer.py: contrato | empresa_conocida | empresa_noticia | reciente_3dias | reciente_hoy.</w:t>
            </w:r>
          </w:p>
        </w:tc>
      </w:tr>
      <w:tr>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Courier New" w:cs="Courier New" w:eastAsia="Courier New" w:hAnsi="Courier New"/>
                <w:color w:val="2E7D32"/>
                <w:sz w:val="17"/>
                <w:szCs w:val="17"/>
              </w:rPr>
              <w:t xml:space="preserve">descripcion</w:t>
            </w:r>
          </w:p>
        </w:tc>
        <w:tc>
          <w:tcPr>
            <w:tcW w:type="dxa" w:w="11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TEXT</w:t>
            </w:r>
          </w:p>
        </w:tc>
        <w:tc>
          <w:tcPr>
            <w:tcW w:type="dxa" w:w="7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6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37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Explicación legible del criterio. Solo informativa.</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Courier New" w:cs="Courier New" w:eastAsia="Courier New" w:hAnsi="Courier New"/>
                <w:color w:val="2E7D32"/>
                <w:sz w:val="17"/>
                <w:szCs w:val="17"/>
              </w:rPr>
              <w:t xml:space="preserve">puntos</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INTEGER</w:t>
            </w:r>
          </w:p>
        </w:tc>
        <w:tc>
          <w:tcPr>
            <w:tcW w:type="dxa" w:w="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3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Puntos que suma este criterio al score de una noticia. Modificable sin tocar código.</w:t>
            </w:r>
          </w:p>
        </w:tc>
      </w:tr>
      <w:tr>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Courier New" w:cs="Courier New" w:eastAsia="Courier New" w:hAnsi="Courier New"/>
                <w:color w:val="2E7D32"/>
                <w:sz w:val="17"/>
                <w:szCs w:val="17"/>
              </w:rPr>
              <w:t xml:space="preserve">activa</w:t>
            </w:r>
          </w:p>
        </w:tc>
        <w:tc>
          <w:tcPr>
            <w:tcW w:type="dxa" w:w="11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BOOLEAN</w:t>
            </w:r>
          </w:p>
        </w:tc>
        <w:tc>
          <w:tcPr>
            <w:tcW w:type="dxa" w:w="7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6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TRUE</w:t>
            </w:r>
          </w:p>
        </w:tc>
        <w:tc>
          <w:tcPr>
            <w:tcW w:type="dxa" w:w="37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FALSE desactiva la regla sin borrarla. El scorer ignora reglas inactivas.</w:t>
            </w:r>
          </w:p>
        </w:tc>
      </w:tr>
    </w:tbl>
    <w:p>
      <w:pPr>
        <w:spacing w:after="0" w:before="120"/>
      </w:pPr>
      <w:r>
        <w:t xml:space="preserve"/>
      </w:r>
    </w:p>
    <w:p>
      <w:pPr>
        <w:pStyle w:val="Heading2"/>
        <w:spacing w:after="120" w:before="240"/>
      </w:pPr>
      <w:r>
        <w:rPr>
          <w:rFonts w:ascii="Arial" w:cs="Arial" w:eastAsia="Arial" w:hAnsi="Arial"/>
          <w:b/>
          <w:bCs/>
          <w:color w:val="2E7D32"/>
          <w:sz w:val="24"/>
          <w:szCs w:val="24"/>
        </w:rPr>
        <w:t xml:space="preserve">13.4  score_empresas — Empresas que suman puntos por mención</w:t>
      </w:r>
    </w:p>
    <w:p>
      <w:pPr>
        <w:spacing w:after="80" w:before="60"/>
      </w:pPr>
      <w:r>
        <w:rPr>
          <w:rFonts w:ascii="Arial" w:cs="Arial" w:eastAsia="Arial" w:hAnsi="Arial"/>
          <w:color w:val="263238"/>
          <w:sz w:val="20"/>
          <w:szCs w:val="20"/>
        </w:rPr>
        <w:t xml:space="preserve">Lista de empresas importantes del sector. Si el nombre de una empresa aparece en el título o resumen de una noticia (en cualquier contexto), suma score_reglas.empresa_noticia puntos.</w:t>
      </w:r>
    </w:p>
    <w:p>
      <w:pPr>
        <w:spacing w:after="40" w:before="40"/>
      </w:pPr>
      <w:r>
        <w:rPr>
          <w:rFonts w:ascii="Arial" w:cs="Arial" w:eastAsia="Arial" w:hAnsi="Arial"/>
          <w:color w:val="1B5E20"/>
          <w:sz w:val="18"/>
          <w:szCs w:val="18"/>
        </w:rPr>
        <w:t xml:space="preserve">▶ Aplica independientemente de si hay contrato o no.</w:t>
      </w:r>
    </w:p>
    <w:p>
      <w:pPr>
        <w:spacing w:after="40" w:before="40"/>
      </w:pPr>
      <w:r>
        <w:rPr>
          <w:rFonts w:ascii="Arial" w:cs="Arial" w:eastAsia="Arial" w:hAnsi="Arial"/>
          <w:color w:val="1B5E20"/>
          <w:sz w:val="18"/>
          <w:szCs w:val="18"/>
        </w:rPr>
        <w:t xml:space="preserve">▶ activa=FALSE desactiva la empresa sin borrarla.</w:t>
      </w:r>
    </w:p>
    <w:p>
      <w:pPr>
        <w:spacing w:after="40" w:before="40"/>
      </w:pPr>
      <w:r>
        <w:rPr>
          <w:rFonts w:ascii="Arial" w:cs="Arial" w:eastAsia="Arial" w:hAnsi="Arial"/>
          <w:color w:val="1B5E20"/>
          <w:sz w:val="18"/>
          <w:szCs w:val="18"/>
        </w:rPr>
        <w:t xml:space="preserve">▶ Distinta de score_empresas_conocidas (ver tabla 13.5).</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700"/>
        <w:gridCol w:w="600"/>
        <w:gridCol w:w="1200"/>
        <w:gridCol w:w="3760"/>
      </w:tblGrid>
      <w:tr>
        <w:trPr>
          <w:tblHeader/>
        </w:trPr>
        <w:tc>
          <w:tcPr>
            <w:tcW w:type="dxa" w:w="20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Columna</w:t>
            </w:r>
          </w:p>
        </w:tc>
        <w:tc>
          <w:tcPr>
            <w:tcW w:type="dxa" w:w="11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Tipo</w:t>
            </w:r>
          </w:p>
        </w:tc>
        <w:tc>
          <w:tcPr>
            <w:tcW w:type="dxa" w:w="7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PK/UK</w:t>
            </w:r>
          </w:p>
        </w:tc>
        <w:tc>
          <w:tcPr>
            <w:tcW w:type="dxa" w:w="6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Req.</w:t>
            </w:r>
          </w:p>
        </w:tc>
        <w:tc>
          <w:tcPr>
            <w:tcW w:type="dxa" w:w="12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Default</w:t>
            </w:r>
          </w:p>
        </w:tc>
        <w:tc>
          <w:tcPr>
            <w:tcW w:type="dxa" w:w="376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Descripción y lógica de negocio</w:t>
            </w:r>
          </w:p>
        </w:tc>
      </w:tr>
      <w:tr>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Courier New" w:cs="Courier New" w:eastAsia="Courier New" w:hAnsi="Courier New"/>
                <w:color w:val="2E7D32"/>
                <w:sz w:val="17"/>
                <w:szCs w:val="17"/>
              </w:rPr>
              <w:t xml:space="preserve">id</w:t>
            </w:r>
          </w:p>
        </w:tc>
        <w:tc>
          <w:tcPr>
            <w:tcW w:type="dxa" w:w="11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SERIAL</w:t>
            </w:r>
          </w:p>
        </w:tc>
        <w:tc>
          <w:tcPr>
            <w:tcW w:type="dxa" w:w="7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PK</w:t>
            </w:r>
          </w:p>
        </w:tc>
        <w:tc>
          <w:tcPr>
            <w:tcW w:type="dxa" w:w="6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AUTO</w:t>
            </w:r>
          </w:p>
        </w:tc>
        <w:tc>
          <w:tcPr>
            <w:tcW w:type="dxa" w:w="37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Identificador interno.</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Courier New" w:cs="Courier New" w:eastAsia="Courier New" w:hAnsi="Courier New"/>
                <w:color w:val="2E7D32"/>
                <w:sz w:val="17"/>
                <w:szCs w:val="17"/>
              </w:rPr>
              <w:t xml:space="preserve">nombre</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TEXT</w:t>
            </w:r>
          </w:p>
        </w:tc>
        <w:tc>
          <w:tcPr>
            <w:tcW w:type="dxa" w:w="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UK</w:t>
            </w:r>
          </w:p>
        </w:tc>
        <w:tc>
          <w:tcPr>
            <w:tcW w:type="dxa" w:w="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3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Nombre de empresa. Si aparece en título o resumen de una noticia (independientemente de si hay contrato) suma score_reglas.empresa_noticia (+80 pts por defecto).</w:t>
            </w:r>
          </w:p>
        </w:tc>
      </w:tr>
      <w:tr>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Courier New" w:cs="Courier New" w:eastAsia="Courier New" w:hAnsi="Courier New"/>
                <w:color w:val="2E7D32"/>
                <w:sz w:val="17"/>
                <w:szCs w:val="17"/>
              </w:rPr>
              <w:t xml:space="preserve">activa</w:t>
            </w:r>
          </w:p>
        </w:tc>
        <w:tc>
          <w:tcPr>
            <w:tcW w:type="dxa" w:w="11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BOOLEAN</w:t>
            </w:r>
          </w:p>
        </w:tc>
        <w:tc>
          <w:tcPr>
            <w:tcW w:type="dxa" w:w="7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6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TRUE</w:t>
            </w:r>
          </w:p>
        </w:tc>
        <w:tc>
          <w:tcPr>
            <w:tcW w:type="dxa" w:w="37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FALSE desactiva la empresa sin borrarla. Permite ajustar el universo de empresas sin deploy.</w:t>
            </w:r>
          </w:p>
        </w:tc>
      </w:tr>
    </w:tbl>
    <w:p>
      <w:pPr>
        <w:spacing w:after="0" w:before="120"/>
      </w:pPr>
      <w:r>
        <w:t xml:space="preserve"/>
      </w:r>
    </w:p>
    <w:p>
      <w:pPr>
        <w:pStyle w:val="Heading2"/>
        <w:spacing w:after="120" w:before="240"/>
      </w:pPr>
      <w:r>
        <w:rPr>
          <w:rFonts w:ascii="Arial" w:cs="Arial" w:eastAsia="Arial" w:hAnsi="Arial"/>
          <w:b/>
          <w:bCs/>
          <w:color w:val="2E7D32"/>
          <w:sz w:val="24"/>
          <w:szCs w:val="24"/>
        </w:rPr>
        <w:t xml:space="preserve">13.5  score_empresas_conocidas — Empresas con bonus de contrato</w:t>
      </w:r>
    </w:p>
    <w:p>
      <w:pPr>
        <w:spacing w:after="80" w:before="60"/>
      </w:pPr>
      <w:r>
        <w:rPr>
          <w:rFonts w:ascii="Arial" w:cs="Arial" w:eastAsia="Arial" w:hAnsi="Arial"/>
          <w:color w:val="263238"/>
          <w:sz w:val="20"/>
          <w:szCs w:val="20"/>
        </w:rPr>
        <w:t xml:space="preserve">Lista de empresas que suman el bonus empresa_conocida SOLO cuando la noticia ya detectó una palabra clave de contrato/licitación. Implementa la regla: contrato AND empresa conocida = +150 adicionales.</w:t>
      </w:r>
    </w:p>
    <w:p>
      <w:pPr>
        <w:spacing w:after="40" w:before="40"/>
      </w:pPr>
      <w:r>
        <w:rPr>
          <w:rFonts w:ascii="Arial" w:cs="Arial" w:eastAsia="Arial" w:hAnsi="Arial"/>
          <w:color w:val="1B5E20"/>
          <w:sz w:val="18"/>
          <w:szCs w:val="18"/>
        </w:rPr>
        <w:t xml:space="preserve">▶ El bonus solo aplica cuando tiene_contrato=TRUE (keyword detectado) Y la empresa está en esta tabla.</w:t>
      </w:r>
    </w:p>
    <w:p>
      <w:pPr>
        <w:spacing w:after="40" w:before="40"/>
      </w:pPr>
      <w:r>
        <w:rPr>
          <w:rFonts w:ascii="Arial" w:cs="Arial" w:eastAsia="Arial" w:hAnsi="Arial"/>
          <w:color w:val="1B5E20"/>
          <w:sz w:val="18"/>
          <w:szCs w:val="18"/>
        </w:rPr>
        <w:t xml:space="preserve">▶ Una empresa puede estar en ambas tablas: suma empresa_noticia (+80) siempre, y empresa_conocida (+150) solo en contratos.</w:t>
      </w:r>
    </w:p>
    <w:p>
      <w:pPr>
        <w:spacing w:after="40" w:before="40"/>
      </w:pPr>
      <w:r>
        <w:rPr>
          <w:rFonts w:ascii="Arial" w:cs="Arial" w:eastAsia="Arial" w:hAnsi="Arial"/>
          <w:color w:val="1B5E20"/>
          <w:sz w:val="18"/>
          <w:szCs w:val="18"/>
        </w:rPr>
        <w:t xml:space="preserve">▶ Separada de score_empresas para una lógica de aplicación diferenciada.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700"/>
        <w:gridCol w:w="600"/>
        <w:gridCol w:w="1200"/>
        <w:gridCol w:w="3760"/>
      </w:tblGrid>
      <w:tr>
        <w:trPr>
          <w:tblHeader/>
        </w:trPr>
        <w:tc>
          <w:tcPr>
            <w:tcW w:type="dxa" w:w="20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Columna</w:t>
            </w:r>
          </w:p>
        </w:tc>
        <w:tc>
          <w:tcPr>
            <w:tcW w:type="dxa" w:w="11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Tipo</w:t>
            </w:r>
          </w:p>
        </w:tc>
        <w:tc>
          <w:tcPr>
            <w:tcW w:type="dxa" w:w="7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PK/UK</w:t>
            </w:r>
          </w:p>
        </w:tc>
        <w:tc>
          <w:tcPr>
            <w:tcW w:type="dxa" w:w="6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Req.</w:t>
            </w:r>
          </w:p>
        </w:tc>
        <w:tc>
          <w:tcPr>
            <w:tcW w:type="dxa" w:w="12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Default</w:t>
            </w:r>
          </w:p>
        </w:tc>
        <w:tc>
          <w:tcPr>
            <w:tcW w:type="dxa" w:w="376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Descripción y lógica de negocio</w:t>
            </w:r>
          </w:p>
        </w:tc>
      </w:tr>
      <w:tr>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Courier New" w:cs="Courier New" w:eastAsia="Courier New" w:hAnsi="Courier New"/>
                <w:color w:val="2E7D32"/>
                <w:sz w:val="17"/>
                <w:szCs w:val="17"/>
              </w:rPr>
              <w:t xml:space="preserve">id</w:t>
            </w:r>
          </w:p>
        </w:tc>
        <w:tc>
          <w:tcPr>
            <w:tcW w:type="dxa" w:w="11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SERIAL</w:t>
            </w:r>
          </w:p>
        </w:tc>
        <w:tc>
          <w:tcPr>
            <w:tcW w:type="dxa" w:w="7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PK</w:t>
            </w:r>
          </w:p>
        </w:tc>
        <w:tc>
          <w:tcPr>
            <w:tcW w:type="dxa" w:w="6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AUTO</w:t>
            </w:r>
          </w:p>
        </w:tc>
        <w:tc>
          <w:tcPr>
            <w:tcW w:type="dxa" w:w="37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Identificador interno.</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Courier New" w:cs="Courier New" w:eastAsia="Courier New" w:hAnsi="Courier New"/>
                <w:color w:val="2E7D32"/>
                <w:sz w:val="17"/>
                <w:szCs w:val="17"/>
              </w:rPr>
              <w:t xml:space="preserve">nombre</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TEXT</w:t>
            </w:r>
          </w:p>
        </w:tc>
        <w:tc>
          <w:tcPr>
            <w:tcW w:type="dxa" w:w="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UK</w:t>
            </w:r>
          </w:p>
        </w:tc>
        <w:tc>
          <w:tcPr>
            <w:tcW w:type="dxa" w:w="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3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Empresa que activa el bonus empresa_conocida (+150 pts) SOLO cuando la noticia ya tiene keyword de contrato/licitación. Separada de score_empresas para aplicar lógica AND: contrato + empresa conocida.</w:t>
            </w:r>
          </w:p>
        </w:tc>
      </w:tr>
      <w:tr>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Courier New" w:cs="Courier New" w:eastAsia="Courier New" w:hAnsi="Courier New"/>
                <w:color w:val="2E7D32"/>
                <w:sz w:val="17"/>
                <w:szCs w:val="17"/>
              </w:rPr>
              <w:t xml:space="preserve">activa</w:t>
            </w:r>
          </w:p>
        </w:tc>
        <w:tc>
          <w:tcPr>
            <w:tcW w:type="dxa" w:w="11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BOOLEAN</w:t>
            </w:r>
          </w:p>
        </w:tc>
        <w:tc>
          <w:tcPr>
            <w:tcW w:type="dxa" w:w="7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6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TRUE</w:t>
            </w:r>
          </w:p>
        </w:tc>
        <w:tc>
          <w:tcPr>
            <w:tcW w:type="dxa" w:w="37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FALSE desactiva la empresa sin borrarla.</w:t>
            </w:r>
          </w:p>
        </w:tc>
      </w:tr>
    </w:tbl>
    <w:p>
      <w:pPr>
        <w:spacing w:after="0" w:before="120"/>
      </w:pPr>
      <w:r>
        <w:t xml:space="preserve"/>
      </w:r>
    </w:p>
    <w:p>
      <w:pPr>
        <w:pStyle w:val="Heading2"/>
        <w:spacing w:after="120" w:before="240"/>
      </w:pPr>
      <w:r>
        <w:rPr>
          <w:rFonts w:ascii="Arial" w:cs="Arial" w:eastAsia="Arial" w:hAnsi="Arial"/>
          <w:b/>
          <w:bCs/>
          <w:color w:val="2E7D32"/>
          <w:sz w:val="24"/>
          <w:szCs w:val="24"/>
        </w:rPr>
        <w:t xml:space="preserve">13.6  score_keywords — Palabras clave de contratos</w:t>
      </w:r>
    </w:p>
    <w:p>
      <w:pPr>
        <w:spacing w:after="80" w:before="60"/>
      </w:pPr>
      <w:r>
        <w:rPr>
          <w:rFonts w:ascii="Arial" w:cs="Arial" w:eastAsia="Arial" w:hAnsi="Arial"/>
          <w:color w:val="263238"/>
          <w:sz w:val="20"/>
          <w:szCs w:val="20"/>
        </w:rPr>
        <w:t xml:space="preserve">Contiene los términos que identifican noticias de contratos, licitaciones o adjudicaciones. Si algún keyword aparece en el texto de una noticia, activa el criterio de mayor peso (+250 pts).</w:t>
      </w:r>
    </w:p>
    <w:p>
      <w:pPr>
        <w:spacing w:after="40" w:before="40"/>
      </w:pPr>
      <w:r>
        <w:rPr>
          <w:rFonts w:ascii="Arial" w:cs="Arial" w:eastAsia="Arial" w:hAnsi="Arial"/>
          <w:color w:val="1B5E20"/>
          <w:sz w:val="18"/>
          <w:szCs w:val="18"/>
        </w:rPr>
        <w:t xml:space="preserve">▶ La detección es case-insensitive (se normaliza a minúsculas antes de comparar).</w:t>
      </w:r>
    </w:p>
    <w:p>
      <w:pPr>
        <w:spacing w:after="40" w:before="40"/>
      </w:pPr>
      <w:r>
        <w:rPr>
          <w:rFonts w:ascii="Arial" w:cs="Arial" w:eastAsia="Arial" w:hAnsi="Arial"/>
          <w:color w:val="1B5E20"/>
          <w:sz w:val="18"/>
          <w:szCs w:val="18"/>
        </w:rPr>
        <w:t xml:space="preserve">▶ Ejemplos: contrato, licitación, adjudicación, EPC, EPCM, award, tender, bid.</w:t>
      </w:r>
    </w:p>
    <w:p>
      <w:pPr>
        <w:spacing w:after="40" w:before="40"/>
      </w:pPr>
      <w:r>
        <w:rPr>
          <w:rFonts w:ascii="Arial" w:cs="Arial" w:eastAsia="Arial" w:hAnsi="Arial"/>
          <w:color w:val="1B5E20"/>
          <w:sz w:val="18"/>
          <w:szCs w:val="18"/>
        </w:rPr>
        <w:t xml:space="preserve">▶ activa=FALSE desactiva el keyword sin borrarlo.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700"/>
        <w:gridCol w:w="600"/>
        <w:gridCol w:w="1200"/>
        <w:gridCol w:w="3760"/>
      </w:tblGrid>
      <w:tr>
        <w:trPr>
          <w:tblHeader/>
        </w:trPr>
        <w:tc>
          <w:tcPr>
            <w:tcW w:type="dxa" w:w="20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Columna</w:t>
            </w:r>
          </w:p>
        </w:tc>
        <w:tc>
          <w:tcPr>
            <w:tcW w:type="dxa" w:w="11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Tipo</w:t>
            </w:r>
          </w:p>
        </w:tc>
        <w:tc>
          <w:tcPr>
            <w:tcW w:type="dxa" w:w="7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PK/UK</w:t>
            </w:r>
          </w:p>
        </w:tc>
        <w:tc>
          <w:tcPr>
            <w:tcW w:type="dxa" w:w="6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Req.</w:t>
            </w:r>
          </w:p>
        </w:tc>
        <w:tc>
          <w:tcPr>
            <w:tcW w:type="dxa" w:w="12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Default</w:t>
            </w:r>
          </w:p>
        </w:tc>
        <w:tc>
          <w:tcPr>
            <w:tcW w:type="dxa" w:w="376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Descripción y lógica de negocio</w:t>
            </w:r>
          </w:p>
        </w:tc>
      </w:tr>
      <w:tr>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Courier New" w:cs="Courier New" w:eastAsia="Courier New" w:hAnsi="Courier New"/>
                <w:color w:val="2E7D32"/>
                <w:sz w:val="17"/>
                <w:szCs w:val="17"/>
              </w:rPr>
              <w:t xml:space="preserve">id</w:t>
            </w:r>
          </w:p>
        </w:tc>
        <w:tc>
          <w:tcPr>
            <w:tcW w:type="dxa" w:w="11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SERIAL</w:t>
            </w:r>
          </w:p>
        </w:tc>
        <w:tc>
          <w:tcPr>
            <w:tcW w:type="dxa" w:w="7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PK</w:t>
            </w:r>
          </w:p>
        </w:tc>
        <w:tc>
          <w:tcPr>
            <w:tcW w:type="dxa" w:w="6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AUTO</w:t>
            </w:r>
          </w:p>
        </w:tc>
        <w:tc>
          <w:tcPr>
            <w:tcW w:type="dxa" w:w="37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Identificador interno.</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Courier New" w:cs="Courier New" w:eastAsia="Courier New" w:hAnsi="Courier New"/>
                <w:color w:val="2E7D32"/>
                <w:sz w:val="17"/>
                <w:szCs w:val="17"/>
              </w:rPr>
              <w:t xml:space="preserve">keyword</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TEXT</w:t>
            </w:r>
          </w:p>
        </w:tc>
        <w:tc>
          <w:tcPr>
            <w:tcW w:type="dxa" w:w="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UK</w:t>
            </w:r>
          </w:p>
        </w:tc>
        <w:tc>
          <w:tcPr>
            <w:tcW w:type="dxa" w:w="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3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Palabra clave que indica contrato/licitación/adjudicación. Si aparece en título o resumen, suma score_reglas.contrato (+250 pts). Ejemplos: “contrato”, “adjudicación”, “EPC”, “award”.</w:t>
            </w:r>
          </w:p>
        </w:tc>
      </w:tr>
      <w:tr>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Courier New" w:cs="Courier New" w:eastAsia="Courier New" w:hAnsi="Courier New"/>
                <w:color w:val="2E7D32"/>
                <w:sz w:val="17"/>
                <w:szCs w:val="17"/>
              </w:rPr>
              <w:t xml:space="preserve">activa</w:t>
            </w:r>
          </w:p>
        </w:tc>
        <w:tc>
          <w:tcPr>
            <w:tcW w:type="dxa" w:w="11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BOOLEAN</w:t>
            </w:r>
          </w:p>
        </w:tc>
        <w:tc>
          <w:tcPr>
            <w:tcW w:type="dxa" w:w="7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6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TRUE</w:t>
            </w:r>
          </w:p>
        </w:tc>
        <w:tc>
          <w:tcPr>
            <w:tcW w:type="dxa" w:w="37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FALSE desactiva el keyword sin borrarlo.</w:t>
            </w:r>
          </w:p>
        </w:tc>
      </w:tr>
    </w:tbl>
    <w:p>
      <w:pPr>
        <w:spacing w:after="0" w:before="120"/>
      </w:pPr>
      <w:r>
        <w:t xml:space="preserve"/>
      </w:r>
    </w:p>
    <w:p>
      <w:pPr>
        <w:pStyle w:val="Heading2"/>
        <w:spacing w:after="120" w:before="240"/>
      </w:pPr>
      <w:r>
        <w:rPr>
          <w:rFonts w:ascii="Arial" w:cs="Arial" w:eastAsia="Arial" w:hAnsi="Arial"/>
          <w:b/>
          <w:bCs/>
          <w:color w:val="2E7D32"/>
          <w:sz w:val="24"/>
          <w:szCs w:val="24"/>
        </w:rPr>
        <w:t xml:space="preserve">13.7  noticias_enviadas — Historial de noticias enviadas</w:t>
      </w:r>
    </w:p>
    <w:p>
      <w:pPr>
        <w:spacing w:after="80" w:before="60"/>
      </w:pPr>
      <w:r>
        <w:rPr>
          <w:rFonts w:ascii="Arial" w:cs="Arial" w:eastAsia="Arial" w:hAnsi="Arial"/>
          <w:color w:val="263238"/>
          <w:sz w:val="20"/>
          <w:szCs w:val="20"/>
        </w:rPr>
        <w:t xml:space="preserve">Registra todas las URLs incluidas en boletines anteriores. El pipeline consulta esta tabla antes de armar cada boletín para garantizar que ninguna noticia se envíe dos veces.</w:t>
      </w:r>
    </w:p>
    <w:p>
      <w:pPr>
        <w:spacing w:after="40" w:before="40"/>
      </w:pPr>
      <w:r>
        <w:rPr>
          <w:rFonts w:ascii="Arial" w:cs="Arial" w:eastAsia="Arial" w:hAnsi="Arial"/>
          <w:color w:val="1B5E20"/>
          <w:sz w:val="18"/>
          <w:szCs w:val="18"/>
        </w:rPr>
        <w:t xml:space="preserve">▶ La deduplicación usa SHA-256(url.strip()): comparación O(1) independiente del largo de la URL.</w:t>
      </w:r>
    </w:p>
    <w:p>
      <w:pPr>
        <w:spacing w:after="40" w:before="40"/>
      </w:pPr>
      <w:r>
        <w:rPr>
          <w:rFonts w:ascii="Arial" w:cs="Arial" w:eastAsia="Arial" w:hAnsi="Arial"/>
          <w:color w:val="1B5E20"/>
          <w:sz w:val="18"/>
          <w:szCs w:val="18"/>
        </w:rPr>
        <w:t xml:space="preserve">▶ El historial es permanente — no se purga automáticamente.</w:t>
      </w:r>
    </w:p>
    <w:p>
      <w:pPr>
        <w:spacing w:after="40" w:before="40"/>
      </w:pPr>
      <w:r>
        <w:rPr>
          <w:rFonts w:ascii="Arial" w:cs="Arial" w:eastAsia="Arial" w:hAnsi="Arial"/>
          <w:color w:val="1B5E20"/>
          <w:sz w:val="18"/>
          <w:szCs w:val="18"/>
        </w:rPr>
        <w:t xml:space="preserve">▶ Si una URL ya existe en url_hash, se descarta antes de llegar al scorer.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700"/>
        <w:gridCol w:w="600"/>
        <w:gridCol w:w="1200"/>
        <w:gridCol w:w="3760"/>
      </w:tblGrid>
      <w:tr>
        <w:trPr>
          <w:tblHeader/>
        </w:trPr>
        <w:tc>
          <w:tcPr>
            <w:tcW w:type="dxa" w:w="20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Columna</w:t>
            </w:r>
          </w:p>
        </w:tc>
        <w:tc>
          <w:tcPr>
            <w:tcW w:type="dxa" w:w="11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Tipo</w:t>
            </w:r>
          </w:p>
        </w:tc>
        <w:tc>
          <w:tcPr>
            <w:tcW w:type="dxa" w:w="7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PK/UK</w:t>
            </w:r>
          </w:p>
        </w:tc>
        <w:tc>
          <w:tcPr>
            <w:tcW w:type="dxa" w:w="6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Req.</w:t>
            </w:r>
          </w:p>
        </w:tc>
        <w:tc>
          <w:tcPr>
            <w:tcW w:type="dxa" w:w="12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Default</w:t>
            </w:r>
          </w:p>
        </w:tc>
        <w:tc>
          <w:tcPr>
            <w:tcW w:type="dxa" w:w="376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Descripción y lógica de negocio</w:t>
            </w:r>
          </w:p>
        </w:tc>
      </w:tr>
      <w:tr>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Courier New" w:cs="Courier New" w:eastAsia="Courier New" w:hAnsi="Courier New"/>
                <w:color w:val="2E7D32"/>
                <w:sz w:val="17"/>
                <w:szCs w:val="17"/>
              </w:rPr>
              <w:t xml:space="preserve">id</w:t>
            </w:r>
          </w:p>
        </w:tc>
        <w:tc>
          <w:tcPr>
            <w:tcW w:type="dxa" w:w="11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SERIAL</w:t>
            </w:r>
          </w:p>
        </w:tc>
        <w:tc>
          <w:tcPr>
            <w:tcW w:type="dxa" w:w="7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PK</w:t>
            </w:r>
          </w:p>
        </w:tc>
        <w:tc>
          <w:tcPr>
            <w:tcW w:type="dxa" w:w="6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AUTO</w:t>
            </w:r>
          </w:p>
        </w:tc>
        <w:tc>
          <w:tcPr>
            <w:tcW w:type="dxa" w:w="37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Identificador interno.</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Courier New" w:cs="Courier New" w:eastAsia="Courier New" w:hAnsi="Courier New"/>
                <w:color w:val="2E7D32"/>
                <w:sz w:val="17"/>
                <w:szCs w:val="17"/>
              </w:rPr>
              <w:t xml:space="preserve">url_hash</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VARCHAR(64)</w:t>
            </w:r>
          </w:p>
        </w:tc>
        <w:tc>
          <w:tcPr>
            <w:tcW w:type="dxa" w:w="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UK</w:t>
            </w:r>
          </w:p>
        </w:tc>
        <w:tc>
          <w:tcPr>
            <w:tcW w:type="dxa" w:w="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3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SHA-256 de la URL normalizada (strip). Clave de deduplicación: si ya existe, la noticia no se incluye en el boletín, garantizando que el destinatario nunca reciba la misma noticia dos veces.</w:t>
            </w:r>
          </w:p>
        </w:tc>
      </w:tr>
      <w:tr>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Courier New" w:cs="Courier New" w:eastAsia="Courier New" w:hAnsi="Courier New"/>
                <w:color w:val="2E7D32"/>
                <w:sz w:val="17"/>
                <w:szCs w:val="17"/>
              </w:rPr>
              <w:t xml:space="preserve">titulo</w:t>
            </w:r>
          </w:p>
        </w:tc>
        <w:tc>
          <w:tcPr>
            <w:tcW w:type="dxa" w:w="11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TEXT</w:t>
            </w:r>
          </w:p>
        </w:tc>
        <w:tc>
          <w:tcPr>
            <w:tcW w:type="dxa" w:w="7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6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37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Título de la noticia. Solo informativo.</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Courier New" w:cs="Courier New" w:eastAsia="Courier New" w:hAnsi="Courier New"/>
                <w:color w:val="2E7D32"/>
                <w:sz w:val="17"/>
                <w:szCs w:val="17"/>
              </w:rPr>
              <w:t xml:space="preserve">fuente</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TEXT</w:t>
            </w:r>
          </w:p>
        </w:tc>
        <w:tc>
          <w:tcPr>
            <w:tcW w:type="dxa" w:w="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3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Nombre de la fuente. Solo informativo.</w:t>
            </w:r>
          </w:p>
        </w:tc>
      </w:tr>
      <w:tr>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Courier New" w:cs="Courier New" w:eastAsia="Courier New" w:hAnsi="Courier New"/>
                <w:color w:val="2E7D32"/>
                <w:sz w:val="17"/>
                <w:szCs w:val="17"/>
              </w:rPr>
              <w:t xml:space="preserve">pais</w:t>
            </w:r>
          </w:p>
        </w:tc>
        <w:tc>
          <w:tcPr>
            <w:tcW w:type="dxa" w:w="11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VARCHAR(50)</w:t>
            </w:r>
          </w:p>
        </w:tc>
        <w:tc>
          <w:tcPr>
            <w:tcW w:type="dxa" w:w="7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6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37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País de origen. Solo informativo.</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Courier New" w:cs="Courier New" w:eastAsia="Courier New" w:hAnsi="Courier New"/>
                <w:color w:val="2E7D32"/>
                <w:sz w:val="17"/>
                <w:szCs w:val="17"/>
              </w:rPr>
              <w:t xml:space="preserve">url</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TEXT</w:t>
            </w:r>
          </w:p>
        </w:tc>
        <w:tc>
          <w:tcPr>
            <w:tcW w:type="dxa" w:w="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3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URL original. Solo informativo.</w:t>
            </w:r>
          </w:p>
        </w:tc>
      </w:tr>
      <w:tr>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Courier New" w:cs="Courier New" w:eastAsia="Courier New" w:hAnsi="Courier New"/>
                <w:color w:val="2E7D32"/>
                <w:sz w:val="17"/>
                <w:szCs w:val="17"/>
              </w:rPr>
              <w:t xml:space="preserve">enviado_en</w:t>
            </w:r>
          </w:p>
        </w:tc>
        <w:tc>
          <w:tcPr>
            <w:tcW w:type="dxa" w:w="11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TIMESTAMPTZ</w:t>
            </w:r>
          </w:p>
        </w:tc>
        <w:tc>
          <w:tcPr>
            <w:tcW w:type="dxa" w:w="7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6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NOW()</w:t>
            </w:r>
          </w:p>
        </w:tc>
        <w:tc>
          <w:tcPr>
            <w:tcW w:type="dxa" w:w="37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Fecha y hora exacta del envío. Permite auditar historial.</w:t>
            </w:r>
          </w:p>
        </w:tc>
      </w:tr>
    </w:tbl>
    <w:p>
      <w:pPr>
        <w:spacing w:after="0" w:before="120"/>
      </w:pPr>
      <w:r>
        <w:t xml:space="preserve"/>
      </w:r>
    </w:p>
    <w:p>
      <w:pPr>
        <w:pStyle w:val="Heading2"/>
        <w:spacing w:after="120" w:before="240"/>
      </w:pPr>
      <w:r>
        <w:rPr>
          <w:rFonts w:ascii="Arial" w:cs="Arial" w:eastAsia="Arial" w:hAnsi="Arial"/>
          <w:b/>
          <w:bCs/>
          <w:color w:val="2E7D32"/>
          <w:sz w:val="24"/>
          <w:szCs w:val="24"/>
        </w:rPr>
        <w:t xml:space="preserve">13.8  ejecucion_fuentes — Checkpoint por fuente y fecha</w:t>
      </w:r>
    </w:p>
    <w:p>
      <w:pPr>
        <w:spacing w:after="80" w:before="60"/>
      </w:pPr>
      <w:r>
        <w:rPr>
          <w:rFonts w:ascii="Arial" w:cs="Arial" w:eastAsia="Arial" w:hAnsi="Arial"/>
          <w:color w:val="263238"/>
          <w:sz w:val="20"/>
          <w:szCs w:val="20"/>
        </w:rPr>
        <w:t xml:space="preserve">Tabla central de control de reintentos. Registra el estado de procesamiento de cada fuente para cada fecha efectiva. Garantiza idempotencia: el pipeline puede lanzarse múltiples veces sin reproesar fuentes ya completadas.</w:t>
      </w:r>
    </w:p>
    <w:p>
      <w:pPr>
        <w:spacing w:after="40" w:before="40"/>
      </w:pPr>
      <w:r>
        <w:rPr>
          <w:rFonts w:ascii="Arial" w:cs="Arial" w:eastAsia="Arial" w:hAnsi="Arial"/>
          <w:color w:val="1B5E20"/>
          <w:sz w:val="18"/>
          <w:szCs w:val="18"/>
        </w:rPr>
        <w:t xml:space="preserve">▶ Una fuente está completa solo cuando scraping_ok=TRUE AND ia_ok=TRUE.</w:t>
      </w:r>
    </w:p>
    <w:p>
      <w:pPr>
        <w:spacing w:after="40" w:before="40"/>
      </w:pPr>
      <w:r>
        <w:rPr>
          <w:rFonts w:ascii="Arial" w:cs="Arial" w:eastAsia="Arial" w:hAnsi="Arial"/>
          <w:color w:val="1B5E20"/>
          <w:sz w:val="18"/>
          <w:szCs w:val="18"/>
        </w:rPr>
        <w:t xml:space="preserve">▶ Si scraping_ok=FALSE, la fuente se reintenta completa (scraping + IA) en la próxima ejecución.</w:t>
      </w:r>
    </w:p>
    <w:p>
      <w:pPr>
        <w:spacing w:after="40" w:before="40"/>
      </w:pPr>
      <w:r>
        <w:rPr>
          <w:rFonts w:ascii="Arial" w:cs="Arial" w:eastAsia="Arial" w:hAnsi="Arial"/>
          <w:color w:val="1B5E20"/>
          <w:sz w:val="18"/>
          <w:szCs w:val="18"/>
        </w:rPr>
        <w:t xml:space="preserve">▶ Si scraping_ok=TRUE pero ia_ok=FALSE, la fuente pasa a modo solo-IA: se recuperan artículos de articulos_pendientes sin re-scrapear.</w:t>
      </w:r>
    </w:p>
    <w:p>
      <w:pPr>
        <w:spacing w:after="40" w:before="40"/>
      </w:pPr>
      <w:r>
        <w:rPr>
          <w:rFonts w:ascii="Arial" w:cs="Arial" w:eastAsia="Arial" w:hAnsi="Arial"/>
          <w:color w:val="1B5E20"/>
          <w:sz w:val="18"/>
          <w:szCs w:val="18"/>
        </w:rPr>
        <w:t xml:space="preserve">▶ fecha_ejecucion es la fecha efectiva (último mar/jue), no la fecha real de ejecución.</w:t>
      </w:r>
    </w:p>
    <w:p>
      <w:pPr>
        <w:spacing w:after="40" w:before="40"/>
      </w:pPr>
      <w:r>
        <w:rPr>
          <w:rFonts w:ascii="Arial" w:cs="Arial" w:eastAsia="Arial" w:hAnsi="Arial"/>
          <w:color w:val="1B5E20"/>
          <w:sz w:val="18"/>
          <w:szCs w:val="18"/>
        </w:rPr>
        <w:t xml:space="preserve">▶ UNIQUE(url_fuente, fecha_ejecucion) garantiza un solo registro por fuente por día efectivo.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700"/>
        <w:gridCol w:w="600"/>
        <w:gridCol w:w="1200"/>
        <w:gridCol w:w="3760"/>
      </w:tblGrid>
      <w:tr>
        <w:trPr>
          <w:tblHeader/>
        </w:trPr>
        <w:tc>
          <w:tcPr>
            <w:tcW w:type="dxa" w:w="20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Columna</w:t>
            </w:r>
          </w:p>
        </w:tc>
        <w:tc>
          <w:tcPr>
            <w:tcW w:type="dxa" w:w="11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Tipo</w:t>
            </w:r>
          </w:p>
        </w:tc>
        <w:tc>
          <w:tcPr>
            <w:tcW w:type="dxa" w:w="7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PK/UK</w:t>
            </w:r>
          </w:p>
        </w:tc>
        <w:tc>
          <w:tcPr>
            <w:tcW w:type="dxa" w:w="6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Req.</w:t>
            </w:r>
          </w:p>
        </w:tc>
        <w:tc>
          <w:tcPr>
            <w:tcW w:type="dxa" w:w="12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Default</w:t>
            </w:r>
          </w:p>
        </w:tc>
        <w:tc>
          <w:tcPr>
            <w:tcW w:type="dxa" w:w="376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Descripción y lógica de negocio</w:t>
            </w:r>
          </w:p>
        </w:tc>
      </w:tr>
      <w:tr>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Courier New" w:cs="Courier New" w:eastAsia="Courier New" w:hAnsi="Courier New"/>
                <w:color w:val="2E7D32"/>
                <w:sz w:val="17"/>
                <w:szCs w:val="17"/>
              </w:rPr>
              <w:t xml:space="preserve">id</w:t>
            </w:r>
          </w:p>
        </w:tc>
        <w:tc>
          <w:tcPr>
            <w:tcW w:type="dxa" w:w="11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SERIAL</w:t>
            </w:r>
          </w:p>
        </w:tc>
        <w:tc>
          <w:tcPr>
            <w:tcW w:type="dxa" w:w="7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PK</w:t>
            </w:r>
          </w:p>
        </w:tc>
        <w:tc>
          <w:tcPr>
            <w:tcW w:type="dxa" w:w="6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AUTO</w:t>
            </w:r>
          </w:p>
        </w:tc>
        <w:tc>
          <w:tcPr>
            <w:tcW w:type="dxa" w:w="37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Identificador interno.</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Courier New" w:cs="Courier New" w:eastAsia="Courier New" w:hAnsi="Courier New"/>
                <w:color w:val="2E7D32"/>
                <w:sz w:val="17"/>
                <w:szCs w:val="17"/>
              </w:rPr>
              <w:t xml:space="preserve">url_fuente</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TEXT</w:t>
            </w:r>
          </w:p>
        </w:tc>
        <w:tc>
          <w:tcPr>
            <w:tcW w:type="dxa" w:w="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UK*</w:t>
            </w:r>
          </w:p>
        </w:tc>
        <w:tc>
          <w:tcPr>
            <w:tcW w:type="dxa" w:w="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3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URL de la fuente (FK lógica a fuentes.url). Clave de negocio del checkpoint. *UK compuesta con fecha_ejecucion.</w:t>
            </w:r>
          </w:p>
        </w:tc>
      </w:tr>
      <w:tr>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Courier New" w:cs="Courier New" w:eastAsia="Courier New" w:hAnsi="Courier New"/>
                <w:color w:val="2E7D32"/>
                <w:sz w:val="17"/>
                <w:szCs w:val="17"/>
              </w:rPr>
              <w:t xml:space="preserve">nombre_fuente</w:t>
            </w:r>
          </w:p>
        </w:tc>
        <w:tc>
          <w:tcPr>
            <w:tcW w:type="dxa" w:w="11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TEXT</w:t>
            </w:r>
          </w:p>
        </w:tc>
        <w:tc>
          <w:tcPr>
            <w:tcW w:type="dxa" w:w="7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6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37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Nombre de la fuente cacheado para evitar JOINs en reporting.</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Courier New" w:cs="Courier New" w:eastAsia="Courier New" w:hAnsi="Courier New"/>
                <w:color w:val="2E7D32"/>
                <w:sz w:val="17"/>
                <w:szCs w:val="17"/>
              </w:rPr>
              <w:t xml:space="preserve">fecha_ejecucion</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DATE</w:t>
            </w:r>
          </w:p>
        </w:tc>
        <w:tc>
          <w:tcPr>
            <w:tcW w:type="dxa" w:w="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UK*</w:t>
            </w:r>
          </w:p>
        </w:tc>
        <w:tc>
          <w:tcPr>
            <w:tcW w:type="dxa" w:w="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3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Fecha efectiva del día autorizado (mar/jue). No es la fecha real de ejecución sino la del boletín al que corresponde. *UK compuesta con url_fuente.</w:t>
            </w:r>
          </w:p>
        </w:tc>
      </w:tr>
      <w:tr>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Courier New" w:cs="Courier New" w:eastAsia="Courier New" w:hAnsi="Courier New"/>
                <w:color w:val="2E7D32"/>
                <w:sz w:val="17"/>
                <w:szCs w:val="17"/>
              </w:rPr>
              <w:t xml:space="preserve">scraping_ok</w:t>
            </w:r>
          </w:p>
        </w:tc>
        <w:tc>
          <w:tcPr>
            <w:tcW w:type="dxa" w:w="11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BOOLEAN</w:t>
            </w:r>
          </w:p>
        </w:tc>
        <w:tc>
          <w:tcPr>
            <w:tcW w:type="dxa" w:w="7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6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FALSE</w:t>
            </w:r>
          </w:p>
        </w:tc>
        <w:tc>
          <w:tcPr>
            <w:tcW w:type="dxa" w:w="37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TRUE cuando el scraping de esta fuente completó sin error. Condición necesaria (pero no suficiente) para considerar la fuente completa.</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Courier New" w:cs="Courier New" w:eastAsia="Courier New" w:hAnsi="Courier New"/>
                <w:color w:val="2E7D32"/>
                <w:sz w:val="17"/>
                <w:szCs w:val="17"/>
              </w:rPr>
              <w:t xml:space="preserve">ia_ok</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BOOLEAN</w:t>
            </w:r>
          </w:p>
        </w:tc>
        <w:tc>
          <w:tcPr>
            <w:tcW w:type="dxa" w:w="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FALSE</w:t>
            </w:r>
          </w:p>
        </w:tc>
        <w:tc>
          <w:tcPr>
            <w:tcW w:type="dxa" w:w="3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TRUE cuando Claude procesó exitosamente los artículos de esta fuente. Solo TRUE implica que hubo cobro real a la API. La fuente se omite en futuras ejecuciones solo si scraping_ok AND ia_ok = TRUE.</w:t>
            </w:r>
          </w:p>
        </w:tc>
      </w:tr>
      <w:tr>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Courier New" w:cs="Courier New" w:eastAsia="Courier New" w:hAnsi="Courier New"/>
                <w:color w:val="2E7D32"/>
                <w:sz w:val="17"/>
                <w:szCs w:val="17"/>
              </w:rPr>
              <w:t xml:space="preserve">noticias_obtenidas</w:t>
            </w:r>
          </w:p>
        </w:tc>
        <w:tc>
          <w:tcPr>
            <w:tcW w:type="dxa" w:w="11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INTEGER</w:t>
            </w:r>
          </w:p>
        </w:tc>
        <w:tc>
          <w:tcPr>
            <w:tcW w:type="dxa" w:w="7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6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0</w:t>
            </w:r>
          </w:p>
        </w:tc>
        <w:tc>
          <w:tcPr>
            <w:tcW w:type="dxa" w:w="37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Cantidad de artículos extraídos en scraping. Solo informativo.</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Courier New" w:cs="Courier New" w:eastAsia="Courier New" w:hAnsi="Courier New"/>
                <w:color w:val="2E7D32"/>
                <w:sz w:val="17"/>
                <w:szCs w:val="17"/>
              </w:rPr>
              <w:t xml:space="preserve">noticias_enviadas</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INTEGER</w:t>
            </w:r>
          </w:p>
        </w:tc>
        <w:tc>
          <w:tcPr>
            <w:tcW w:type="dxa" w:w="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0</w:t>
            </w:r>
          </w:p>
        </w:tc>
        <w:tc>
          <w:tcPr>
            <w:tcW w:type="dxa" w:w="3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Cantidad de artículos que pasaron el scoring y se incluyeron en el boletín. Solo informativo.</w:t>
            </w:r>
          </w:p>
        </w:tc>
      </w:tr>
      <w:tr>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Courier New" w:cs="Courier New" w:eastAsia="Courier New" w:hAnsi="Courier New"/>
                <w:color w:val="2E7D32"/>
                <w:sz w:val="17"/>
                <w:szCs w:val="17"/>
              </w:rPr>
              <w:t xml:space="preserve">error_detalle</w:t>
            </w:r>
          </w:p>
        </w:tc>
        <w:tc>
          <w:tcPr>
            <w:tcW w:type="dxa" w:w="11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TEXT</w:t>
            </w:r>
          </w:p>
        </w:tc>
        <w:tc>
          <w:tcPr>
            <w:tcW w:type="dxa" w:w="7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6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NULL</w:t>
            </w:r>
          </w:p>
        </w:tc>
        <w:tc>
          <w:tcPr>
            <w:tcW w:type="dxa" w:w="37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Detalle del error si scraping_ok=FALSE o ia_ok=FALSE. Útil para diagnóstico.</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Courier New" w:cs="Courier New" w:eastAsia="Courier New" w:hAnsi="Courier New"/>
                <w:color w:val="2E7D32"/>
                <w:sz w:val="17"/>
                <w:szCs w:val="17"/>
              </w:rPr>
              <w:t xml:space="preserve">creado_en</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TIMESTAMPTZ</w:t>
            </w:r>
          </w:p>
        </w:tc>
        <w:tc>
          <w:tcPr>
            <w:tcW w:type="dxa" w:w="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NOW()</w:t>
            </w:r>
          </w:p>
        </w:tc>
        <w:tc>
          <w:tcPr>
            <w:tcW w:type="dxa" w:w="3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Timestamp de creación del registro.</w:t>
            </w:r>
          </w:p>
        </w:tc>
      </w:tr>
      <w:tr>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Courier New" w:cs="Courier New" w:eastAsia="Courier New" w:hAnsi="Courier New"/>
                <w:color w:val="2E7D32"/>
                <w:sz w:val="17"/>
                <w:szCs w:val="17"/>
              </w:rPr>
              <w:t xml:space="preserve">actualizado_en</w:t>
            </w:r>
          </w:p>
        </w:tc>
        <w:tc>
          <w:tcPr>
            <w:tcW w:type="dxa" w:w="11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TIMESTAMPTZ</w:t>
            </w:r>
          </w:p>
        </w:tc>
        <w:tc>
          <w:tcPr>
            <w:tcW w:type="dxa" w:w="7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6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NOW()</w:t>
            </w:r>
          </w:p>
        </w:tc>
        <w:tc>
          <w:tcPr>
            <w:tcW w:type="dxa" w:w="37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Timestamp de última actualización del registro (upsert).</w:t>
            </w:r>
          </w:p>
        </w:tc>
      </w:tr>
    </w:tbl>
    <w:p>
      <w:pPr>
        <w:spacing w:after="0" w:before="120"/>
      </w:pPr>
      <w:r>
        <w:t xml:space="preserve"/>
      </w:r>
    </w:p>
    <w:p>
      <w:pPr>
        <w:pStyle w:val="Heading2"/>
        <w:spacing w:after="120" w:before="240"/>
      </w:pPr>
      <w:r>
        <w:rPr>
          <w:rFonts w:ascii="Arial" w:cs="Arial" w:eastAsia="Arial" w:hAnsi="Arial"/>
          <w:b/>
          <w:bCs/>
          <w:color w:val="2E7D32"/>
          <w:sz w:val="24"/>
          <w:szCs w:val="24"/>
        </w:rPr>
        <w:t xml:space="preserve">13.9  envios_log — Registro de boletines enviados</w:t>
      </w:r>
    </w:p>
    <w:p>
      <w:pPr>
        <w:spacing w:after="80" w:before="60"/>
      </w:pPr>
      <w:r>
        <w:rPr>
          <w:rFonts w:ascii="Arial" w:cs="Arial" w:eastAsia="Arial" w:hAnsi="Arial"/>
          <w:color w:val="263238"/>
          <w:sz w:val="20"/>
          <w:szCs w:val="20"/>
        </w:rPr>
        <w:t xml:space="preserve">Registra cada intento de envío del boletín. por_pais usa JSONB para flexibilidad: agregar un país nuevo no requiere modificar el schema de esta tabla.</w:t>
      </w:r>
    </w:p>
    <w:p>
      <w:pPr>
        <w:spacing w:after="40" w:before="40"/>
      </w:pPr>
      <w:r>
        <w:rPr>
          <w:rFonts w:ascii="Arial" w:cs="Arial" w:eastAsia="Arial" w:hAnsi="Arial"/>
          <w:color w:val="1B5E20"/>
          <w:sz w:val="18"/>
          <w:szCs w:val="18"/>
        </w:rPr>
        <w:t xml:space="preserve">▶ por_pais en formato JSON: {"Chile":10,"Peru":8,"Argentina":7}.</w:t>
      </w:r>
    </w:p>
    <w:p>
      <w:pPr>
        <w:spacing w:after="40" w:before="40"/>
      </w:pPr>
      <w:r>
        <w:rPr>
          <w:rFonts w:ascii="Arial" w:cs="Arial" w:eastAsia="Arial" w:hAnsi="Arial"/>
          <w:color w:val="1B5E20"/>
          <w:sz w:val="18"/>
          <w:szCs w:val="18"/>
        </w:rPr>
        <w:t xml:space="preserve">▶ ok=FALSE indica que el envío SMTP falló — el boletín no llegó a los destinatarios.</w:t>
      </w:r>
    </w:p>
    <w:p>
      <w:pPr>
        <w:spacing w:after="40" w:before="40"/>
      </w:pPr>
      <w:r>
        <w:rPr>
          <w:rFonts w:ascii="Arial" w:cs="Arial" w:eastAsia="Arial" w:hAnsi="Arial"/>
          <w:color w:val="1B5E20"/>
          <w:sz w:val="18"/>
          <w:szCs w:val="18"/>
        </w:rPr>
        <w:t xml:space="preserve">▶ No tiene PK por fecha efectiva: permite múltiples registros por día (reintentos).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700"/>
        <w:gridCol w:w="600"/>
        <w:gridCol w:w="1200"/>
        <w:gridCol w:w="3760"/>
      </w:tblGrid>
      <w:tr>
        <w:trPr>
          <w:tblHeader/>
        </w:trPr>
        <w:tc>
          <w:tcPr>
            <w:tcW w:type="dxa" w:w="20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Columna</w:t>
            </w:r>
          </w:p>
        </w:tc>
        <w:tc>
          <w:tcPr>
            <w:tcW w:type="dxa" w:w="11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Tipo</w:t>
            </w:r>
          </w:p>
        </w:tc>
        <w:tc>
          <w:tcPr>
            <w:tcW w:type="dxa" w:w="7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PK/UK</w:t>
            </w:r>
          </w:p>
        </w:tc>
        <w:tc>
          <w:tcPr>
            <w:tcW w:type="dxa" w:w="6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Req.</w:t>
            </w:r>
          </w:p>
        </w:tc>
        <w:tc>
          <w:tcPr>
            <w:tcW w:type="dxa" w:w="12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Default</w:t>
            </w:r>
          </w:p>
        </w:tc>
        <w:tc>
          <w:tcPr>
            <w:tcW w:type="dxa" w:w="376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Descripción y lógica de negocio</w:t>
            </w:r>
          </w:p>
        </w:tc>
      </w:tr>
      <w:tr>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Courier New" w:cs="Courier New" w:eastAsia="Courier New" w:hAnsi="Courier New"/>
                <w:color w:val="2E7D32"/>
                <w:sz w:val="17"/>
                <w:szCs w:val="17"/>
              </w:rPr>
              <w:t xml:space="preserve">id</w:t>
            </w:r>
          </w:p>
        </w:tc>
        <w:tc>
          <w:tcPr>
            <w:tcW w:type="dxa" w:w="11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SERIAL</w:t>
            </w:r>
          </w:p>
        </w:tc>
        <w:tc>
          <w:tcPr>
            <w:tcW w:type="dxa" w:w="7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PK</w:t>
            </w:r>
          </w:p>
        </w:tc>
        <w:tc>
          <w:tcPr>
            <w:tcW w:type="dxa" w:w="6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AUTO</w:t>
            </w:r>
          </w:p>
        </w:tc>
        <w:tc>
          <w:tcPr>
            <w:tcW w:type="dxa" w:w="37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Identificador interno.</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Courier New" w:cs="Courier New" w:eastAsia="Courier New" w:hAnsi="Courier New"/>
                <w:color w:val="2E7D32"/>
                <w:sz w:val="17"/>
                <w:szCs w:val="17"/>
              </w:rPr>
              <w:t xml:space="preserve">fecha</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TIMESTAMPTZ</w:t>
            </w:r>
          </w:p>
        </w:tc>
        <w:tc>
          <w:tcPr>
            <w:tcW w:type="dxa" w:w="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NOW()</w:t>
            </w:r>
          </w:p>
        </w:tc>
        <w:tc>
          <w:tcPr>
            <w:tcW w:type="dxa" w:w="3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Timestamp exacto del envío. No es PK — permite registrar reintentos del mismo día efectivo.</w:t>
            </w:r>
          </w:p>
        </w:tc>
      </w:tr>
      <w:tr>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Courier New" w:cs="Courier New" w:eastAsia="Courier New" w:hAnsi="Courier New"/>
                <w:color w:val="2E7D32"/>
                <w:sz w:val="17"/>
                <w:szCs w:val="17"/>
              </w:rPr>
              <w:t xml:space="preserve">total_noticias</w:t>
            </w:r>
          </w:p>
        </w:tc>
        <w:tc>
          <w:tcPr>
            <w:tcW w:type="dxa" w:w="11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INTEGER</w:t>
            </w:r>
          </w:p>
        </w:tc>
        <w:tc>
          <w:tcPr>
            <w:tcW w:type="dxa" w:w="7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6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37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Total de noticias incluidas en el boletín.</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Courier New" w:cs="Courier New" w:eastAsia="Courier New" w:hAnsi="Courier New"/>
                <w:color w:val="2E7D32"/>
                <w:sz w:val="17"/>
                <w:szCs w:val="17"/>
              </w:rPr>
              <w:t xml:space="preserve">por_pais</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JSONB</w:t>
            </w:r>
          </w:p>
        </w:tc>
        <w:tc>
          <w:tcPr>
            <w:tcW w:type="dxa" w:w="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3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Conteo de noticias por país en formato JSON, ej: {“Chile”:10,“Peru”:8}. JSONB permite agregar países nuevos sin alterar el schema.</w:t>
            </w:r>
          </w:p>
        </w:tc>
      </w:tr>
      <w:tr>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Courier New" w:cs="Courier New" w:eastAsia="Courier New" w:hAnsi="Courier New"/>
                <w:color w:val="2E7D32"/>
                <w:sz w:val="17"/>
                <w:szCs w:val="17"/>
              </w:rPr>
              <w:t xml:space="preserve">ok</w:t>
            </w:r>
          </w:p>
        </w:tc>
        <w:tc>
          <w:tcPr>
            <w:tcW w:type="dxa" w:w="11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BOOLEAN</w:t>
            </w:r>
          </w:p>
        </w:tc>
        <w:tc>
          <w:tcPr>
            <w:tcW w:type="dxa" w:w="7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6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TRUE</w:t>
            </w:r>
          </w:p>
        </w:tc>
        <w:tc>
          <w:tcPr>
            <w:tcW w:type="dxa" w:w="37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FALSE si el envío SMTP falló. Permite identificar ejecuciones sin envío exitoso.</w:t>
            </w:r>
          </w:p>
        </w:tc>
      </w:tr>
    </w:tbl>
    <w:p>
      <w:pPr>
        <w:spacing w:after="0" w:before="120"/>
      </w:pPr>
      <w:r>
        <w:t xml:space="preserve"/>
      </w:r>
    </w:p>
    <w:p>
      <w:pPr>
        <w:pStyle w:val="Heading2"/>
        <w:spacing w:after="120" w:before="240"/>
      </w:pPr>
      <w:r>
        <w:rPr>
          <w:rFonts w:ascii="Arial" w:cs="Arial" w:eastAsia="Arial" w:hAnsi="Arial"/>
          <w:b/>
          <w:bCs/>
          <w:color w:val="2E7D32"/>
          <w:sz w:val="24"/>
          <w:szCs w:val="24"/>
        </w:rPr>
        <w:t xml:space="preserve">13.10  articulos_pendientes — Staging para reintento solo-IA</w:t>
      </w:r>
    </w:p>
    <w:p>
      <w:pPr>
        <w:spacing w:after="80" w:before="60"/>
      </w:pPr>
      <w:r>
        <w:rPr>
          <w:rFonts w:ascii="Arial" w:cs="Arial" w:eastAsia="Arial" w:hAnsi="Arial"/>
          <w:color w:val="263238"/>
          <w:sz w:val="20"/>
          <w:szCs w:val="20"/>
        </w:rPr>
        <w:t xml:space="preserve">Tabla de staging temporal. Almacena los artículos scrapeados de cada fuente hasta que son procesados exitosamente por la IA. Habilita el reintento solo-IA: si el scraping fue exitoso pero la API de IA falló, la siguiente ejecución recupera los artículos de aquí sin necesidad de re-scrapear.</w:t>
      </w:r>
    </w:p>
    <w:p>
      <w:pPr>
        <w:spacing w:after="40" w:before="40"/>
      </w:pPr>
      <w:r>
        <w:rPr>
          <w:rFonts w:ascii="Arial" w:cs="Arial" w:eastAsia="Arial" w:hAnsi="Arial"/>
          <w:color w:val="1B5E20"/>
          <w:sz w:val="18"/>
          <w:szCs w:val="18"/>
        </w:rPr>
        <w:t xml:space="preserve">▶ Los artículos se insertan inmediatamente tras un scraping exitoso (ON CONFLICT DO NOTHING).</w:t>
      </w:r>
    </w:p>
    <w:p>
      <w:pPr>
        <w:spacing w:after="40" w:before="40"/>
      </w:pPr>
      <w:r>
        <w:rPr>
          <w:rFonts w:ascii="Arial" w:cs="Arial" w:eastAsia="Arial" w:hAnsi="Arial"/>
          <w:color w:val="1B5E20"/>
          <w:sz w:val="18"/>
          <w:szCs w:val="18"/>
        </w:rPr>
        <w:t xml:space="preserve">▶ get_articulos_pendientes solo retorna registros con ia_procesada=FALSE.</w:t>
      </w:r>
    </w:p>
    <w:p>
      <w:pPr>
        <w:spacing w:after="40" w:before="40"/>
      </w:pPr>
      <w:r>
        <w:rPr>
          <w:rFonts w:ascii="Arial" w:cs="Arial" w:eastAsia="Arial" w:hAnsi="Arial"/>
          <w:color w:val="1B5E20"/>
          <w:sz w:val="18"/>
          <w:szCs w:val="18"/>
        </w:rPr>
        <w:t xml:space="preserve">▶ ia_procesada se marca TRUE inmediatamente tras cada respuesta válida de Claude — ANTES de limpiar la tabla. Garantiza cero doble cobro aunque limpiar_articulos_pendientes falle.</w:t>
      </w:r>
    </w:p>
    <w:p>
      <w:pPr>
        <w:spacing w:after="40" w:before="40"/>
      </w:pPr>
      <w:r>
        <w:rPr>
          <w:rFonts w:ascii="Arial" w:cs="Arial" w:eastAsia="Arial" w:hAnsi="Arial"/>
          <w:color w:val="1B5E20"/>
          <w:sz w:val="18"/>
          <w:szCs w:val="18"/>
        </w:rPr>
        <w:t xml:space="preserve">▶ Los registros se eliminan tras un envío exitoso (limpiar_articulos_pendientes).</w:t>
      </w:r>
    </w:p>
    <w:p>
      <w:pPr>
        <w:spacing w:after="40" w:before="40"/>
      </w:pPr>
      <w:r>
        <w:rPr>
          <w:rFonts w:ascii="Arial" w:cs="Arial" w:eastAsia="Arial" w:hAnsi="Arial"/>
          <w:color w:val="1B5E20"/>
          <w:sz w:val="18"/>
          <w:szCs w:val="18"/>
        </w:rPr>
        <w:t xml:space="preserve">▶ UNIQUE(url, fecha_ef) previene artículos duplicados si el pipeline se ejecuta varias veces el mismo día.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700"/>
        <w:gridCol w:w="600"/>
        <w:gridCol w:w="1200"/>
        <w:gridCol w:w="3760"/>
      </w:tblGrid>
      <w:tr>
        <w:trPr>
          <w:tblHeader/>
        </w:trPr>
        <w:tc>
          <w:tcPr>
            <w:tcW w:type="dxa" w:w="20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Columna</w:t>
            </w:r>
          </w:p>
        </w:tc>
        <w:tc>
          <w:tcPr>
            <w:tcW w:type="dxa" w:w="11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Tipo</w:t>
            </w:r>
          </w:p>
        </w:tc>
        <w:tc>
          <w:tcPr>
            <w:tcW w:type="dxa" w:w="7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PK/UK</w:t>
            </w:r>
          </w:p>
        </w:tc>
        <w:tc>
          <w:tcPr>
            <w:tcW w:type="dxa" w:w="6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Req.</w:t>
            </w:r>
          </w:p>
        </w:tc>
        <w:tc>
          <w:tcPr>
            <w:tcW w:type="dxa" w:w="120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Default</w:t>
            </w:r>
          </w:p>
        </w:tc>
        <w:tc>
          <w:tcPr>
            <w:tcW w:type="dxa" w:w="3760"/>
            <w:tcBorders>
              <w:top w:val="single" w:color="263238" w:sz="1"/>
              <w:left w:val="single" w:color="263238" w:sz="1"/>
              <w:bottom w:val="single" w:color="263238" w:sz="1"/>
              <w:right w:val="single" w:color="263238" w:sz="1"/>
            </w:tcBorders>
            <w:shd w:fill="26323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Descripción y lógica de negocio</w:t>
            </w:r>
          </w:p>
        </w:tc>
      </w:tr>
      <w:tr>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Courier New" w:cs="Courier New" w:eastAsia="Courier New" w:hAnsi="Courier New"/>
                <w:color w:val="2E7D32"/>
                <w:sz w:val="17"/>
                <w:szCs w:val="17"/>
              </w:rPr>
              <w:t xml:space="preserve">id</w:t>
            </w:r>
          </w:p>
        </w:tc>
        <w:tc>
          <w:tcPr>
            <w:tcW w:type="dxa" w:w="11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SERIAL</w:t>
            </w:r>
          </w:p>
        </w:tc>
        <w:tc>
          <w:tcPr>
            <w:tcW w:type="dxa" w:w="7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PK</w:t>
            </w:r>
          </w:p>
        </w:tc>
        <w:tc>
          <w:tcPr>
            <w:tcW w:type="dxa" w:w="6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AUTO</w:t>
            </w:r>
          </w:p>
        </w:tc>
        <w:tc>
          <w:tcPr>
            <w:tcW w:type="dxa" w:w="37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Identificador interno.</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Courier New" w:cs="Courier New" w:eastAsia="Courier New" w:hAnsi="Courier New"/>
                <w:color w:val="2E7D32"/>
                <w:sz w:val="17"/>
                <w:szCs w:val="17"/>
              </w:rPr>
              <w:t xml:space="preserve">url_fuente</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TEXT</w:t>
            </w:r>
          </w:p>
        </w:tc>
        <w:tc>
          <w:tcPr>
            <w:tcW w:type="dxa" w:w="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3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URL de la fuente que generó el artículo (FK lógica a fuentes.url). Usada para recuperar artículos por fuente en el reintento solo-IA.</w:t>
            </w:r>
          </w:p>
        </w:tc>
      </w:tr>
      <w:tr>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Courier New" w:cs="Courier New" w:eastAsia="Courier New" w:hAnsi="Courier New"/>
                <w:color w:val="2E7D32"/>
                <w:sz w:val="17"/>
                <w:szCs w:val="17"/>
              </w:rPr>
              <w:t xml:space="preserve">fecha_ef</w:t>
            </w:r>
          </w:p>
        </w:tc>
        <w:tc>
          <w:tcPr>
            <w:tcW w:type="dxa" w:w="11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DATE</w:t>
            </w:r>
          </w:p>
        </w:tc>
        <w:tc>
          <w:tcPr>
            <w:tcW w:type="dxa" w:w="7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UK*</w:t>
            </w:r>
          </w:p>
        </w:tc>
        <w:tc>
          <w:tcPr>
            <w:tcW w:type="dxa" w:w="6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37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Fecha efectiva del boletín al que pertenecen estos artículos. *UK compuesta con url.</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Courier New" w:cs="Courier New" w:eastAsia="Courier New" w:hAnsi="Courier New"/>
                <w:color w:val="2E7D32"/>
                <w:sz w:val="17"/>
                <w:szCs w:val="17"/>
              </w:rPr>
              <w:t xml:space="preserve">titulo</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TEXT</w:t>
            </w:r>
          </w:p>
        </w:tc>
        <w:tc>
          <w:tcPr>
            <w:tcW w:type="dxa" w:w="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3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Título del artículo.</w:t>
            </w:r>
          </w:p>
        </w:tc>
      </w:tr>
      <w:tr>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Courier New" w:cs="Courier New" w:eastAsia="Courier New" w:hAnsi="Courier New"/>
                <w:color w:val="2E7D32"/>
                <w:sz w:val="17"/>
                <w:szCs w:val="17"/>
              </w:rPr>
              <w:t xml:space="preserve">url</w:t>
            </w:r>
          </w:p>
        </w:tc>
        <w:tc>
          <w:tcPr>
            <w:tcW w:type="dxa" w:w="11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TEXT</w:t>
            </w:r>
          </w:p>
        </w:tc>
        <w:tc>
          <w:tcPr>
            <w:tcW w:type="dxa" w:w="7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UK*</w:t>
            </w:r>
          </w:p>
        </w:tc>
        <w:tc>
          <w:tcPr>
            <w:tcW w:type="dxa" w:w="6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37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URL del artículo. *UK compuesta con fecha_ef para evitar duplicados del mismo artículo en la misma ejecución.</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Courier New" w:cs="Courier New" w:eastAsia="Courier New" w:hAnsi="Courier New"/>
                <w:color w:val="2E7D32"/>
                <w:sz w:val="17"/>
                <w:szCs w:val="17"/>
              </w:rPr>
              <w:t xml:space="preserve">resumen</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TEXT</w:t>
            </w:r>
          </w:p>
        </w:tc>
        <w:tc>
          <w:tcPr>
            <w:tcW w:type="dxa" w:w="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NULL</w:t>
            </w:r>
          </w:p>
        </w:tc>
        <w:tc>
          <w:tcPr>
            <w:tcW w:type="dxa" w:w="3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Resumen o extracto del artículo. Puede ser NULL si la fuente no lo provee.</w:t>
            </w:r>
          </w:p>
        </w:tc>
      </w:tr>
      <w:tr>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Courier New" w:cs="Courier New" w:eastAsia="Courier New" w:hAnsi="Courier New"/>
                <w:color w:val="2E7D32"/>
                <w:sz w:val="17"/>
                <w:szCs w:val="17"/>
              </w:rPr>
              <w:t xml:space="preserve">fecha</w:t>
            </w:r>
          </w:p>
        </w:tc>
        <w:tc>
          <w:tcPr>
            <w:tcW w:type="dxa" w:w="11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TEXT</w:t>
            </w:r>
          </w:p>
        </w:tc>
        <w:tc>
          <w:tcPr>
            <w:tcW w:type="dxa" w:w="7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6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NULL</w:t>
            </w:r>
          </w:p>
        </w:tc>
        <w:tc>
          <w:tcPr>
            <w:tcW w:type="dxa" w:w="37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Fecha de publicación del artículo como texto (formato variable según fuente).</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Courier New" w:cs="Courier New" w:eastAsia="Courier New" w:hAnsi="Courier New"/>
                <w:color w:val="2E7D32"/>
                <w:sz w:val="17"/>
                <w:szCs w:val="17"/>
              </w:rPr>
              <w:t xml:space="preserve">fuente</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TEXT</w:t>
            </w:r>
          </w:p>
        </w:tc>
        <w:tc>
          <w:tcPr>
            <w:tcW w:type="dxa" w:w="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NULL</w:t>
            </w:r>
          </w:p>
        </w:tc>
        <w:tc>
          <w:tcPr>
            <w:tcW w:type="dxa" w:w="3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Nombre de la fuente (redundante con url_fuente, para evitar JOIN al recuperar).</w:t>
            </w:r>
          </w:p>
        </w:tc>
      </w:tr>
      <w:tr>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Courier New" w:cs="Courier New" w:eastAsia="Courier New" w:hAnsi="Courier New"/>
                <w:color w:val="2E7D32"/>
                <w:sz w:val="17"/>
                <w:szCs w:val="17"/>
              </w:rPr>
              <w:t xml:space="preserve">pais</w:t>
            </w:r>
          </w:p>
        </w:tc>
        <w:tc>
          <w:tcPr>
            <w:tcW w:type="dxa" w:w="11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TEXT</w:t>
            </w:r>
          </w:p>
        </w:tc>
        <w:tc>
          <w:tcPr>
            <w:tcW w:type="dxa" w:w="7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6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NULL</w:t>
            </w:r>
          </w:p>
        </w:tc>
        <w:tc>
          <w:tcPr>
            <w:tcW w:type="dxa" w:w="37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País de la fuente (redundante, para evitar JOIN al recuperar).</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Courier New" w:cs="Courier New" w:eastAsia="Courier New" w:hAnsi="Courier New"/>
                <w:color w:val="2E7D32"/>
                <w:sz w:val="17"/>
                <w:szCs w:val="17"/>
              </w:rPr>
              <w:t xml:space="preserve">ia_procesada</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BOOLEAN</w:t>
            </w:r>
          </w:p>
        </w:tc>
        <w:tc>
          <w:tcPr>
            <w:tcW w:type="dxa" w:w="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FALSE</w:t>
            </w:r>
          </w:p>
        </w:tc>
        <w:tc>
          <w:tcPr>
            <w:tcW w:type="dxa" w:w="3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455A64"/>
                <w:sz w:val="17"/>
                <w:szCs w:val="17"/>
              </w:rPr>
              <w:t xml:space="preserve">TRUE cuando Claude procesó exitosamente este artículo. Se marca inmediatamente después de cada respuesta válida de la API, ANTES de limpiar la tabla. Garantiza que aunque limpiar_articulos_pendientes falle, el artículo no genere doble cobro en ejecuciones futuras. get_articulos_pendientes solo retorna registros con ia_procesada=FALSE.</w:t>
            </w:r>
          </w:p>
        </w:tc>
      </w:tr>
      <w:tr>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Courier New" w:cs="Courier New" w:eastAsia="Courier New" w:hAnsi="Courier New"/>
                <w:color w:val="2E7D32"/>
                <w:sz w:val="17"/>
                <w:szCs w:val="17"/>
              </w:rPr>
              <w:t xml:space="preserve">creado_en</w:t>
            </w:r>
          </w:p>
        </w:tc>
        <w:tc>
          <w:tcPr>
            <w:tcW w:type="dxa" w:w="11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TIMESTAMPTZ</w:t>
            </w:r>
          </w:p>
        </w:tc>
        <w:tc>
          <w:tcPr>
            <w:tcW w:type="dxa" w:w="7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6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w:t>
            </w:r>
          </w:p>
        </w:tc>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NOW()</w:t>
            </w:r>
          </w:p>
        </w:tc>
        <w:tc>
          <w:tcPr>
            <w:tcW w:type="dxa" w:w="37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color w:val="455A64"/>
                <w:sz w:val="17"/>
                <w:szCs w:val="17"/>
              </w:rPr>
              <w:t xml:space="preserve">Timestamp de inserción. Los registros se eliminan tras un envío exitoso (limpiar_articulos_pendientes).</w:t>
            </w:r>
          </w:p>
        </w:tc>
      </w:tr>
    </w:tbl>
    <w:p>
      <w:pPr>
        <w:spacing w:after="0" w:before="120"/>
      </w:pPr>
      <w:r>
        <w:t xml:space="preserve"/>
      </w:r>
    </w:p>
    <w:p>
      <w:pPr>
        <w:pStyle w:val="Heading1"/>
        <w:pageBreakBefore/>
        <w:pBdr>
          <w:bottom w:val="single" w:color="1B5E20" w:sz="8" w:space="6"/>
        </w:pBdr>
        <w:spacing w:after="200" w:before="360"/>
      </w:pPr>
      <w:r>
        <w:rPr>
          <w:rFonts w:ascii="Arial" w:cs="Arial" w:eastAsia="Arial" w:hAnsi="Arial"/>
          <w:b/>
          <w:bCs/>
          <w:color w:val="1B5E20"/>
          <w:sz w:val="30"/>
          <w:szCs w:val="30"/>
        </w:rPr>
        <w:t xml:space="preserve">14. Estructura del Proyecto — Archivos del Sistema</w:t>
      </w:r>
    </w:p>
    <w:p>
      <w:pPr>
        <w:spacing w:after="120" w:before="60"/>
      </w:pPr>
      <w:r>
        <w:rPr>
          <w:rFonts w:ascii="Arial" w:cs="Arial" w:eastAsia="Arial" w:hAnsi="Arial"/>
          <w:color w:val="455A64"/>
          <w:sz w:val="20"/>
          <w:szCs w:val="20"/>
        </w:rPr>
        <w:t xml:space="preserve">El proyecto está compuesto por ocho módulos Python, cada uno con una responsabilidad bien delimitada. Todos residen en el directorio boletin/ y se importan entre sí siguiendo una jerarquía clara: main → scraper/scorer/translator/emailer → db/retrier. No existe lógica de negocio duplicada entre módulos.</w:t>
      </w:r>
    </w:p>
    <w:p>
      <w:pPr>
        <w:spacing w:after="0" w:before="80"/>
      </w:pPr>
      <w:r>
        <w:t xml:space="preserve"/>
      </w:r>
    </w:p>
    <w:p>
      <w:pPr>
        <w:pStyle w:val="Heading2"/>
        <w:spacing w:after="120" w:before="240"/>
      </w:pPr>
      <w:r>
        <w:rPr>
          <w:rFonts w:ascii="Arial" w:cs="Arial" w:eastAsia="Arial" w:hAnsi="Arial"/>
          <w:b/>
          <w:bCs/>
          <w:color w:val="2E7D32"/>
          <w:sz w:val="24"/>
          <w:szCs w:val="24"/>
        </w:rPr>
        <w:t xml:space="preserve">14.1  main.py — Orquestador y punto de entrada</w:t>
      </w:r>
    </w:p>
    <w:p>
      <w:pPr>
        <w:spacing w:after="100" w:before="60"/>
      </w:pPr>
      <w:r>
        <w:rPr>
          <w:rFonts w:ascii="Arial" w:cs="Arial" w:eastAsia="Arial" w:hAnsi="Arial"/>
          <w:sz w:val="20"/>
          <w:szCs w:val="20"/>
        </w:rPr>
        <w:t xml:space="preserve">Es el punto de entrada del sistema y el único archivo que se ejecuta directamente. Sus responsabilidades son: validar todas las variables de entorno al inicio (falla rápido con mensaje claro si algo falta); adquirir un lock de archivo para garantizar que sólo una instancia corre simultáneamente; iniciar el scheduler de APScheduler que dispara el pipeline todos los días a la hora configurada (HORA_ENVIO); y orquestar la secuencia completa del pipeline: cálculo de fecha efectiva → scraping → filtrado de duplicados → scoring → traducción → envío → registro en BD → resumen de errores.</w:t>
      </w:r>
    </w:p>
    <w:p>
      <w:pPr>
        <w:spacing w:after="100" w:before="40"/>
      </w:pPr>
      <w:r>
        <w:rPr>
          <w:rFonts w:ascii="Arial" w:cs="Arial" w:eastAsia="Arial" w:hAnsi="Arial"/>
          <w:sz w:val="20"/>
          <w:szCs w:val="20"/>
        </w:rPr>
        <w:t xml:space="preserve">La función calcular_fecha_efectiva() determina si el pipeline debe ejecutarse hoy y con qué fecha de referencia, consultando la BD para evitar ejecuciones duplicadas. Si la fecha ya fue procesada completamente, el pipeline no corre aunque el scheduler lo dispare.</w:t>
      </w:r>
    </w:p>
    <w:p>
      <w:pPr>
        <w:spacing w:after="0" w:before="40"/>
      </w:pPr>
      <w:r>
        <w:t xml:space="preserve"/>
      </w:r>
    </w:p>
    <w:p>
      <w:pPr>
        <w:pStyle w:val="Heading2"/>
        <w:spacing w:after="120" w:before="240"/>
      </w:pPr>
      <w:r>
        <w:rPr>
          <w:rFonts w:ascii="Arial" w:cs="Arial" w:eastAsia="Arial" w:hAnsi="Arial"/>
          <w:b/>
          <w:bCs/>
          <w:color w:val="2E7D32"/>
          <w:sz w:val="24"/>
          <w:szCs w:val="24"/>
        </w:rPr>
        <w:t xml:space="preserve">14.2  db.py — Capa de acceso a datos</w:t>
      </w:r>
    </w:p>
    <w:p>
      <w:pPr>
        <w:spacing w:after="100" w:before="60"/>
      </w:pPr>
      <w:r>
        <w:rPr>
          <w:rFonts w:ascii="Arial" w:cs="Arial" w:eastAsia="Arial" w:hAnsi="Arial"/>
          <w:sz w:val="20"/>
          <w:szCs w:val="20"/>
        </w:rPr>
        <w:t xml:space="preserve">Centraliza toda la interacción con PostgreSQL. Ningún otro módulo escribe SQL directamente: toda consulta, inserción o actualización pasa por funciones definidas aquí. Gestiona el pool de conexiones, crea e inicializa las diez tablas del esquema (init_db()), e inserta datos semilla si las tablas de configuración están vacías.</w:t>
      </w:r>
    </w:p>
    <w:p>
      <w:pPr>
        <w:spacing w:after="100" w:before="40"/>
      </w:pPr>
      <w:r>
        <w:rPr>
          <w:rFonts w:ascii="Arial" w:cs="Arial" w:eastAsia="Arial" w:hAnsi="Arial"/>
          <w:sz w:val="20"/>
          <w:szCs w:val="20"/>
        </w:rPr>
        <w:t xml:space="preserve">Las funciones principales incluyen: get_fuentes_activas() para cargar fuentes desde BD; filtrar_enviadas() para excluir noticias ya distribuidas por hash SHA-256; marcar_enviadas() para registrar las noticias del boletín actual; registrar_scraping() y registrar_envio() para auditoría; get_score_config() para cargar los parámetros de scoring; y el grupo de cinco funciones de articulos_pendientes que dan soporte al mecanismo de reintento exclusivo de IA. Todas las operaciones críticas usan con_reintentos() de retrier.py para tolerancia a fallos transitorios de BD.</w:t>
      </w:r>
    </w:p>
    <w:p>
      <w:pPr>
        <w:spacing w:after="0" w:before="40"/>
      </w:pPr>
      <w:r>
        <w:t xml:space="preserve"/>
      </w:r>
    </w:p>
    <w:p>
      <w:pPr>
        <w:pStyle w:val="Heading2"/>
        <w:spacing w:after="120" w:before="240"/>
      </w:pPr>
      <w:r>
        <w:rPr>
          <w:rFonts w:ascii="Arial" w:cs="Arial" w:eastAsia="Arial" w:hAnsi="Arial"/>
          <w:b/>
          <w:bCs/>
          <w:color w:val="2E7D32"/>
          <w:sz w:val="24"/>
          <w:szCs w:val="24"/>
        </w:rPr>
        <w:t xml:space="preserve">14.3  scraper.py — Extracción de noticias</w:t>
      </w:r>
    </w:p>
    <w:p>
      <w:pPr>
        <w:spacing w:after="100" w:before="60"/>
      </w:pPr>
      <w:r>
        <w:rPr>
          <w:rFonts w:ascii="Arial" w:cs="Arial" w:eastAsia="Arial" w:hAnsi="Arial"/>
          <w:sz w:val="20"/>
          <w:szCs w:val="20"/>
        </w:rPr>
        <w:t xml:space="preserve">Responsable de obtener noticias desde las fuentes configuradas. Implementa dos estrategias: RSS (con feedparser y caídas a httpx, Selenium y Playwright si el feed falla) y scraping web asíncrono con httpx y BeautifulSoup para fuentes sin RSS. Incluye detección automática de feeds en sitios que no declaran su URL de RSS explícitamente.</w:t>
      </w:r>
    </w:p>
    <w:p>
      <w:pPr>
        <w:spacing w:after="100" w:before="40"/>
      </w:pPr>
      <w:r>
        <w:rPr>
          <w:rFonts w:ascii="Arial" w:cs="Arial" w:eastAsia="Arial" w:hAnsi="Arial"/>
          <w:sz w:val="20"/>
          <w:szCs w:val="20"/>
        </w:rPr>
        <w:t xml:space="preserve">La función principal scrape_all() retorna dos valores: la lista de noticias únicas (deduplicadas por URL) y la lista failed_sources con cada fuente que falló tras agotar todos los reintentos. Cada fallo se registra simultáneamente en la BD (ejecucion_fuentes), en el log del día, en el ErrorCollector para el email de errores técnicos, y en failed_sources para mostrarlo en el cuerpo del boletin enviado a los destinatarios.</w:t>
      </w:r>
    </w:p>
    <w:p>
      <w:pPr>
        <w:spacing w:after="0" w:before="40"/>
      </w:pPr>
      <w:r>
        <w:t xml:space="preserve"/>
      </w:r>
    </w:p>
    <w:p>
      <w:pPr>
        <w:pStyle w:val="Heading2"/>
        <w:spacing w:after="120" w:before="240"/>
      </w:pPr>
      <w:r>
        <w:rPr>
          <w:rFonts w:ascii="Arial" w:cs="Arial" w:eastAsia="Arial" w:hAnsi="Arial"/>
          <w:b/>
          <w:bCs/>
          <w:color w:val="2E7D32"/>
          <w:sz w:val="24"/>
          <w:szCs w:val="24"/>
        </w:rPr>
        <w:t xml:space="preserve">14.4  scorer.py — Puntuación y selección de noticias</w:t>
      </w:r>
    </w:p>
    <w:p>
      <w:pPr>
        <w:spacing w:after="100" w:before="60"/>
      </w:pPr>
      <w:r>
        <w:rPr>
          <w:rFonts w:ascii="Arial" w:cs="Arial" w:eastAsia="Arial" w:hAnsi="Arial"/>
          <w:sz w:val="20"/>
          <w:szCs w:val="20"/>
        </w:rPr>
        <w:t xml:space="preserve">Evalúa la relevancia de cada noticia en dos fases. Primero aplica un score base local: detecta keywords de contratos, empresas conocidas, país y tipo de contenido usando las tablas de configuración cargadas desde BD. Luego toma las top 60 noticias por score base y las envía a Claude en batches de 20 para obtener un score semántico 0–100 que evalúa relevancia, impacto y novedad para el sector minero-energético.</w:t>
      </w:r>
    </w:p>
    <w:p>
      <w:pPr>
        <w:spacing w:after="100" w:before="40"/>
      </w:pPr>
      <w:r>
        <w:rPr>
          <w:rFonts w:ascii="Arial" w:cs="Arial" w:eastAsia="Arial" w:hAnsi="Arial"/>
          <w:sz w:val="20"/>
          <w:szCs w:val="20"/>
        </w:rPr>
        <w:t xml:space="preserve">Tras el scoring, selecciona las mejores noticias respetando la cuota por país configurada en la tabla paises. La configuración de scoring se cachea en memoria con un threading.Lock para uso seguro en entornos multihilo. El parseo de respuestas JSON de Claude es robusto: detecta y extrae JSON envuelto en bloques de markdown y loggea cualquier respuesta inválida.</w:t>
      </w:r>
    </w:p>
    <w:p>
      <w:pPr>
        <w:spacing w:after="0" w:before="40"/>
      </w:pPr>
      <w:r>
        <w:t xml:space="preserve"/>
      </w:r>
    </w:p>
    <w:p>
      <w:pPr>
        <w:pStyle w:val="Heading2"/>
        <w:spacing w:after="120" w:before="240"/>
      </w:pPr>
      <w:r>
        <w:rPr>
          <w:rFonts w:ascii="Arial" w:cs="Arial" w:eastAsia="Arial" w:hAnsi="Arial"/>
          <w:b/>
          <w:bCs/>
          <w:color w:val="2E7D32"/>
          <w:sz w:val="24"/>
          <w:szCs w:val="24"/>
        </w:rPr>
        <w:t xml:space="preserve">14.5  translator.py — Traducción al inglés</w:t>
      </w:r>
    </w:p>
    <w:p>
      <w:pPr>
        <w:spacing w:after="100" w:before="60"/>
      </w:pPr>
      <w:r>
        <w:rPr>
          <w:rFonts w:ascii="Arial" w:cs="Arial" w:eastAsia="Arial" w:hAnsi="Arial"/>
          <w:sz w:val="20"/>
          <w:szCs w:val="20"/>
        </w:rPr>
        <w:t xml:space="preserve">Traduce al inglés los títulos y resúmenes de las noticias seleccionadas por el scorer. Envía las noticias en batches de 15 a Claude con un prompt especializado en terminología minero-energética, preservando nombres propios, términos técnicos y siglas sin traducir. Retorna el mismo listado de noticias con los campos title_en y summary_en rellenos.</w:t>
      </w:r>
    </w:p>
    <w:p>
      <w:pPr>
        <w:spacing w:after="100" w:before="40"/>
      </w:pPr>
      <w:r>
        <w:rPr>
          <w:rFonts w:ascii="Arial" w:cs="Arial" w:eastAsia="Arial" w:hAnsi="Arial"/>
          <w:sz w:val="20"/>
          <w:szCs w:val="20"/>
        </w:rPr>
        <w:t xml:space="preserve">Aplica el mismo parseo robusto de JSON que scorer.py: maneja respuestas con bloques de markdown, y ante un JSON inválido loggea los primeros 300 caracteres de la respuesta para facilitar el diagnóstico. Si la traducción de un batch falla tras todos los reintentos, el error queda registrado en el ErrorCollector y las noticias del batch conservan el texto original en español.</w:t>
      </w:r>
    </w:p>
    <w:p>
      <w:pPr>
        <w:spacing w:after="0" w:before="40"/>
      </w:pPr>
      <w:r>
        <w:t xml:space="preserve"/>
      </w:r>
    </w:p>
    <w:p>
      <w:pPr>
        <w:pStyle w:val="Heading2"/>
        <w:spacing w:after="120" w:before="240"/>
      </w:pPr>
      <w:r>
        <w:rPr>
          <w:rFonts w:ascii="Arial" w:cs="Arial" w:eastAsia="Arial" w:hAnsi="Arial"/>
          <w:b/>
          <w:bCs/>
          <w:color w:val="2E7D32"/>
          <w:sz w:val="24"/>
          <w:szCs w:val="24"/>
        </w:rPr>
        <w:t xml:space="preserve">14.6  emailer.py — Generación y envío del boletin</w:t>
      </w:r>
    </w:p>
    <w:p>
      <w:pPr>
        <w:spacing w:after="100" w:before="60"/>
      </w:pPr>
      <w:r>
        <w:rPr>
          <w:rFonts w:ascii="Arial" w:cs="Arial" w:eastAsia="Arial" w:hAnsi="Arial"/>
          <w:sz w:val="20"/>
          <w:szCs w:val="20"/>
        </w:rPr>
        <w:t xml:space="preserve">Genera el HTML final del boletin y lo envía por SMTP. El método _render_html() compone el correo bilingüe completo: cabecera con fecha y branding, noticias con título/resúmen en español e inglés agrupadas por país, sección de fuentes con error (failed_sources), y resumen de ejecución con estadísticas del pipeline. El método enviar() recibe las noticias, las fuentes fallidas y la fecha efectiva, llama a db.resumen_ejecucion_hoy() para obtener las estadísticas, y envía el email con reintentos SMTP.</w:t>
      </w:r>
    </w:p>
    <w:p>
      <w:pPr>
        <w:spacing w:after="100" w:before="40"/>
      </w:pPr>
      <w:r>
        <w:rPr>
          <w:rFonts w:ascii="Arial" w:cs="Arial" w:eastAsia="Arial" w:hAnsi="Arial"/>
          <w:sz w:val="20"/>
          <w:szCs w:val="20"/>
        </w:rPr>
        <w:t xml:space="preserve">Tras un envío exitoso registra el boletin en la tabla envios_log con el conteo de noticias por país (dinámico, sin hardcodear países). Los destinatarios se leen de la variable de entorno TO_EMAILS como lista separada por comas.</w:t>
      </w:r>
    </w:p>
    <w:p>
      <w:pPr>
        <w:spacing w:after="0" w:before="40"/>
      </w:pPr>
      <w:r>
        <w:t xml:space="preserve"/>
      </w:r>
    </w:p>
    <w:p>
      <w:pPr>
        <w:pStyle w:val="Heading2"/>
        <w:spacing w:after="120" w:before="240"/>
      </w:pPr>
      <w:r>
        <w:rPr>
          <w:rFonts w:ascii="Arial" w:cs="Arial" w:eastAsia="Arial" w:hAnsi="Arial"/>
          <w:b/>
          <w:bCs/>
          <w:color w:val="2E7D32"/>
          <w:sz w:val="24"/>
          <w:szCs w:val="24"/>
        </w:rPr>
        <w:t xml:space="preserve">14.7  retrier.py — Resiliencia y notificación de errores</w:t>
      </w:r>
    </w:p>
    <w:p>
      <w:pPr>
        <w:spacing w:after="100" w:before="60"/>
      </w:pPr>
      <w:r>
        <w:rPr>
          <w:rFonts w:ascii="Arial" w:cs="Arial" w:eastAsia="Arial" w:hAnsi="Arial"/>
          <w:sz w:val="20"/>
          <w:szCs w:val="20"/>
        </w:rPr>
        <w:t xml:space="preserve">Módulo transversal de infraestructura usado por todos los demás. Expone tres elementos principales: la función con_reintentos() que ejecuta cualquier callable con hasta MAX_INTENTOS intentos y backoff exponencial (configurable vía .env); el ErrorCollector, un singleton global que acumula todos los errores producidos durante el pipeline y al final despacha un único email resumen a TO_EMAILS_ERRORES; y la función error_critico() para fallos al arrancar (conexión inicial a BD), que envía un email inmediato y cierra el proceso.</w:t>
      </w:r>
    </w:p>
    <w:p>
      <w:pPr>
        <w:spacing w:after="100" w:before="40"/>
      </w:pPr>
      <w:r>
        <w:rPr>
          <w:rFonts w:ascii="Arial" w:cs="Arial" w:eastAsia="Arial" w:hAnsi="Arial"/>
          <w:sz w:val="20"/>
          <w:szCs w:val="20"/>
        </w:rPr>
        <w:t xml:space="preserve">El TipoError enum clasifica los fallos en cuatro categorías: URL_NO_DISPONIBLE, API_IA, BASE_DE_DATOS y ENVIO_EMAIL. El email de resumen agrupa los errores por categoría y muestra fuente, URL, método de scraping, mensaje y hora de ocurrencia. reset_collector() se llama al inicio de cada ejecución del pipeline para evitar que errores de una ejecución contaminen la siguiente.</w:t>
      </w:r>
    </w:p>
    <w:p>
      <w:pPr>
        <w:spacing w:after="0" w:before="40"/>
      </w:pPr>
      <w:r>
        <w:t xml:space="preserve"/>
      </w:r>
    </w:p>
    <w:p>
      <w:pPr>
        <w:pStyle w:val="Heading2"/>
        <w:spacing w:after="120" w:before="240"/>
      </w:pPr>
      <w:r>
        <w:rPr>
          <w:rFonts w:ascii="Arial" w:cs="Arial" w:eastAsia="Arial" w:hAnsi="Arial"/>
          <w:b/>
          <w:bCs/>
          <w:color w:val="2E7D32"/>
          <w:sz w:val="24"/>
          <w:szCs w:val="24"/>
        </w:rPr>
        <w:t xml:space="preserve">14.8  sources.py — Carga de fuentes desde base de datos</w:t>
      </w:r>
    </w:p>
    <w:p>
      <w:pPr>
        <w:spacing w:after="100" w:before="60"/>
      </w:pPr>
      <w:r>
        <w:rPr>
          <w:rFonts w:ascii="Arial" w:cs="Arial" w:eastAsia="Arial" w:hAnsi="Arial"/>
          <w:sz w:val="20"/>
          <w:szCs w:val="20"/>
        </w:rPr>
        <w:t xml:space="preserve">Módulo simple cuya única función es obtener las fuentes activas de la tabla fuentes y separarlas en dos listas según su método de extracción: rss_sources (fuentes con URL de feed RSS configurada) y scrape_sources (fuentes que requieren scraping web directo). Esta separación es la que determina qué estrategia usa scraper.py para cada fuente.</w:t>
      </w:r>
    </w:p>
    <w:p>
      <w:pPr>
        <w:spacing w:after="100" w:before="40"/>
      </w:pPr>
      <w:r>
        <w:rPr>
          <w:rFonts w:ascii="Arial" w:cs="Arial" w:eastAsia="Arial" w:hAnsi="Arial"/>
          <w:sz w:val="20"/>
          <w:szCs w:val="20"/>
        </w:rPr>
        <w:t xml:space="preserve">Al no tener lógica propia, cualquier cambio en la configuración de fuentes (agregar un sitio, cambiar de RSS a scraping, desactivar una fuente) se refleja automáticamente en el siguiente pipeline sin tocar código: basta actualizar la fila correspondiente en la tabla fuentes.</w:t>
      </w:r>
    </w:p>
    <w:p>
      <w:pPr>
        <w:spacing w:after="120" w:before="60"/>
      </w:pPr>
      <w:r>
        <w:rPr>
          <w:rFonts w:ascii="Arial" w:cs="Arial" w:eastAsia="Arial" w:hAnsi="Arial"/>
          <w:b/>
          <w:sz w:val="20"/>
          <w:szCs w:val="20"/>
        </w:rPr>
        <w:t xml:space="preserve">Resumen de dependencias entre módulos</w:t>
      </w:r>
    </w:p>
    <w:tbl>
      <w:tblPr>
        <w:tblStyle w:val="TableGrid"/>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ayout w:type="fixed"/>
      </w:tblPr>
      <w:tblGrid>
        <w:gridCol w:w="2000"/>
        <w:gridCol w:w="3160"/>
        <w:gridCol w:w="4200"/>
      </w:tblGrid>
      <w:tr>
        <w:trPr>
          <w:tblHeader/>
          <w:trHeight w:val="400"/>
        </w:trPr>
        <w:tc>
          <w:tcPr>
            <w:tcW w:w="2000" w:type="dxa"/>
            <w:shd w:val="clear" w:color="auto" w:fill="37474F"/>
            <w:tcMar>
              <w:top w:w="80" w:type="dxa"/>
              <w:left w:w="120" w:type="dxa"/>
              <w:bottom w:w="80" w:type="dxa"/>
              <w:right w:w="120" w:type="dxa"/>
            </w:tcMar>
          </w:tcPr>
          <w:p>
            <w:r>
              <w:rPr>
                <w:rFonts w:ascii="Arial" w:cs="Arial" w:eastAsia="Arial" w:hAnsi="Arial"/>
                <w:b/>
                <w:color w:val="FFFFFF"/>
                <w:sz w:val="18"/>
                <w:szCs w:val="18"/>
              </w:rPr>
              <w:t xml:space="preserve">Archivo</w:t>
            </w:r>
          </w:p>
        </w:tc>
        <w:tc>
          <w:tcPr>
            <w:tcW w:w="3160" w:type="dxa"/>
            <w:shd w:val="clear" w:color="auto" w:fill="37474F"/>
            <w:tcMar>
              <w:top w:w="80" w:type="dxa"/>
              <w:left w:w="120" w:type="dxa"/>
              <w:bottom w:w="80" w:type="dxa"/>
              <w:right w:w="120" w:type="dxa"/>
            </w:tcMar>
          </w:tcPr>
          <w:p>
            <w:r>
              <w:rPr>
                <w:rFonts w:ascii="Arial" w:cs="Arial" w:eastAsia="Arial" w:hAnsi="Arial"/>
                <w:b/>
                <w:color w:val="FFFFFF"/>
                <w:sz w:val="18"/>
                <w:szCs w:val="18"/>
              </w:rPr>
              <w:t xml:space="preserve">Importa a</w:t>
            </w:r>
          </w:p>
        </w:tc>
        <w:tc>
          <w:tcPr>
            <w:tcW w:w="4200" w:type="dxa"/>
            <w:shd w:val="clear" w:color="auto" w:fill="37474F"/>
            <w:tcMar>
              <w:top w:w="80" w:type="dxa"/>
              <w:left w:w="120" w:type="dxa"/>
              <w:bottom w:w="80" w:type="dxa"/>
              <w:right w:w="120" w:type="dxa"/>
            </w:tcMar>
          </w:tcPr>
          <w:p>
            <w:r>
              <w:rPr>
                <w:rFonts w:ascii="Arial" w:cs="Arial" w:eastAsia="Arial" w:hAnsi="Arial"/>
                <w:b/>
                <w:color w:val="FFFFFF"/>
                <w:sz w:val="18"/>
                <w:szCs w:val="18"/>
              </w:rPr>
              <w:t xml:space="preserve">Rol en el pipeline</w:t>
            </w:r>
          </w:p>
        </w:tc>
      </w:tr>
      <w:tr>
        <w:tc>
          <w:tcPr>
            <w:tcW w:w="2000" w:type="dxa"/>
            <w:shd w:val="clear" w:color="auto" w:fill="ECEFF1"/>
            <w:tcMar>
              <w:top w:w="80" w:type="dxa"/>
              <w:left w:w="120" w:type="dxa"/>
              <w:bottom w:w="80" w:type="dxa"/>
              <w:right w:w="120" w:type="dxa"/>
            </w:tcMar>
          </w:tcPr>
          <w:p>
            <w:r>
              <w:rPr>
                <w:rFonts w:ascii="Courier New" w:cs="Courier New" w:eastAsia="Courier New" w:hAnsi="Courier New"/>
                <w:sz w:val="18"/>
                <w:szCs w:val="18"/>
              </w:rPr>
              <w:t xml:space="preserve">main.py</w:t>
            </w:r>
          </w:p>
        </w:tc>
        <w:tc>
          <w:tcPr>
            <w:tcW w:w="3160" w:type="dxa"/>
            <w:tcMar>
              <w:top w:w="80" w:type="dxa"/>
              <w:left w:w="120" w:type="dxa"/>
              <w:bottom w:w="80" w:type="dxa"/>
              <w:right w:w="120" w:type="dxa"/>
            </w:tcMar>
          </w:tcPr>
          <w:p>
            <w:r>
              <w:rPr>
                <w:rFonts w:ascii="Courier New" w:cs="Courier New" w:eastAsia="Courier New" w:hAnsi="Courier New"/>
                <w:sz w:val="18"/>
                <w:szCs w:val="18"/>
              </w:rPr>
              <w:t xml:space="preserve">db, scraper, scorer, translator, emailer, retrier, sources</w:t>
            </w:r>
          </w:p>
        </w:tc>
        <w:tc>
          <w:tcPr>
            <w:tcW w:w="4200" w:type="dxa"/>
            <w:tcMar>
              <w:top w:w="80" w:type="dxa"/>
              <w:left w:w="120" w:type="dxa"/>
              <w:bottom w:w="80" w:type="dxa"/>
              <w:right w:w="120" w:type="dxa"/>
            </w:tcMar>
          </w:tcPr>
          <w:p>
            <w:r>
              <w:rPr>
                <w:rFonts w:ascii="Arial" w:cs="Arial" w:eastAsia="Arial" w:hAnsi="Arial"/>
                <w:sz w:val="18"/>
                <w:szCs w:val="18"/>
              </w:rPr>
              <w:t xml:space="preserve">Orquestador, scheduler, lock de concurrencia</w:t>
            </w:r>
          </w:p>
        </w:tc>
      </w:tr>
      <w:tr>
        <w:tc>
          <w:tcPr>
            <w:tcW w:w="2000" w:type="dxa"/>
            <w:tcMar>
              <w:top w:w="80" w:type="dxa"/>
              <w:left w:w="120" w:type="dxa"/>
              <w:bottom w:w="80" w:type="dxa"/>
              <w:right w:w="120" w:type="dxa"/>
            </w:tcMar>
          </w:tcPr>
          <w:p>
            <w:r>
              <w:rPr>
                <w:rFonts w:ascii="Courier New" w:cs="Courier New" w:eastAsia="Courier New" w:hAnsi="Courier New"/>
                <w:sz w:val="18"/>
                <w:szCs w:val="18"/>
              </w:rPr>
              <w:t xml:space="preserve">db.py</w:t>
            </w:r>
          </w:p>
        </w:tc>
        <w:tc>
          <w:tcPr>
            <w:tcW w:w="3160" w:type="dxa"/>
            <w:tcMar>
              <w:top w:w="80" w:type="dxa"/>
              <w:left w:w="120" w:type="dxa"/>
              <w:bottom w:w="80" w:type="dxa"/>
              <w:right w:w="120" w:type="dxa"/>
            </w:tcMar>
          </w:tcPr>
          <w:p>
            <w:r>
              <w:rPr>
                <w:rFonts w:ascii="Courier New" w:cs="Courier New" w:eastAsia="Courier New" w:hAnsi="Courier New"/>
                <w:sz w:val="18"/>
                <w:szCs w:val="18"/>
              </w:rPr>
              <w:t xml:space="preserve">retrier</w:t>
            </w:r>
          </w:p>
        </w:tc>
        <w:tc>
          <w:tcPr>
            <w:tcW w:w="4200" w:type="dxa"/>
            <w:tcMar>
              <w:top w:w="80" w:type="dxa"/>
              <w:left w:w="120" w:type="dxa"/>
              <w:bottom w:w="80" w:type="dxa"/>
              <w:right w:w="120" w:type="dxa"/>
            </w:tcMar>
          </w:tcPr>
          <w:p>
            <w:r>
              <w:rPr>
                <w:rFonts w:ascii="Arial" w:cs="Arial" w:eastAsia="Arial" w:hAnsi="Arial"/>
                <w:sz w:val="18"/>
                <w:szCs w:val="18"/>
              </w:rPr>
              <w:t xml:space="preserve">Capa de datos, PostgreSQL, init_db, todas las consultas</w:t>
            </w:r>
          </w:p>
        </w:tc>
      </w:tr>
      <w:tr>
        <w:tc>
          <w:tcPr>
            <w:tcW w:w="2000" w:type="dxa"/>
            <w:shd w:val="clear" w:color="auto" w:fill="ECEFF1"/>
            <w:tcMar>
              <w:top w:w="80" w:type="dxa"/>
              <w:left w:w="120" w:type="dxa"/>
              <w:bottom w:w="80" w:type="dxa"/>
              <w:right w:w="120" w:type="dxa"/>
            </w:tcMar>
          </w:tcPr>
          <w:p>
            <w:r>
              <w:rPr>
                <w:rFonts w:ascii="Courier New" w:cs="Courier New" w:eastAsia="Courier New" w:hAnsi="Courier New"/>
                <w:sz w:val="18"/>
                <w:szCs w:val="18"/>
              </w:rPr>
              <w:t xml:space="preserve">scraper.py</w:t>
            </w:r>
          </w:p>
        </w:tc>
        <w:tc>
          <w:tcPr>
            <w:tcW w:w="3160" w:type="dxa"/>
            <w:shd w:val="clear" w:color="auto" w:fill="ECEFF1"/>
            <w:tcMar>
              <w:top w:w="80" w:type="dxa"/>
              <w:left w:w="120" w:type="dxa"/>
              <w:bottom w:w="80" w:type="dxa"/>
              <w:right w:w="120" w:type="dxa"/>
            </w:tcMar>
          </w:tcPr>
          <w:p>
            <w:r>
              <w:rPr>
                <w:rFonts w:ascii="Courier New" w:cs="Courier New" w:eastAsia="Courier New" w:hAnsi="Courier New"/>
                <w:sz w:val="18"/>
                <w:szCs w:val="18"/>
              </w:rPr>
              <w:t xml:space="preserve">db, retrier</w:t>
            </w:r>
          </w:p>
        </w:tc>
        <w:tc>
          <w:tcPr>
            <w:tcW w:w="4200" w:type="dxa"/>
            <w:shd w:val="clear" w:color="auto" w:fill="ECEFF1"/>
            <w:tcMar>
              <w:top w:w="80" w:type="dxa"/>
              <w:left w:w="120" w:type="dxa"/>
              <w:bottom w:w="80" w:type="dxa"/>
              <w:right w:w="120" w:type="dxa"/>
            </w:tcMar>
          </w:tcPr>
          <w:p>
            <w:r>
              <w:rPr>
                <w:rFonts w:ascii="Arial" w:cs="Arial" w:eastAsia="Arial" w:hAnsi="Arial"/>
                <w:sz w:val="18"/>
                <w:szCs w:val="18"/>
              </w:rPr>
              <w:t xml:space="preserve">Extracción RSS y scraping web, detección de feeds</w:t>
            </w:r>
          </w:p>
        </w:tc>
      </w:tr>
      <w:tr>
        <w:tc>
          <w:tcPr>
            <w:tcW w:w="2000" w:type="dxa"/>
            <w:tcMar>
              <w:top w:w="80" w:type="dxa"/>
              <w:left w:w="120" w:type="dxa"/>
              <w:bottom w:w="80" w:type="dxa"/>
              <w:right w:w="120" w:type="dxa"/>
            </w:tcMar>
          </w:tcPr>
          <w:p>
            <w:r>
              <w:rPr>
                <w:rFonts w:ascii="Courier New" w:cs="Courier New" w:eastAsia="Courier New" w:hAnsi="Courier New"/>
                <w:sz w:val="18"/>
                <w:szCs w:val="18"/>
              </w:rPr>
              <w:t xml:space="preserve">scorer.py</w:t>
            </w:r>
          </w:p>
        </w:tc>
        <w:tc>
          <w:tcPr>
            <w:tcW w:w="3160" w:type="dxa"/>
            <w:tcMar>
              <w:top w:w="80" w:type="dxa"/>
              <w:left w:w="120" w:type="dxa"/>
              <w:bottom w:w="80" w:type="dxa"/>
              <w:right w:w="120" w:type="dxa"/>
            </w:tcMar>
          </w:tcPr>
          <w:p>
            <w:r>
              <w:rPr>
                <w:rFonts w:ascii="Courier New" w:cs="Courier New" w:eastAsia="Courier New" w:hAnsi="Courier New"/>
                <w:sz w:val="18"/>
                <w:szCs w:val="18"/>
              </w:rPr>
              <w:t xml:space="preserve">db, retrier</w:t>
            </w:r>
          </w:p>
        </w:tc>
        <w:tc>
          <w:tcPr>
            <w:tcW w:w="4200" w:type="dxa"/>
            <w:tcMar>
              <w:top w:w="80" w:type="dxa"/>
              <w:left w:w="120" w:type="dxa"/>
              <w:bottom w:w="80" w:type="dxa"/>
              <w:right w:w="120" w:type="dxa"/>
            </w:tcMar>
          </w:tcPr>
          <w:p>
            <w:r>
              <w:rPr>
                <w:rFonts w:ascii="Arial" w:cs="Arial" w:eastAsia="Arial" w:hAnsi="Arial"/>
                <w:sz w:val="18"/>
                <w:szCs w:val="18"/>
              </w:rPr>
              <w:t xml:space="preserve">Score local + score IA (Claude), selección por cuota</w:t>
            </w:r>
          </w:p>
        </w:tc>
      </w:tr>
      <w:tr>
        <w:tc>
          <w:tcPr>
            <w:tcW w:w="2000" w:type="dxa"/>
            <w:shd w:val="clear" w:color="auto" w:fill="ECEFF1"/>
            <w:tcMar>
              <w:top w:w="80" w:type="dxa"/>
              <w:left w:w="120" w:type="dxa"/>
              <w:bottom w:w="80" w:type="dxa"/>
              <w:right w:w="120" w:type="dxa"/>
            </w:tcMar>
          </w:tcPr>
          <w:p>
            <w:r>
              <w:rPr>
                <w:rFonts w:ascii="Courier New" w:cs="Courier New" w:eastAsia="Courier New" w:hAnsi="Courier New"/>
                <w:sz w:val="18"/>
                <w:szCs w:val="18"/>
              </w:rPr>
              <w:t xml:space="preserve">translator.py</w:t>
            </w:r>
          </w:p>
        </w:tc>
        <w:tc>
          <w:tcPr>
            <w:tcW w:w="3160" w:type="dxa"/>
            <w:shd w:val="clear" w:color="auto" w:fill="ECEFF1"/>
            <w:tcMar>
              <w:top w:w="80" w:type="dxa"/>
              <w:left w:w="120" w:type="dxa"/>
              <w:bottom w:w="80" w:type="dxa"/>
              <w:right w:w="120" w:type="dxa"/>
            </w:tcMar>
          </w:tcPr>
          <w:p>
            <w:r>
              <w:rPr>
                <w:rFonts w:ascii="Courier New" w:cs="Courier New" w:eastAsia="Courier New" w:hAnsi="Courier New"/>
                <w:sz w:val="18"/>
                <w:szCs w:val="18"/>
              </w:rPr>
              <w:t xml:space="preserve">retrier</w:t>
            </w:r>
          </w:p>
        </w:tc>
        <w:tc>
          <w:tcPr>
            <w:tcW w:w="4200" w:type="dxa"/>
            <w:shd w:val="clear" w:color="auto" w:fill="ECEFF1"/>
            <w:tcMar>
              <w:top w:w="80" w:type="dxa"/>
              <w:left w:w="120" w:type="dxa"/>
              <w:bottom w:w="80" w:type="dxa"/>
              <w:right w:w="120" w:type="dxa"/>
            </w:tcMar>
          </w:tcPr>
          <w:p>
            <w:r>
              <w:rPr>
                <w:rFonts w:ascii="Arial" w:cs="Arial" w:eastAsia="Arial" w:hAnsi="Arial"/>
                <w:sz w:val="18"/>
                <w:szCs w:val="18"/>
              </w:rPr>
              <w:t xml:space="preserve">Traducción español–inglés con Claude, batches de 15</w:t>
            </w:r>
          </w:p>
        </w:tc>
      </w:tr>
      <w:tr>
        <w:tc>
          <w:tcPr>
            <w:tcW w:w="2000" w:type="dxa"/>
            <w:tcMar>
              <w:top w:w="80" w:type="dxa"/>
              <w:left w:w="120" w:type="dxa"/>
              <w:bottom w:w="80" w:type="dxa"/>
              <w:right w:w="120" w:type="dxa"/>
            </w:tcMar>
          </w:tcPr>
          <w:p>
            <w:r>
              <w:rPr>
                <w:rFonts w:ascii="Courier New" w:cs="Courier New" w:eastAsia="Courier New" w:hAnsi="Courier New"/>
                <w:sz w:val="18"/>
                <w:szCs w:val="18"/>
              </w:rPr>
              <w:t xml:space="preserve">emailer.py</w:t>
            </w:r>
          </w:p>
        </w:tc>
        <w:tc>
          <w:tcPr>
            <w:tcW w:w="3160" w:type="dxa"/>
            <w:tcMar>
              <w:top w:w="80" w:type="dxa"/>
              <w:left w:w="120" w:type="dxa"/>
              <w:bottom w:w="80" w:type="dxa"/>
              <w:right w:w="120" w:type="dxa"/>
            </w:tcMar>
          </w:tcPr>
          <w:p>
            <w:r>
              <w:rPr>
                <w:rFonts w:ascii="Courier New" w:cs="Courier New" w:eastAsia="Courier New" w:hAnsi="Courier New"/>
                <w:sz w:val="18"/>
                <w:szCs w:val="18"/>
              </w:rPr>
              <w:t xml:space="preserve">db, retrier</w:t>
            </w:r>
          </w:p>
        </w:tc>
        <w:tc>
          <w:tcPr>
            <w:tcW w:w="4200" w:type="dxa"/>
            <w:tcMar>
              <w:top w:w="80" w:type="dxa"/>
              <w:left w:w="120" w:type="dxa"/>
              <w:bottom w:w="80" w:type="dxa"/>
              <w:right w:w="120" w:type="dxa"/>
            </w:tcMar>
          </w:tcPr>
          <w:p>
            <w:r>
              <w:rPr>
                <w:rFonts w:ascii="Arial" w:cs="Arial" w:eastAsia="Arial" w:hAnsi="Arial"/>
                <w:sz w:val="18"/>
                <w:szCs w:val="18"/>
              </w:rPr>
              <w:t xml:space="preserve">HTML bilingüe, SMTP, registro en envios_log</w:t>
            </w:r>
          </w:p>
        </w:tc>
      </w:tr>
      <w:tr>
        <w:tc>
          <w:tcPr>
            <w:tcW w:w="2000" w:type="dxa"/>
            <w:shd w:val="clear" w:color="auto" w:fill="ECEFF1"/>
            <w:tcMar>
              <w:top w:w="80" w:type="dxa"/>
              <w:left w:w="120" w:type="dxa"/>
              <w:bottom w:w="80" w:type="dxa"/>
              <w:right w:w="120" w:type="dxa"/>
            </w:tcMar>
          </w:tcPr>
          <w:p>
            <w:r>
              <w:rPr>
                <w:rFonts w:ascii="Courier New" w:cs="Courier New" w:eastAsia="Courier New" w:hAnsi="Courier New"/>
                <w:sz w:val="18"/>
                <w:szCs w:val="18"/>
              </w:rPr>
              <w:t xml:space="preserve">retrier.py</w:t>
            </w:r>
          </w:p>
        </w:tc>
        <w:tc>
          <w:tcPr>
            <w:tcW w:w="3160" w:type="dxa"/>
            <w:shd w:val="clear" w:color="auto" w:fill="ECEFF1"/>
            <w:tcMar>
              <w:top w:w="80" w:type="dxa"/>
              <w:left w:w="120" w:type="dxa"/>
              <w:bottom w:w="80" w:type="dxa"/>
              <w:right w:w="120" w:type="dxa"/>
            </w:tcMar>
          </w:tcPr>
          <w:p>
            <w:r>
              <w:rPr>
                <w:rFonts w:ascii="Courier New" w:cs="Courier New" w:eastAsia="Courier New" w:hAnsi="Courier New"/>
                <w:sz w:val="18"/>
                <w:szCs w:val="18"/>
              </w:rPr>
              <w:t xml:space="preserve">(ninguno)</w:t>
            </w:r>
          </w:p>
        </w:tc>
        <w:tc>
          <w:tcPr>
            <w:tcW w:w="4200" w:type="dxa"/>
            <w:shd w:val="clear" w:color="auto" w:fill="ECEFF1"/>
            <w:tcMar>
              <w:top w:w="80" w:type="dxa"/>
              <w:left w:w="120" w:type="dxa"/>
              <w:bottom w:w="80" w:type="dxa"/>
              <w:right w:w="120" w:type="dxa"/>
            </w:tcMar>
          </w:tcPr>
          <w:p>
            <w:r>
              <w:rPr>
                <w:rFonts w:ascii="Arial" w:cs="Arial" w:eastAsia="Arial" w:hAnsi="Arial"/>
                <w:sz w:val="18"/>
                <w:szCs w:val="18"/>
              </w:rPr>
              <w:t xml:space="preserve">Reintentos, ErrorCollector, email de errores, error_critico</w:t>
            </w:r>
          </w:p>
        </w:tc>
      </w:tr>
      <w:tr>
        <w:tc>
          <w:tcPr>
            <w:tcW w:w="2000" w:type="dxa"/>
            <w:tcMar>
              <w:top w:w="80" w:type="dxa"/>
              <w:left w:w="120" w:type="dxa"/>
              <w:bottom w:w="80" w:type="dxa"/>
              <w:right w:w="120" w:type="dxa"/>
            </w:tcMar>
          </w:tcPr>
          <w:p>
            <w:r>
              <w:rPr>
                <w:rFonts w:ascii="Courier New" w:cs="Courier New" w:eastAsia="Courier New" w:hAnsi="Courier New"/>
                <w:sz w:val="18"/>
                <w:szCs w:val="18"/>
              </w:rPr>
              <w:t xml:space="preserve">sources.py</w:t>
            </w:r>
          </w:p>
        </w:tc>
        <w:tc>
          <w:tcPr>
            <w:tcW w:w="3160" w:type="dxa"/>
            <w:tcMar>
              <w:top w:w="80" w:type="dxa"/>
              <w:left w:w="120" w:type="dxa"/>
              <w:bottom w:w="80" w:type="dxa"/>
              <w:right w:w="120" w:type="dxa"/>
            </w:tcMar>
          </w:tcPr>
          <w:p>
            <w:r>
              <w:rPr>
                <w:rFonts w:ascii="Courier New" w:cs="Courier New" w:eastAsia="Courier New" w:hAnsi="Courier New"/>
                <w:sz w:val="18"/>
                <w:szCs w:val="18"/>
              </w:rPr>
              <w:t xml:space="preserve">db</w:t>
            </w:r>
          </w:p>
        </w:tc>
        <w:tc>
          <w:tcPr>
            <w:tcW w:w="4200" w:type="dxa"/>
            <w:tcMar>
              <w:top w:w="80" w:type="dxa"/>
              <w:left w:w="120" w:type="dxa"/>
              <w:bottom w:w="80" w:type="dxa"/>
              <w:right w:w="120" w:type="dxa"/>
            </w:tcMar>
          </w:tcPr>
          <w:p>
            <w:r>
              <w:rPr>
                <w:rFonts w:ascii="Arial" w:cs="Arial" w:eastAsia="Arial" w:hAnsi="Arial"/>
                <w:sz w:val="18"/>
                <w:szCs w:val="18"/>
              </w:rPr>
              <w:t xml:space="preserve">Carga y separación de fuentes activas (RSS vs. scraping)</w:t>
            </w:r>
          </w:p>
        </w:tc>
      </w:tr>
    </w:tbl>
    <w:p>
      <w:pPr>
        <w:spacing w:after="0" w:before="16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4" w:space="4"/>
      </w:pBdr>
      <w:tabs>
        <w:tab w:val="right" w:pos="9026"/>
      </w:tabs>
      <w:spacing w:before="0"/>
    </w:pPr>
    <w:r>
      <w:rPr>
        <w:rFonts w:ascii="Arial" w:cs="Arial" w:eastAsia="Arial" w:hAnsi="Arial"/>
        <w:color w:val="455A64"/>
        <w:sz w:val="16"/>
        <w:szCs w:val="16"/>
      </w:rPr>
      <w:t xml:space="preserve">Confidencial — Uso interno</w:t>
    </w:r>
    <w:r>
      <w:rPr>
        <w:rFonts w:ascii="Arial" w:cs="Arial" w:eastAsia="Arial" w:hAnsi="Arial"/>
        <w:color w:val="455A64"/>
        <w:sz w:val="16"/>
        <w:szCs w:val="16"/>
      </w:rPr>
      <w:t xml:space="preserve">	Página </w:t>
    </w:r>
    <w:r>
      <w:rPr>
        <w:rFonts w:ascii="Arial" w:cs="Arial" w:eastAsia="Arial" w:hAnsi="Arial"/>
        <w:color w:val="455A64"/>
        <w:sz w:val="16"/>
        <w:szCs w:val="16"/>
      </w:rPr>
      <w:fldChar w:fldCharType="begin"/>
      <w:instrText xml:space="preserve">PAGE</w:instrText>
      <w:fldChar w:fldCharType="separate"/>
      <w:fldChar w:fldCharType="end"/>
    </w:r>
    <w:r>
      <w:rPr>
        <w:rFonts w:ascii="Arial" w:cs="Arial" w:eastAsia="Arial" w:hAnsi="Arial"/>
        <w:color w:val="455A64"/>
        <w:sz w:val="16"/>
        <w:szCs w:val="16"/>
      </w:rPr>
      <w:t xml:space="preserve"> de </w:t>
    </w:r>
    <w:r>
      <w:rPr>
        <w:rFonts w:ascii="Arial" w:cs="Arial" w:eastAsia="Arial" w:hAnsi="Arial"/>
        <w:color w:val="455A6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6" w:space="4"/>
      </w:pBdr>
      <w:tabs>
        <w:tab w:val="right" w:pos="9026"/>
      </w:tabs>
      <w:spacing w:after="0"/>
    </w:pPr>
    <w:r>
      <w:rPr>
        <w:rFonts w:ascii="Arial" w:cs="Arial" w:eastAsia="Arial" w:hAnsi="Arial"/>
        <w:b/>
        <w:bCs/>
        <w:color w:val="1B5E20"/>
        <w:sz w:val="18"/>
        <w:szCs w:val="18"/>
      </w:rPr>
      <w:t xml:space="preserve">Boletín Minero-Energético — Reglas de Negocio</w:t>
    </w:r>
    <w:r>
      <w:rPr>
        <w:rFonts w:ascii="Arial" w:cs="Arial" w:eastAsia="Arial" w:hAnsi="Arial"/>
        <w:sz w:val="18"/>
        <w:szCs w:val="18"/>
      </w:rPr>
      <w:t xml:space="preserve">	</w:t>
    </w:r>
    <w:r>
      <w:rPr>
        <w:rFonts w:ascii="Arial" w:cs="Arial" w:eastAsia="Arial" w:hAnsi="Arial"/>
        <w:color w:val="455A64"/>
        <w:sz w:val="16"/>
        <w:szCs w:val="16"/>
      </w:rPr>
      <w:t xml:space="preserve">Versión 2.0 · Abril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20"/>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2E7D32"/>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26323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2026-04-04T11:44:15.962Z</dcterms:created>
  <dcterms:modified xsi:type="dcterms:W3CDTF">2026-04-04T11:44:15.963Z</dcterms:modified>
</cp:coreProperties>
</file>

<file path=docProps/custom.xml><?xml version="1.0" encoding="utf-8"?>
<Properties xmlns="http://schemas.openxmlformats.org/officeDocument/2006/custom-properties" xmlns:vt="http://schemas.openxmlformats.org/officeDocument/2006/docPropsVTypes"/>
</file>