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oto Sans CJK KR Thin" w:hAnsi="Noto Sans CJK KR Thin"/>
          <w:b w:val="false"/>
          <w:b w:val="false"/>
          <w:bCs w:val="false"/>
          <w:color w:val="666666"/>
          <w:sz w:val="72"/>
          <w:szCs w:val="72"/>
        </w:rPr>
      </w:pPr>
      <w:r>
        <w:rPr>
          <w:rFonts w:ascii="Noto Sans CJK KR Thin" w:hAnsi="Noto Sans CJK KR Thin"/>
          <w:b w:val="false"/>
          <w:bCs w:val="false"/>
          <w:color w:val="666666"/>
          <w:sz w:val="72"/>
          <w:szCs w:val="72"/>
        </w:rPr>
        <w:drawing>
          <wp:anchor behindDoc="0" distT="0" distB="0" distL="0" distR="0" simplePos="0" locked="0" layoutInCell="0" allowOverlap="1" relativeHeight="3">
            <wp:simplePos x="0" y="0"/>
            <wp:positionH relativeFrom="column">
              <wp:posOffset>3175</wp:posOffset>
            </wp:positionH>
            <wp:positionV relativeFrom="paragraph">
              <wp:posOffset>635</wp:posOffset>
            </wp:positionV>
            <wp:extent cx="3907155" cy="922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07155" cy="922020"/>
                    </a:xfrm>
                    <a:prstGeom prst="rect">
                      <a:avLst/>
                    </a:prstGeom>
                  </pic:spPr>
                </pic:pic>
              </a:graphicData>
            </a:graphic>
          </wp:anchor>
        </w:drawing>
      </w:r>
    </w:p>
    <w:p>
      <w:pPr>
        <w:pStyle w:val="TextBody"/>
        <w:bidi w:val="0"/>
        <w:jc w:val="left"/>
        <w:rPr>
          <w:rFonts w:ascii="Hurufo &amp; Numero Thin" w:hAnsi="Hurufo &amp; Numero Thin"/>
          <w:b w:val="false"/>
          <w:b w:val="false"/>
          <w:bCs w:val="false"/>
        </w:rPr>
      </w:pPr>
      <w:r>
        <w:rPr>
          <w:rFonts w:ascii="Hurufo &amp; Numero Thin" w:hAnsi="Hurufo &amp; Numero Thin"/>
          <w:b w:val="false"/>
          <w:bCs w:val="false"/>
        </w:rPr>
      </w:r>
    </w:p>
    <w:p>
      <w:pPr>
        <w:pStyle w:val="TextBody"/>
        <w:bidi w:val="0"/>
        <w:jc w:val="left"/>
        <w:rPr/>
      </w:pPr>
      <w:r>
        <w:rPr>
          <w:rFonts w:ascii="Hurufo &amp; Numero Thin" w:hAnsi="Hurufo &amp; Numero Thin"/>
          <w:b w:val="false"/>
          <w:bCs w:val="false"/>
        </w:rPr>
        <w:t>#09-02, Coleman Street, Singapore 198782</w:t>
        <w:tab/>
        <w:tab/>
        <w:tab/>
        <w:t>T: +65 6788 7677</w:t>
        <w:tab/>
        <w:t>F: +65 6788 7680</w:t>
      </w:r>
    </w:p>
    <w:p>
      <w:pPr>
        <w:pStyle w:val="TextBody"/>
        <w:bidi w:val="0"/>
        <w:jc w:val="right"/>
        <w:rPr/>
      </w:pPr>
      <w:r>
        <mc:AlternateContent>
          <mc:Choice Requires="wps">
            <w:drawing>
              <wp:anchor behindDoc="0" distT="9525" distB="9525" distL="9525" distR="9525" simplePos="0" locked="0" layoutInCell="0" allowOverlap="1" relativeHeight="2">
                <wp:simplePos x="0" y="0"/>
                <wp:positionH relativeFrom="column">
                  <wp:posOffset>-101600</wp:posOffset>
                </wp:positionH>
                <wp:positionV relativeFrom="paragraph">
                  <wp:posOffset>-57785</wp:posOffset>
                </wp:positionV>
                <wp:extent cx="6238875" cy="8255"/>
                <wp:effectExtent l="9525" t="9525" r="9525" b="9525"/>
                <wp:wrapNone/>
                <wp:docPr id="2" name="Line 1"/>
                <a:graphic xmlns:a="http://schemas.openxmlformats.org/drawingml/2006/main">
                  <a:graphicData uri="http://schemas.microsoft.com/office/word/2010/wordprocessingShape">
                    <wps:wsp>
                      <wps:cNvSpPr/>
                      <wps:spPr>
                        <a:xfrm>
                          <a:off x="0" y="0"/>
                          <a:ext cx="6238800" cy="8280"/>
                        </a:xfrm>
                        <a:prstGeom prst="line">
                          <a:avLst/>
                        </a:prstGeom>
                        <a:ln w="18360">
                          <a:solidFill>
                            <a:srgbClr val="3465a4"/>
                          </a:solidFill>
                          <a:round/>
                        </a:ln>
                      </wps:spPr>
                      <wps:style>
                        <a:lnRef idx="0"/>
                        <a:fillRef idx="0"/>
                        <a:effectRef idx="0"/>
                        <a:fontRef idx="minor"/>
                      </wps:style>
                      <wps:bodyPr/>
                    </wps:wsp>
                  </a:graphicData>
                </a:graphic>
              </wp:anchor>
            </w:drawing>
          </mc:Choice>
          <mc:Fallback>
            <w:pict>
              <v:line id="shape_0" from="-8pt,-4.55pt" to="483.2pt,-3.95pt" ID="Line 1" stroked="t" o:allowincell="f" style="position:absolute">
                <v:stroke color="#3465a4" weight="18360" joinstyle="round" endcap="flat"/>
                <v:fill o:detectmouseclick="t" on="false"/>
                <w10:wrap type="none"/>
              </v:line>
            </w:pict>
          </mc:Fallback>
        </mc:AlternateContent>
      </w:r>
      <w:r>
        <w:rPr>
          <w:rFonts w:ascii="Nimbus Roman" w:hAnsi="Nimbus Roman"/>
          <w:b w:val="false"/>
          <w:bCs w:val="false"/>
          <w:i/>
          <w:iCs/>
        </w:rPr>
        <w:t>Kindly quote our reference when replying</w:t>
      </w:r>
    </w:p>
    <w:p>
      <w:pPr>
        <w:pStyle w:val="Normal"/>
        <w:rPr>
          <w:b/>
          <w:b/>
          <w:bCs/>
        </w:rPr>
      </w:pPr>
      <w:r>
        <w:rPr>
          <w:b/>
          <w:bCs/>
        </w:rPr>
        <w:t xml:space="preserve">YOUR REF: </w:t>
      </w:r>
      <w:r>
        <w:rPr/>
        <w:t>JSP/ths/1183/22</w:t>
      </w:r>
    </w:p>
    <w:p>
      <w:pPr>
        <w:pStyle w:val="Normal"/>
        <w:rPr/>
      </w:pPr>
      <w:r>
        <w:rPr>
          <w:b/>
          <w:bCs/>
        </w:rPr>
        <w:t xml:space="preserve">OUR REF: </w:t>
      </w:r>
      <w:r>
        <w:rPr/>
        <w:t>RG/70112/22/LXY/ff</w:t>
      </w:r>
    </w:p>
    <w:p>
      <w:pPr>
        <w:pStyle w:val="Normal"/>
        <w:rPr/>
      </w:pPr>
      <w:r>
        <w:rPr/>
      </w:r>
    </w:p>
    <w:p>
      <w:pPr>
        <w:pStyle w:val="Normal"/>
        <w:rPr/>
      </w:pPr>
      <w:r>
        <w:rPr/>
        <w:t>17 November 2022</w:t>
      </w:r>
    </w:p>
    <w:p>
      <w:pPr>
        <w:pStyle w:val="Normal"/>
        <w:rPr/>
      </w:pPr>
      <w:r>
        <w:rPr/>
      </w:r>
    </w:p>
    <w:p>
      <w:pPr>
        <w:pStyle w:val="Normal"/>
        <w:rPr/>
      </w:pPr>
      <w:r>
        <w:rPr/>
        <w:t>M/s The Justin and Sean Partnership</w:t>
        <w:tab/>
        <w:tab/>
        <w:tab/>
        <w:tab/>
        <w:tab/>
        <w:tab/>
        <w:tab/>
      </w:r>
      <w:r>
        <w:rPr>
          <w:b/>
          <w:bCs/>
          <w:u w:val="single"/>
        </w:rPr>
        <w:t>BY HAND ONLY</w:t>
      </w:r>
    </w:p>
    <w:p>
      <w:pPr>
        <w:pStyle w:val="Normal"/>
        <w:rPr/>
      </w:pPr>
      <w:r>
        <w:rPr/>
        <w:t>89 Neil Road</w:t>
      </w:r>
    </w:p>
    <w:p>
      <w:pPr>
        <w:pStyle w:val="Normal"/>
        <w:rPr/>
      </w:pPr>
      <w:r>
        <w:rPr/>
        <w:t>Singapore 496809</w:t>
      </w:r>
    </w:p>
    <w:p>
      <w:pPr>
        <w:pStyle w:val="Normal"/>
        <w:rPr/>
      </w:pPr>
      <w:r>
        <w:rPr/>
      </w:r>
    </w:p>
    <w:p>
      <w:pPr>
        <w:pStyle w:val="Normal"/>
        <w:rPr/>
      </w:pPr>
      <w:r>
        <w:rPr/>
        <w:t>Dear Sirs</w:t>
      </w:r>
    </w:p>
    <w:p>
      <w:pPr>
        <w:pStyle w:val="Normal"/>
        <w:rPr/>
      </w:pPr>
      <w:r>
        <w:rPr/>
      </w:r>
    </w:p>
    <w:p>
      <w:pPr>
        <w:pStyle w:val="Normal"/>
        <w:rPr>
          <w:b/>
          <w:b/>
          <w:bCs/>
        </w:rPr>
      </w:pPr>
      <w:r>
        <w:rPr>
          <w:b/>
          <w:bCs/>
        </w:rPr>
        <w:t>A/C OF LIM BAK CHANG JOHN</w:t>
      </w:r>
    </w:p>
    <w:p>
      <w:pPr>
        <w:pStyle w:val="Normal"/>
        <w:rPr>
          <w:b/>
          <w:b/>
          <w:bCs/>
        </w:rPr>
      </w:pPr>
      <w:r>
        <w:rPr>
          <w:b/>
          <w:bCs/>
        </w:rPr>
        <w:t>MORTGAGE OF 64 JASMINE DRIVE SINGAPORE 436802</w:t>
      </w:r>
    </w:p>
    <w:p>
      <w:pPr>
        <w:pStyle w:val="Normal"/>
        <w:rPr>
          <w:b/>
          <w:b/>
          <w:bCs/>
        </w:rPr>
      </w:pPr>
      <w:r>
        <w:rPr>
          <w:b/>
          <w:bCs/>
        </w:rPr>
      </w:r>
    </w:p>
    <w:p>
      <w:pPr>
        <w:pStyle w:val="Normal"/>
        <w:jc w:val="both"/>
        <w:rPr/>
      </w:pPr>
      <w:r>
        <w:rPr/>
        <w:t xml:space="preserve">We refer to your letter dated 14 November 2022. </w:t>
      </w:r>
    </w:p>
    <w:p>
      <w:pPr>
        <w:pStyle w:val="Normal"/>
        <w:jc w:val="both"/>
        <w:rPr/>
      </w:pPr>
      <w:r>
        <w:rPr/>
      </w:r>
    </w:p>
    <w:p>
      <w:pPr>
        <w:pStyle w:val="Normal"/>
        <w:jc w:val="both"/>
        <w:rPr/>
      </w:pPr>
      <w:r>
        <w:rPr/>
        <w:t>Pursuant to your request for documents in the letter, we have enclosed the following:</w:t>
      </w:r>
    </w:p>
    <w:p>
      <w:pPr>
        <w:pStyle w:val="Normal"/>
        <w:jc w:val="both"/>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4"/>
        <w:gridCol w:w="7825"/>
      </w:tblGrid>
      <w:tr>
        <w:trPr/>
        <w:tc>
          <w:tcPr>
            <w:tcW w:w="1524" w:type="dxa"/>
            <w:tcBorders>
              <w:top w:val="single" w:sz="2" w:space="0" w:color="000000"/>
              <w:left w:val="single" w:sz="2" w:space="0" w:color="000000"/>
              <w:bottom w:val="single" w:sz="2" w:space="0" w:color="000000"/>
            </w:tcBorders>
          </w:tcPr>
          <w:p>
            <w:pPr>
              <w:pStyle w:val="Normal"/>
              <w:widowControl w:val="false"/>
              <w:spacing w:lineRule="auto" w:line="240" w:before="0" w:after="0"/>
              <w:jc w:val="both"/>
              <w:rPr/>
            </w:pPr>
            <w:r>
              <w:rPr>
                <w:rFonts w:eastAsia="Noto Serif CJK SC" w:cs="FreeSans"/>
                <w:b/>
                <w:bCs/>
                <w:color w:val="auto"/>
                <w:kern w:val="2"/>
                <w:sz w:val="24"/>
                <w:szCs w:val="24"/>
                <w:lang w:val="en-SG" w:eastAsia="zh-CN" w:bidi="hi-IN"/>
              </w:rPr>
              <w:t>No.</w:t>
            </w:r>
          </w:p>
        </w:tc>
        <w:tc>
          <w:tcPr>
            <w:tcW w:w="7825" w:type="dxa"/>
            <w:tcBorders>
              <w:top w:val="single" w:sz="2" w:space="0" w:color="000000"/>
              <w:left w:val="single" w:sz="2" w:space="0" w:color="000000"/>
              <w:bottom w:val="single" w:sz="2" w:space="0" w:color="000000"/>
              <w:right w:val="single" w:sz="2" w:space="0" w:color="000000"/>
            </w:tcBorders>
          </w:tcPr>
          <w:p>
            <w:pPr>
              <w:pStyle w:val="Normal"/>
              <w:widowControl w:val="false"/>
              <w:spacing w:lineRule="auto" w:line="240" w:before="0" w:after="0"/>
              <w:jc w:val="both"/>
              <w:rPr/>
            </w:pPr>
            <w:r>
              <w:rPr>
                <w:rFonts w:eastAsia="Noto Serif CJK SC" w:cs="FreeSans"/>
                <w:b/>
                <w:bCs/>
                <w:color w:val="auto"/>
                <w:kern w:val="2"/>
                <w:sz w:val="24"/>
                <w:szCs w:val="24"/>
                <w:lang w:val="en-SG" w:eastAsia="zh-CN" w:bidi="hi-IN"/>
              </w:rPr>
              <w:t>Item Enclosed</w:t>
            </w:r>
          </w:p>
        </w:tc>
      </w:tr>
      <w:tr>
        <w:trPr/>
        <w:tc>
          <w:tcPr>
            <w:tcW w:w="1524" w:type="dxa"/>
            <w:tcBorders>
              <w:left w:val="single" w:sz="2" w:space="0" w:color="000000"/>
              <w:bottom w:val="single" w:sz="2" w:space="0" w:color="000000"/>
            </w:tcBorders>
          </w:tcPr>
          <w:p>
            <w:pPr>
              <w:pStyle w:val="Normal"/>
              <w:widowControl w:val="false"/>
              <w:spacing w:lineRule="auto" w:line="240" w:before="0" w:after="0"/>
              <w:jc w:val="both"/>
              <w:rPr/>
            </w:pPr>
            <w:r>
              <w:rPr>
                <w:rFonts w:eastAsia="Noto Serif CJK SC" w:cs="FreeSans"/>
                <w:color w:val="auto"/>
                <w:kern w:val="2"/>
                <w:sz w:val="24"/>
                <w:szCs w:val="24"/>
                <w:lang w:val="en-SG" w:eastAsia="zh-CN" w:bidi="hi-IN"/>
              </w:rPr>
              <w:t>1</w:t>
            </w:r>
          </w:p>
        </w:tc>
        <w:tc>
          <w:tcPr>
            <w:tcW w:w="7825" w:type="dxa"/>
            <w:tcBorders>
              <w:left w:val="single" w:sz="2" w:space="0" w:color="000000"/>
              <w:bottom w:val="single" w:sz="2" w:space="0" w:color="000000"/>
              <w:right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 xml:space="preserve">Certified true copy of our </w:t>
            </w:r>
            <w:r>
              <w:rPr>
                <w:rFonts w:eastAsia="Noto Serif CJK SC" w:cs="FreeSans"/>
                <w:color w:val="auto"/>
                <w:kern w:val="2"/>
                <w:sz w:val="24"/>
                <w:szCs w:val="24"/>
                <w:lang w:val="en-SG" w:eastAsia="zh-CN" w:bidi="hi-IN"/>
              </w:rPr>
              <w:t xml:space="preserve">client </w:t>
            </w:r>
            <w:r>
              <w:rPr>
                <w:rFonts w:eastAsia="Noto Serif CJK SC" w:cs="FreeSans"/>
                <w:color w:val="auto"/>
                <w:kern w:val="2"/>
                <w:sz w:val="24"/>
                <w:szCs w:val="24"/>
                <w:lang w:val="en-SG" w:eastAsia="zh-CN" w:bidi="hi-IN"/>
              </w:rPr>
              <w:t>Mr Lim Bak Chang’s NRIC.</w:t>
            </w:r>
          </w:p>
        </w:tc>
      </w:tr>
      <w:tr>
        <w:trPr/>
        <w:tc>
          <w:tcPr>
            <w:tcW w:w="1524" w:type="dxa"/>
            <w:tcBorders>
              <w:left w:val="single" w:sz="2" w:space="0" w:color="000000"/>
              <w:bottom w:val="single" w:sz="2" w:space="0" w:color="000000"/>
            </w:tcBorders>
          </w:tcPr>
          <w:p>
            <w:pPr>
              <w:pStyle w:val="Normal"/>
              <w:widowControl w:val="false"/>
              <w:spacing w:lineRule="auto" w:line="240" w:before="0" w:after="0"/>
              <w:jc w:val="both"/>
              <w:rPr/>
            </w:pPr>
            <w:r>
              <w:rPr>
                <w:rFonts w:eastAsia="Noto Serif CJK SC" w:cs="FreeSans"/>
                <w:color w:val="auto"/>
                <w:kern w:val="2"/>
                <w:sz w:val="24"/>
                <w:szCs w:val="24"/>
                <w:lang w:val="en-SG" w:eastAsia="zh-CN" w:bidi="hi-IN"/>
              </w:rPr>
              <w:t>2</w:t>
            </w:r>
          </w:p>
        </w:tc>
        <w:tc>
          <w:tcPr>
            <w:tcW w:w="7825" w:type="dxa"/>
            <w:tcBorders>
              <w:left w:val="single" w:sz="2" w:space="0" w:color="000000"/>
              <w:bottom w:val="single" w:sz="2" w:space="0" w:color="000000"/>
              <w:right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A copy of the exercised option to purchase and certificate of stamp duty.</w:t>
            </w:r>
          </w:p>
        </w:tc>
      </w:tr>
      <w:tr>
        <w:trPr/>
        <w:tc>
          <w:tcPr>
            <w:tcW w:w="1524" w:type="dxa"/>
            <w:tcBorders>
              <w:left w:val="single" w:sz="2" w:space="0" w:color="000000"/>
              <w:bottom w:val="single" w:sz="2" w:space="0" w:color="000000"/>
            </w:tcBorders>
          </w:tcPr>
          <w:p>
            <w:pPr>
              <w:pStyle w:val="Normal"/>
              <w:widowControl w:val="false"/>
              <w:spacing w:lineRule="auto" w:line="240" w:before="0" w:after="0"/>
              <w:jc w:val="both"/>
              <w:rPr/>
            </w:pPr>
            <w:r>
              <w:rPr>
                <w:rFonts w:eastAsia="Noto Serif CJK SC" w:cs="FreeSans"/>
                <w:color w:val="auto"/>
                <w:kern w:val="2"/>
                <w:sz w:val="24"/>
                <w:szCs w:val="24"/>
                <w:lang w:val="en-SG" w:eastAsia="zh-CN" w:bidi="hi-IN"/>
              </w:rPr>
              <w:t>3</w:t>
            </w:r>
          </w:p>
        </w:tc>
        <w:tc>
          <w:tcPr>
            <w:tcW w:w="7825" w:type="dxa"/>
            <w:tcBorders>
              <w:left w:val="single" w:sz="2" w:space="0" w:color="000000"/>
              <w:bottom w:val="single" w:sz="2" w:space="0" w:color="000000"/>
              <w:right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A copy of the tenancy agreement on the property and certificate of stamp duty.</w:t>
            </w:r>
          </w:p>
        </w:tc>
      </w:tr>
      <w:tr>
        <w:trPr/>
        <w:tc>
          <w:tcPr>
            <w:tcW w:w="1524" w:type="dxa"/>
            <w:tcBorders>
              <w:left w:val="single" w:sz="2" w:space="0" w:color="000000"/>
              <w:bottom w:val="single" w:sz="2" w:space="0" w:color="000000"/>
            </w:tcBorders>
          </w:tcPr>
          <w:p>
            <w:pPr>
              <w:pStyle w:val="Normal"/>
              <w:widowControl w:val="false"/>
              <w:spacing w:lineRule="auto" w:line="240" w:before="0" w:after="0"/>
              <w:jc w:val="both"/>
              <w:rPr>
                <w:b w:val="false"/>
                <w:b w:val="false"/>
                <w:bCs w:val="false"/>
              </w:rPr>
            </w:pPr>
            <w:r>
              <w:rPr>
                <w:rFonts w:eastAsia="Noto Serif CJK SC" w:cs="FreeSans"/>
                <w:b w:val="false"/>
                <w:bCs w:val="false"/>
                <w:color w:val="auto"/>
                <w:kern w:val="2"/>
                <w:sz w:val="24"/>
                <w:szCs w:val="24"/>
                <w:lang w:val="en-SG" w:eastAsia="zh-CN" w:bidi="hi-IN"/>
              </w:rPr>
              <w:t>4</w:t>
            </w:r>
          </w:p>
        </w:tc>
        <w:tc>
          <w:tcPr>
            <w:tcW w:w="7825" w:type="dxa"/>
            <w:tcBorders>
              <w:left w:val="single" w:sz="2" w:space="0" w:color="000000"/>
              <w:bottom w:val="single" w:sz="2" w:space="0" w:color="000000"/>
              <w:right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A copy of title searches on the property.</w:t>
            </w:r>
          </w:p>
        </w:tc>
      </w:tr>
      <w:tr>
        <w:trPr/>
        <w:tc>
          <w:tcPr>
            <w:tcW w:w="1524" w:type="dxa"/>
            <w:tcBorders>
              <w:left w:val="single" w:sz="2" w:space="0" w:color="000000"/>
              <w:bottom w:val="single" w:sz="2" w:space="0" w:color="000000"/>
            </w:tcBorders>
          </w:tcPr>
          <w:p>
            <w:pPr>
              <w:pStyle w:val="Normal"/>
              <w:widowControl w:val="false"/>
              <w:spacing w:lineRule="auto" w:line="240" w:before="0" w:after="0"/>
              <w:jc w:val="both"/>
              <w:rPr/>
            </w:pPr>
            <w:r>
              <w:rPr>
                <w:rFonts w:eastAsia="Noto Serif CJK SC" w:cs="FreeSans"/>
                <w:color w:val="auto"/>
                <w:kern w:val="2"/>
                <w:sz w:val="24"/>
                <w:szCs w:val="24"/>
                <w:lang w:val="en-SG" w:eastAsia="zh-CN" w:bidi="hi-IN"/>
              </w:rPr>
              <w:t>5</w:t>
            </w:r>
          </w:p>
        </w:tc>
        <w:tc>
          <w:tcPr>
            <w:tcW w:w="7825" w:type="dxa"/>
            <w:tcBorders>
              <w:left w:val="single" w:sz="2" w:space="0" w:color="000000"/>
              <w:bottom w:val="single" w:sz="2" w:space="0" w:color="000000"/>
              <w:right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A copy of the replies to legal requisitions and road interpretation plan.</w:t>
            </w:r>
          </w:p>
        </w:tc>
      </w:tr>
      <w:tr>
        <w:trPr/>
        <w:tc>
          <w:tcPr>
            <w:tcW w:w="1524" w:type="dxa"/>
            <w:tcBorders>
              <w:left w:val="single" w:sz="2" w:space="0" w:color="000000"/>
              <w:bottom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6</w:t>
            </w:r>
          </w:p>
        </w:tc>
        <w:tc>
          <w:tcPr>
            <w:tcW w:w="7825" w:type="dxa"/>
            <w:tcBorders>
              <w:left w:val="single" w:sz="2" w:space="0" w:color="000000"/>
              <w:bottom w:val="single" w:sz="2" w:space="0" w:color="000000"/>
              <w:right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A copy of the proof of payment of property tax up to end of the year.</w:t>
            </w:r>
          </w:p>
        </w:tc>
      </w:tr>
      <w:tr>
        <w:trPr/>
        <w:tc>
          <w:tcPr>
            <w:tcW w:w="1524" w:type="dxa"/>
            <w:tcBorders>
              <w:left w:val="single" w:sz="2" w:space="0" w:color="000000"/>
              <w:bottom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7</w:t>
            </w:r>
          </w:p>
        </w:tc>
        <w:tc>
          <w:tcPr>
            <w:tcW w:w="7825" w:type="dxa"/>
            <w:tcBorders>
              <w:left w:val="single" w:sz="2" w:space="0" w:color="000000"/>
              <w:bottom w:val="single" w:sz="2" w:space="0" w:color="000000"/>
              <w:right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A copy of the draft approved instrument of transfer.</w:t>
            </w:r>
          </w:p>
        </w:tc>
      </w:tr>
      <w:tr>
        <w:trPr/>
        <w:tc>
          <w:tcPr>
            <w:tcW w:w="1524" w:type="dxa"/>
            <w:tcBorders>
              <w:left w:val="single" w:sz="2" w:space="0" w:color="000000"/>
              <w:bottom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8</w:t>
            </w:r>
          </w:p>
        </w:tc>
        <w:tc>
          <w:tcPr>
            <w:tcW w:w="7825" w:type="dxa"/>
            <w:tcBorders>
              <w:left w:val="single" w:sz="2" w:space="0" w:color="000000"/>
              <w:bottom w:val="single" w:sz="2" w:space="0" w:color="000000"/>
              <w:right w:val="single" w:sz="2" w:space="0" w:color="000000"/>
            </w:tcBorders>
          </w:tcPr>
          <w:p>
            <w:pPr>
              <w:pStyle w:val="Normal"/>
              <w:widowControl w:val="false"/>
              <w:spacing w:lineRule="auto" w:line="240" w:before="0" w:after="0"/>
              <w:jc w:val="both"/>
              <w:rPr>
                <w:rFonts w:ascii="Liberation Serif" w:hAnsi="Liberation Serif" w:eastAsia="Noto Serif CJK SC" w:cs="FreeSans"/>
                <w:color w:val="auto"/>
                <w:kern w:val="2"/>
                <w:sz w:val="24"/>
                <w:szCs w:val="24"/>
                <w:lang w:val="en-SG" w:eastAsia="zh-CN" w:bidi="hi-IN"/>
              </w:rPr>
            </w:pPr>
            <w:r>
              <w:rPr>
                <w:rFonts w:eastAsia="Noto Serif CJK SC" w:cs="FreeSans"/>
                <w:color w:val="auto"/>
                <w:kern w:val="2"/>
                <w:sz w:val="24"/>
                <w:szCs w:val="24"/>
                <w:lang w:val="en-SG" w:eastAsia="zh-CN" w:bidi="hi-IN"/>
              </w:rPr>
              <w:t>A copy of the draft approved discharge of charge and total discharge of mortgage on the property.</w:t>
            </w:r>
          </w:p>
        </w:tc>
      </w:tr>
    </w:tbl>
    <w:p>
      <w:pPr>
        <w:pStyle w:val="Normal"/>
        <w:jc w:val="both"/>
        <w:rPr/>
      </w:pPr>
      <w:r>
        <w:rPr/>
      </w:r>
    </w:p>
    <w:p>
      <w:pPr>
        <w:pStyle w:val="Normal"/>
        <w:jc w:val="both"/>
        <w:rPr/>
      </w:pPr>
      <w:r>
        <w:rPr/>
        <w:t>Separately, w</w:t>
      </w:r>
      <w:r>
        <w:rPr/>
        <w:t xml:space="preserve">e also enclose the </w:t>
      </w:r>
      <w:r>
        <w:rPr/>
        <w:t xml:space="preserve">original </w:t>
      </w:r>
      <w:r>
        <w:rPr/>
        <w:t xml:space="preserve">instrument of mortgage duly signed by our client. Further, we also enclose the </w:t>
      </w:r>
      <w:r>
        <w:rPr/>
        <w:t>original</w:t>
      </w:r>
      <w:r>
        <w:rPr/>
        <w:t xml:space="preserve"> title deed to 64 Jasmine Drive Singapore 436802 on the usual undertaking.</w:t>
      </w:r>
    </w:p>
    <w:p>
      <w:pPr>
        <w:pStyle w:val="Normal"/>
        <w:jc w:val="both"/>
        <w:rPr/>
      </w:pPr>
      <w:r>
        <w:rPr/>
      </w:r>
    </w:p>
    <w:p>
      <w:pPr>
        <w:pStyle w:val="Normal"/>
        <w:jc w:val="both"/>
        <w:rPr/>
      </w:pPr>
      <w:r>
        <w:rPr/>
        <w:t xml:space="preserve">Lastly, </w:t>
      </w:r>
      <w:r>
        <w:rPr/>
        <w:t>w</w:t>
      </w:r>
      <w:r>
        <w:rPr/>
        <w:t xml:space="preserve">e request that our client’s </w:t>
      </w:r>
      <w:r>
        <w:rPr/>
        <w:t>loan</w:t>
      </w:r>
      <w:r>
        <w:rPr/>
        <w:t xml:space="preserve"> </w:t>
      </w:r>
      <w:r>
        <w:rPr/>
        <w:t>for</w:t>
      </w:r>
      <w:r>
        <w:rPr/>
        <w:t xml:space="preserve"> the sum of </w:t>
      </w:r>
      <w:r>
        <w:rPr>
          <w:b/>
          <w:bCs/>
        </w:rPr>
        <w:t>SGD $1,700,000.00</w:t>
      </w:r>
      <w:r>
        <w:rPr/>
        <w:t xml:space="preserve"> be released </w:t>
      </w:r>
      <w:r>
        <w:rPr>
          <w:b/>
          <w:bCs/>
          <w:u w:val="single"/>
        </w:rPr>
        <w:t xml:space="preserve">on the completion date, </w:t>
      </w:r>
      <w:r>
        <w:rPr>
          <w:b/>
          <w:bCs/>
          <w:u w:val="single"/>
        </w:rPr>
        <w:t>3 February 2023</w:t>
      </w:r>
      <w:r>
        <w:rPr/>
        <w:t xml:space="preserve"> by way of cashier’s orders drawn to the following persons:</w:t>
      </w:r>
    </w:p>
    <w:p>
      <w:pPr>
        <w:pStyle w:val="Normal"/>
        <w:jc w:val="both"/>
        <w:rPr/>
      </w:pPr>
      <w:r>
        <w:rPr/>
      </w:r>
    </w:p>
    <w:p>
      <w:pPr>
        <w:pStyle w:val="Normal"/>
        <w:numPr>
          <w:ilvl w:val="0"/>
          <w:numId w:val="1"/>
        </w:numPr>
        <w:jc w:val="both"/>
        <w:rPr>
          <w:b/>
          <w:b/>
          <w:bCs/>
        </w:rPr>
      </w:pPr>
      <w:r>
        <w:rPr>
          <w:b/>
          <w:bCs/>
        </w:rPr>
        <w:t>SGD $202,555.80</w:t>
      </w:r>
      <w:r>
        <w:rPr>
          <w:b w:val="false"/>
          <w:bCs w:val="false"/>
        </w:rPr>
        <w:t xml:space="preserve"> drawn in favour of </w:t>
      </w:r>
      <w:r>
        <w:rPr>
          <w:b/>
          <w:bCs/>
        </w:rPr>
        <w:t>“Central Provident Fund Board”</w:t>
      </w:r>
      <w:r>
        <w:rPr>
          <w:b w:val="false"/>
          <w:bCs w:val="false"/>
        </w:rPr>
        <w:t>;</w:t>
      </w:r>
    </w:p>
    <w:p>
      <w:pPr>
        <w:pStyle w:val="Normal"/>
        <w:numPr>
          <w:ilvl w:val="0"/>
          <w:numId w:val="1"/>
        </w:numPr>
        <w:jc w:val="both"/>
        <w:rPr>
          <w:b/>
          <w:b/>
          <w:bCs/>
        </w:rPr>
      </w:pPr>
      <w:r>
        <w:rPr>
          <w:b/>
          <w:bCs/>
        </w:rPr>
        <w:t xml:space="preserve">SGD $360,298.00 </w:t>
      </w:r>
      <w:r>
        <w:rPr>
          <w:b w:val="false"/>
          <w:bCs w:val="false"/>
        </w:rPr>
        <w:t xml:space="preserve">drawn in favour of </w:t>
      </w:r>
      <w:r>
        <w:rPr>
          <w:b/>
          <w:bCs/>
        </w:rPr>
        <w:t>“The Every Man Development Bank Limited”</w:t>
      </w:r>
      <w:r>
        <w:rPr>
          <w:b w:val="false"/>
          <w:bCs w:val="false"/>
        </w:rPr>
        <w:t>;</w:t>
      </w:r>
    </w:p>
    <w:p>
      <w:pPr>
        <w:pStyle w:val="Normal"/>
        <w:numPr>
          <w:ilvl w:val="0"/>
          <w:numId w:val="1"/>
        </w:numPr>
        <w:jc w:val="both"/>
        <w:rPr>
          <w:b/>
          <w:b/>
          <w:bCs/>
        </w:rPr>
      </w:pPr>
      <w:r>
        <w:rPr>
          <w:b/>
          <w:bCs/>
        </w:rPr>
        <w:t xml:space="preserve">SGD $3,000.00 </w:t>
      </w:r>
      <w:r>
        <w:rPr>
          <w:b w:val="false"/>
          <w:bCs w:val="false"/>
        </w:rPr>
        <w:t xml:space="preserve">drawn in favour of </w:t>
      </w:r>
      <w:r>
        <w:rPr>
          <w:b/>
          <w:bCs/>
        </w:rPr>
        <w:t>“M/s Soh Kan Cheong &amp; Partners”</w:t>
      </w:r>
      <w:r>
        <w:rPr>
          <w:b w:val="false"/>
          <w:bCs w:val="false"/>
        </w:rPr>
        <w:t>;</w:t>
      </w:r>
    </w:p>
    <w:p>
      <w:pPr>
        <w:pStyle w:val="Normal"/>
        <w:numPr>
          <w:ilvl w:val="0"/>
          <w:numId w:val="1"/>
        </w:numPr>
        <w:jc w:val="both"/>
        <w:rPr>
          <w:b/>
          <w:b/>
          <w:bCs/>
        </w:rPr>
      </w:pPr>
      <w:r>
        <w:rPr>
          <w:b/>
          <w:bCs/>
        </w:rPr>
        <w:t xml:space="preserve">SGD $600.00 </w:t>
      </w:r>
      <w:r>
        <w:rPr>
          <w:b w:val="false"/>
          <w:bCs w:val="false"/>
        </w:rPr>
        <w:t xml:space="preserve">drawn in favour of </w:t>
      </w:r>
      <w:r>
        <w:rPr>
          <w:b/>
          <w:bCs/>
        </w:rPr>
        <w:t>“Bing &amp; Bong”</w:t>
      </w:r>
      <w:r>
        <w:rPr>
          <w:b w:val="false"/>
          <w:bCs w:val="false"/>
        </w:rPr>
        <w:t>;</w:t>
      </w:r>
    </w:p>
    <w:p>
      <w:pPr>
        <w:pStyle w:val="Normal"/>
        <w:numPr>
          <w:ilvl w:val="0"/>
          <w:numId w:val="1"/>
        </w:numPr>
        <w:jc w:val="both"/>
        <w:rPr>
          <w:b/>
          <w:b/>
          <w:bCs/>
        </w:rPr>
      </w:pPr>
      <w:r>
        <w:rPr>
          <w:b/>
          <w:bCs/>
        </w:rPr>
        <w:t>SGD $</w:t>
      </w:r>
      <w:r>
        <w:rPr>
          <w:b/>
          <w:bCs/>
        </w:rPr>
        <w:t>4</w:t>
      </w:r>
      <w:r>
        <w:rPr>
          <w:b/>
          <w:bCs/>
        </w:rPr>
        <w:t>00.00</w:t>
      </w:r>
      <w:r>
        <w:rPr>
          <w:b w:val="false"/>
          <w:bCs w:val="false"/>
        </w:rPr>
        <w:t xml:space="preserve"> drawn in favour of </w:t>
      </w:r>
      <w:r>
        <w:rPr>
          <w:b/>
          <w:bCs/>
        </w:rPr>
        <w:t>“Bing &amp; Bong”</w:t>
      </w:r>
      <w:r>
        <w:rPr>
          <w:b w:val="false"/>
          <w:bCs w:val="false"/>
        </w:rPr>
        <w:t>;</w:t>
      </w:r>
    </w:p>
    <w:p>
      <w:pPr>
        <w:pStyle w:val="Normal"/>
        <w:numPr>
          <w:ilvl w:val="0"/>
          <w:numId w:val="1"/>
        </w:numPr>
        <w:jc w:val="both"/>
        <w:rPr>
          <w:b/>
          <w:b/>
          <w:bCs/>
        </w:rPr>
      </w:pPr>
      <w:r>
        <w:rPr>
          <w:b/>
          <w:bCs/>
        </w:rPr>
        <w:t>SGD $40,660.00</w:t>
      </w:r>
      <w:r>
        <w:rPr>
          <w:b w:val="false"/>
          <w:bCs w:val="false"/>
        </w:rPr>
        <w:t xml:space="preserve"> drawn in favour of “</w:t>
      </w:r>
      <w:r>
        <w:rPr>
          <w:b/>
          <w:bCs/>
        </w:rPr>
        <w:t>MOR Realty Pte Ltd”</w:t>
      </w:r>
      <w:r>
        <w:rPr>
          <w:b w:val="false"/>
          <w:bCs w:val="false"/>
        </w:rPr>
        <w:t>; and</w:t>
      </w:r>
    </w:p>
    <w:p>
      <w:pPr>
        <w:pStyle w:val="Normal"/>
        <w:numPr>
          <w:ilvl w:val="0"/>
          <w:numId w:val="1"/>
        </w:numPr>
        <w:jc w:val="both"/>
        <w:rPr>
          <w:b/>
          <w:b/>
          <w:bCs/>
        </w:rPr>
      </w:pPr>
      <w:r>
        <w:rPr>
          <w:b/>
          <w:bCs/>
        </w:rPr>
        <w:t xml:space="preserve">SGD $1,092,486.20 </w:t>
      </w:r>
      <w:r>
        <w:rPr>
          <w:b w:val="false"/>
          <w:bCs w:val="false"/>
        </w:rPr>
        <w:t xml:space="preserve">drawn in favour of </w:t>
      </w:r>
      <w:r>
        <w:rPr>
          <w:b/>
          <w:bCs/>
        </w:rPr>
        <w:t>“Rainey Tan Liew Lei and Angel Seet”</w:t>
      </w:r>
      <w:r>
        <w:rPr>
          <w:b w:val="false"/>
          <w:bCs w:val="false"/>
        </w:rPr>
        <w:t>.</w:t>
      </w:r>
    </w:p>
    <w:p>
      <w:pPr>
        <w:pStyle w:val="Normal"/>
        <w:jc w:val="both"/>
        <w:rPr>
          <w:b/>
          <w:b/>
          <w:bCs/>
        </w:rPr>
      </w:pPr>
      <w:r>
        <w:rPr>
          <w:b/>
          <w:bCs/>
        </w:rPr>
      </w:r>
    </w:p>
    <w:p>
      <w:pPr>
        <w:pStyle w:val="Normal"/>
        <w:jc w:val="both"/>
        <w:rPr/>
      </w:pPr>
      <w:r>
        <w:rPr/>
        <w:t>Please do not hesitate to contact me or my paralegal should you have any queries. Thank you.</w:t>
      </w:r>
    </w:p>
    <w:p>
      <w:pPr>
        <w:pStyle w:val="Normal"/>
        <w:jc w:val="both"/>
        <w:rPr/>
      </w:pPr>
      <w:r>
        <w:rPr/>
      </w:r>
    </w:p>
    <w:p>
      <w:pPr>
        <w:pStyle w:val="Normal"/>
        <w:rPr/>
      </w:pPr>
      <w:r>
        <w:rPr/>
      </w:r>
    </w:p>
    <w:p>
      <w:pPr>
        <w:pStyle w:val="Normal"/>
        <w:rPr/>
      </w:pPr>
      <w:r>
        <w:rPr/>
        <w:t>Yours faithfully</w:t>
      </w:r>
    </w:p>
    <w:p>
      <w:pPr>
        <w:pStyle w:val="Normal"/>
        <w:rPr/>
      </w:pPr>
      <w:r>
        <w:rPr/>
      </w:r>
    </w:p>
    <w:p>
      <w:pPr>
        <w:pStyle w:val="Normal"/>
        <w:rPr/>
      </w:pPr>
      <w:r>
        <w:rPr/>
      </w:r>
    </w:p>
    <w:p>
      <w:pPr>
        <w:pStyle w:val="Normal"/>
        <w:rPr/>
      </w:pPr>
      <w:r>
        <w:rPr/>
      </w:r>
    </w:p>
    <w:p>
      <w:pPr>
        <w:pStyle w:val="Normal"/>
        <w:rPr/>
      </w:pPr>
      <w:r>
        <w:rPr/>
        <w:t>Liew Xuan Ning</w:t>
      </w:r>
    </w:p>
    <w:p>
      <w:pPr>
        <w:pStyle w:val="Normal"/>
        <w:rPr>
          <w:b/>
          <w:b/>
          <w:bCs/>
        </w:rPr>
      </w:pPr>
      <w:r>
        <w:rPr>
          <w:b/>
          <w:bCs/>
        </w:rPr>
        <w:t>Rahman &amp; Ghosh Legal LLC</w:t>
      </w:r>
    </w:p>
    <w:p>
      <w:pPr>
        <w:pStyle w:val="Normal"/>
        <w:rPr>
          <w:b/>
          <w:b/>
          <w:bCs/>
        </w:rPr>
      </w:pPr>
      <w:r>
        <w:rPr>
          <w:b/>
          <w:bCs/>
        </w:rPr>
      </w:r>
    </w:p>
    <w:p>
      <w:pPr>
        <w:pStyle w:val="Normal"/>
        <w:rPr/>
      </w:pPr>
      <w:r>
        <w:rPr/>
        <w:t>enc.</w:t>
      </w:r>
    </w:p>
    <w:p>
      <w:pPr>
        <w:pStyle w:val="Normal"/>
        <w:rPr/>
      </w:pPr>
      <w:r>
        <w:rPr>
          <w:i w:val="false"/>
          <w:iCs w:val="false"/>
          <w:shd w:fill="auto" w:val="clear"/>
        </w:rPr>
        <w:t xml:space="preserve">cc client </w:t>
      </w:r>
    </w:p>
    <w:p>
      <w:pPr>
        <w:pStyle w:val="Normal"/>
        <w:rPr/>
      </w:pPr>
      <w:r>
        <w:rPr/>
      </w:r>
    </w:p>
    <w:sectPr>
      <w:footerReference w:type="default" r:id="rId3"/>
      <w:type w:val="nextPage"/>
      <w:pgSz w:w="11906" w:h="16838"/>
      <w:pgMar w:left="1134" w:right="1134" w:gutter="0" w:header="0" w:top="1134" w:footer="821" w:bottom="195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KR Thin">
    <w:charset w:val="01"/>
    <w:family w:val="roman"/>
    <w:pitch w:val="variable"/>
  </w:font>
  <w:font w:name="Hurufo &amp; Numero Thin">
    <w:charset w:val="01"/>
    <w:family w:val="roman"/>
    <w:pitch w:val="variable"/>
  </w:font>
  <w:font w:name="Nimbus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i/>
        <w:i/>
        <w:iCs/>
        <w:sz w:val="16"/>
        <w:szCs w:val="16"/>
      </w:rPr>
    </w:pPr>
    <w:r>
      <w:rPr>
        <w:i/>
        <w:iCs/>
        <w:sz w:val="16"/>
        <w:szCs w:val="16"/>
      </w:rPr>
      <w:t xml:space="preserve">Rahman &amp; Ghosh Legal LLC (UEN 20097182S) is registered in Singapore under the Companies Act 1967 with limited liability. </w:t>
    </w:r>
  </w:p>
  <w:p>
    <w:pPr>
      <w:pStyle w:val="Footer"/>
      <w:bidi w:val="0"/>
      <w:jc w:val="left"/>
      <w:rPr>
        <w:i/>
        <w:i/>
        <w:iCs/>
        <w:sz w:val="16"/>
        <w:szCs w:val="16"/>
      </w:rPr>
    </w:pPr>
    <w:r>
      <w:rPr>
        <w:i/>
        <w:iCs/>
        <w:sz w:val="16"/>
        <w:szCs w:val="16"/>
      </w:rPr>
      <w:t>We do not accept service of court documents by fax.</w:t>
    </w:r>
  </w:p>
  <w:p>
    <w:pPr>
      <w:pStyle w:val="Footer"/>
      <w:bidi w:val="0"/>
      <w:jc w:val="left"/>
      <w:rPr>
        <w:i/>
        <w:i/>
        <w:iCs/>
        <w:sz w:val="16"/>
        <w:szCs w:val="16"/>
      </w:rPr>
    </w:pPr>
    <w:r>
      <w:rPr>
        <w:i/>
        <w:iCs/>
        <w:sz w:val="16"/>
        <w:szCs w:val="16"/>
      </w:rPr>
    </w:r>
  </w:p>
  <w:p>
    <w:pPr>
      <w:pStyle w:val="Footer"/>
      <w:bidi w:val="0"/>
      <w:jc w:val="left"/>
      <w:rPr>
        <w:i/>
        <w:i/>
        <w:iCs/>
        <w:sz w:val="16"/>
        <w:szCs w:val="16"/>
      </w:rPr>
    </w:pPr>
    <w:r>
      <w:rPr>
        <w:i/>
        <w:iCs/>
        <w:sz w:val="16"/>
        <w:szCs w:val="16"/>
      </w:rPr>
      <w:t>CONFIDENTIAL NOTE: The information contained in this document and any accompanying enclosures is confidential, and is the subject of legal professional privilege. If you are not the intended recipient, any use, disclosure, delivery or copying of this message is unauthorised. In such case, please destroy this document and notify the sender by way of reply.</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SG"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SG"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11648</TotalTime>
  <Application>LibreOffice/7.3.6.2$Linux_X86_64 LibreOffice_project/30$Build-2</Application>
  <AppVersion>15.0000</AppVersion>
  <Pages>2</Pages>
  <Words>452</Words>
  <Characters>2156</Characters>
  <CharactersWithSpaces>2563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2022-10-20T20:29:48Z</dcterms:created>
  <dc:creator>Forbis Fong</dc:creator>
  <dc:description/>
  <dc:language>en-SG</dc:language>
  <cp:lastModifiedBy>Forbis Fong</cp:lastModifiedBy>
  <dcterms:modified xsi:type="dcterms:W3CDTF">2022-11-17T13:57:56Z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