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E069" w14:textId="28FE2332" w:rsidR="00410317" w:rsidRDefault="006F1EBE">
      <w:r>
        <w:t xml:space="preserve">This chapter evaluates </w:t>
      </w:r>
      <w:r w:rsidR="00D72AE7">
        <w:t>the</w:t>
      </w:r>
      <w:r w:rsidR="0085218B">
        <w:t xml:space="preserve"> project’s implementation </w:t>
      </w:r>
      <w:r w:rsidR="00D72AE7">
        <w:t xml:space="preserve">using three </w:t>
      </w:r>
      <w:r w:rsidR="000C6EB2">
        <w:t>main criteria</w:t>
      </w:r>
      <w:r w:rsidR="0038205B">
        <w:t>: the extent to which it meets the success criteria detailed in §\ref{sec:</w:t>
      </w:r>
      <w:r w:rsidR="00A3005E">
        <w:t>requirements}</w:t>
      </w:r>
      <w:r w:rsidR="007A0B86">
        <w:t xml:space="preserve">, </w:t>
      </w:r>
      <w:r w:rsidR="005A3D21">
        <w:t xml:space="preserve"> </w:t>
      </w:r>
      <w:r w:rsidR="00EF14F0">
        <w:t xml:space="preserve">the applicability of HE to </w:t>
      </w:r>
      <w:r w:rsidR="00DE1CEC">
        <w:t>inference algorithms</w:t>
      </w:r>
      <w:r w:rsidR="00263EC5">
        <w:t xml:space="preserve">, </w:t>
      </w:r>
      <w:r w:rsidR="00E966B6">
        <w:t xml:space="preserve">and </w:t>
      </w:r>
      <w:r w:rsidR="00263EC5">
        <w:t xml:space="preserve">its practicality </w:t>
      </w:r>
      <w:r w:rsidR="00DE1CEC">
        <w:t>regarding</w:t>
      </w:r>
      <w:r w:rsidR="00263EC5">
        <w:t xml:space="preserve"> current</w:t>
      </w:r>
      <w:r w:rsidR="00184C5F">
        <w:t>, real-world</w:t>
      </w:r>
      <w:r w:rsidR="00263EC5">
        <w:t xml:space="preserve"> surveillance technology.</w:t>
      </w:r>
      <w:r w:rsidR="00DE1CEC">
        <w:t xml:space="preserve"> Consequently, the chapter is divided into three sections to tackle each criterion distinctly.</w:t>
      </w:r>
      <w:r w:rsidR="00412B54">
        <w:t xml:space="preserve"> Both quantitative and qualitative analysis is used throughout the chapter</w:t>
      </w:r>
      <w:r w:rsidR="00FF3367">
        <w:t xml:space="preserve"> to analyse the </w:t>
      </w:r>
      <w:r w:rsidR="00256EC8">
        <w:t>implementation's performance and</w:t>
      </w:r>
      <w:r w:rsidR="00FF3367">
        <w:t xml:space="preserve"> </w:t>
      </w:r>
      <w:r w:rsidR="00256EC8">
        <w:t>make predictions about the scope to which the investigation may be extended in future.</w:t>
      </w:r>
      <w:r w:rsidR="00B66F26">
        <w:t xml:space="preserve"> Unless otherwise specified, the </w:t>
      </w:r>
      <w:r w:rsidR="00345817">
        <w:t>data presented was generated using $</w:t>
      </w:r>
      <w:r w:rsidR="00DE10C3">
        <w:t>64</w:t>
      </w:r>
      <w:r w:rsidR="00345817">
        <w:t xml:space="preserve"> \times </w:t>
      </w:r>
      <w:r w:rsidR="00DE10C3">
        <w:t>64</w:t>
      </w:r>
      <w:r w:rsidR="00345817">
        <w:t>$ pixel images from the</w:t>
      </w:r>
      <w:r w:rsidR="00F52B26">
        <w:t xml:space="preserve"> Moving-MNIST dataset.</w:t>
      </w:r>
    </w:p>
    <w:p w14:paraId="6E670DE0" w14:textId="028C2B09" w:rsidR="00AA3746" w:rsidRDefault="00AA3746"/>
    <w:p w14:paraId="565BB808" w14:textId="77777777" w:rsidR="00AA3746" w:rsidRDefault="00AA374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186"/>
      </w:tblGrid>
      <w:tr w:rsidR="00616FDA" w14:paraId="01D0FA23" w14:textId="77777777" w:rsidTr="00577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84D712" w14:textId="5F3D5A10" w:rsidR="00616FDA" w:rsidRDefault="00577CB8" w:rsidP="00966E1A">
            <w:pPr>
              <w:jc w:val="center"/>
            </w:pPr>
            <w:r>
              <w:t>Requirement</w:t>
            </w:r>
          </w:p>
        </w:tc>
        <w:tc>
          <w:tcPr>
            <w:tcW w:w="1275" w:type="dxa"/>
          </w:tcPr>
          <w:p w14:paraId="553BD11D" w14:textId="30B4E2F0" w:rsidR="00616FDA" w:rsidRDefault="00577CB8" w:rsidP="00966E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</w:t>
            </w:r>
          </w:p>
        </w:tc>
        <w:tc>
          <w:tcPr>
            <w:tcW w:w="6186" w:type="dxa"/>
          </w:tcPr>
          <w:p w14:paraId="72D21DDF" w14:textId="6C22BAD8" w:rsidR="00616FDA" w:rsidRDefault="00B45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616FDA" w14:paraId="0E3B5F75" w14:textId="77777777" w:rsidTr="0057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18C996" w14:textId="58894989" w:rsidR="00616FDA" w:rsidRDefault="00577CB8" w:rsidP="00966E1A">
            <w:pPr>
              <w:jc w:val="center"/>
            </w:pPr>
            <w:r>
              <w:t>A1</w:t>
            </w:r>
          </w:p>
        </w:tc>
        <w:tc>
          <w:tcPr>
            <w:tcW w:w="1275" w:type="dxa"/>
          </w:tcPr>
          <w:p w14:paraId="56FA542A" w14:textId="3E8CF7CE" w:rsidR="00616FDA" w:rsidRPr="00B45BCC" w:rsidRDefault="00B45BCC" w:rsidP="00966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✔️</w:t>
            </w:r>
          </w:p>
        </w:tc>
        <w:tc>
          <w:tcPr>
            <w:tcW w:w="6186" w:type="dxa"/>
          </w:tcPr>
          <w:p w14:paraId="5C7BA37A" w14:textId="125AAF0C" w:rsidR="00616FDA" w:rsidRDefault="00F71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="00B44A2C">
              <w:t xml:space="preserve"> </w:t>
            </w:r>
            <w:r w:rsidR="00DB6D07">
              <w:t>project</w:t>
            </w:r>
            <w:r w:rsidR="00B44A2C">
              <w:t xml:space="preserve"> contains </w:t>
            </w:r>
            <w:r w:rsidR="00DB6D07">
              <w:t>a client-server application that allows videos to be homomorphically encrypted and transmitted</w:t>
            </w:r>
            <w:r w:rsidR="00C21C13">
              <w:t xml:space="preserve"> </w:t>
            </w:r>
            <w:r w:rsidR="003975B4">
              <w:t xml:space="preserve">across a network, with implementation </w:t>
            </w:r>
            <w:r w:rsidR="00D36E61">
              <w:t>techniques detailed in §\ref{sec:networking}.</w:t>
            </w:r>
          </w:p>
        </w:tc>
      </w:tr>
      <w:tr w:rsidR="00616FDA" w14:paraId="5E0E432A" w14:textId="77777777" w:rsidTr="0057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C9C0B5" w14:textId="4267C8AD" w:rsidR="00616FDA" w:rsidRDefault="00577CB8" w:rsidP="00966E1A">
            <w:pPr>
              <w:jc w:val="center"/>
            </w:pPr>
            <w:r>
              <w:t>A2</w:t>
            </w:r>
          </w:p>
        </w:tc>
        <w:tc>
          <w:tcPr>
            <w:tcW w:w="1275" w:type="dxa"/>
          </w:tcPr>
          <w:p w14:paraId="54F291E1" w14:textId="6EE8CAF3" w:rsidR="00616FDA" w:rsidRPr="00B45BCC" w:rsidRDefault="00B45BCC" w:rsidP="00966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✔️</w:t>
            </w:r>
          </w:p>
        </w:tc>
        <w:tc>
          <w:tcPr>
            <w:tcW w:w="6186" w:type="dxa"/>
          </w:tcPr>
          <w:p w14:paraId="78D3526E" w14:textId="53C78DF4" w:rsidR="00616FDA" w:rsidRDefault="00D75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project contains several </w:t>
            </w:r>
            <w:r w:rsidR="0089505E">
              <w:t xml:space="preserve">algorithms that are able to extract moving objects from homomorphically encrypted videos, </w:t>
            </w:r>
            <w:r w:rsidR="003C1B52">
              <w:t>with implementation techniques detailed in §\ref{sec:inference}.</w:t>
            </w:r>
          </w:p>
        </w:tc>
      </w:tr>
      <w:tr w:rsidR="00616FDA" w14:paraId="6CA1266D" w14:textId="77777777" w:rsidTr="0057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33902D" w14:textId="35AAF1C1" w:rsidR="00616FDA" w:rsidRDefault="00577CB8" w:rsidP="00966E1A">
            <w:pPr>
              <w:jc w:val="center"/>
            </w:pPr>
            <w:r>
              <w:t>A3</w:t>
            </w:r>
          </w:p>
        </w:tc>
        <w:tc>
          <w:tcPr>
            <w:tcW w:w="1275" w:type="dxa"/>
          </w:tcPr>
          <w:p w14:paraId="292EFA19" w14:textId="76D77D89" w:rsidR="00616FDA" w:rsidRPr="00B45BCC" w:rsidRDefault="00B45BCC" w:rsidP="00966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✔️</w:t>
            </w:r>
          </w:p>
        </w:tc>
        <w:tc>
          <w:tcPr>
            <w:tcW w:w="6186" w:type="dxa"/>
          </w:tcPr>
          <w:p w14:paraId="0A3D4C34" w14:textId="6EE5C094" w:rsidR="00616FDA" w:rsidRDefault="00DF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accuracy of HE inference algorithms are evaluated to investigate their</w:t>
            </w:r>
            <w:r w:rsidR="00DF7BD6">
              <w:t xml:space="preserve"> efficacy and applicability in §\ref{sec:idk}.</w:t>
            </w:r>
          </w:p>
        </w:tc>
      </w:tr>
      <w:tr w:rsidR="00616FDA" w14:paraId="05A763B0" w14:textId="77777777" w:rsidTr="0057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4C24FF" w14:textId="51CBD74E" w:rsidR="00616FDA" w:rsidRDefault="00577CB8" w:rsidP="00966E1A">
            <w:pPr>
              <w:jc w:val="center"/>
            </w:pPr>
            <w:r>
              <w:t>B1</w:t>
            </w:r>
          </w:p>
        </w:tc>
        <w:tc>
          <w:tcPr>
            <w:tcW w:w="1275" w:type="dxa"/>
          </w:tcPr>
          <w:p w14:paraId="6D343F26" w14:textId="7D133331" w:rsidR="00616FDA" w:rsidRPr="00B45BCC" w:rsidRDefault="00B45BCC" w:rsidP="00966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 Color Emoji" w:hAnsi="Apple Color Emoji"/>
              </w:rPr>
            </w:pPr>
            <w:r>
              <w:rPr>
                <w:rFonts w:ascii="Apple Color Emoji" w:hAnsi="Apple Color Emoji"/>
              </w:rPr>
              <w:t>✔️</w:t>
            </w:r>
          </w:p>
        </w:tc>
        <w:tc>
          <w:tcPr>
            <w:tcW w:w="6186" w:type="dxa"/>
          </w:tcPr>
          <w:p w14:paraId="08678008" w14:textId="0AE83BE7" w:rsidR="00616FDA" w:rsidRDefault="00F70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MeKKS scheme, detailed in §\ref{sec:mekks}, provides a complete implementation of the fundamental principles of the CKKS HE scheme. </w:t>
            </w:r>
          </w:p>
        </w:tc>
      </w:tr>
      <w:tr w:rsidR="00616FDA" w14:paraId="56D214EC" w14:textId="77777777" w:rsidTr="0057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A813EF" w14:textId="00190A0E" w:rsidR="00616FDA" w:rsidRDefault="00577CB8" w:rsidP="00966E1A">
            <w:pPr>
              <w:jc w:val="center"/>
            </w:pPr>
            <w:r>
              <w:t>B2</w:t>
            </w:r>
          </w:p>
        </w:tc>
        <w:tc>
          <w:tcPr>
            <w:tcW w:w="1275" w:type="dxa"/>
          </w:tcPr>
          <w:p w14:paraId="281165C2" w14:textId="1A8FBEC1" w:rsidR="00616FDA" w:rsidRDefault="00DF7315" w:rsidP="00966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86" w:type="dxa"/>
          </w:tcPr>
          <w:p w14:paraId="3E798437" w14:textId="5D863E7B" w:rsidR="00616FDA" w:rsidRDefault="00AC0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to time constraints, an independent investigation into the security of HE schemes could not be completed. However, only well-established</w:t>
            </w:r>
            <w:r w:rsidR="00651C9F">
              <w:t>, trusted schemes were considered; hence CKKS was selected and reimplemented over less secure</w:t>
            </w:r>
            <w:r w:rsidR="00EE25F6">
              <w:t xml:space="preserve"> </w:t>
            </w:r>
            <w:r w:rsidR="00651C9F">
              <w:t>schemes.</w:t>
            </w:r>
          </w:p>
        </w:tc>
      </w:tr>
      <w:tr w:rsidR="00616FDA" w14:paraId="7ECDD293" w14:textId="77777777" w:rsidTr="00577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798949" w14:textId="2784DF9C" w:rsidR="00616FDA" w:rsidRDefault="00577CB8" w:rsidP="00966E1A">
            <w:pPr>
              <w:jc w:val="center"/>
            </w:pPr>
            <w:r>
              <w:t>B3</w:t>
            </w:r>
          </w:p>
        </w:tc>
        <w:tc>
          <w:tcPr>
            <w:tcW w:w="1275" w:type="dxa"/>
          </w:tcPr>
          <w:p w14:paraId="55949068" w14:textId="7C4AE756" w:rsidR="00616FDA" w:rsidRDefault="00CF0C97" w:rsidP="00966E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186" w:type="dxa"/>
          </w:tcPr>
          <w:p w14:paraId="3F74CC49" w14:textId="0320E81B" w:rsidR="00616FDA" w:rsidRDefault="00CF0C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EE25F6">
              <w:t>implementation of moving object detection a</w:t>
            </w:r>
            <w:r w:rsidR="008A4AFB">
              <w:t xml:space="preserve">lgorithms proved to be more open than expected. Consequently, more time was dedicated to further understanding this </w:t>
            </w:r>
            <w:r w:rsidR="00DE2B13">
              <w:t>area rather than expanding into other inference paradigms.</w:t>
            </w:r>
          </w:p>
        </w:tc>
      </w:tr>
    </w:tbl>
    <w:p w14:paraId="199EA589" w14:textId="2CB0D0AE" w:rsidR="00631598" w:rsidRDefault="00631598">
      <w:pPr>
        <w:rPr>
          <w:rFonts w:ascii="Apple Color Emoji" w:hAnsi="Apple Color Emoji"/>
        </w:rPr>
      </w:pPr>
    </w:p>
    <w:p w14:paraId="1642606E" w14:textId="77C7E38E" w:rsidR="00DF7315" w:rsidRPr="00DF7315" w:rsidRDefault="00DF7315" w:rsidP="00DF7315">
      <w:r>
        <w:t xml:space="preserve">The </w:t>
      </w:r>
      <w:r w:rsidR="00F23B00">
        <w:t xml:space="preserve">success criteria in §\ref{sec:requirements} were split into two categories: \textit{core} and \textit{extensions}. </w:t>
      </w:r>
      <w:r w:rsidR="004F65B5">
        <w:t xml:space="preserve"> As detailed in Table \ref{tab:requirements}, </w:t>
      </w:r>
      <w:r w:rsidR="00B90284">
        <w:t xml:space="preserve">All three of the core </w:t>
      </w:r>
      <w:r w:rsidR="00771146">
        <w:t xml:space="preserve">criteria were implemented, and one of the three extensions </w:t>
      </w:r>
      <w:r w:rsidR="002D2752">
        <w:t>has</w:t>
      </w:r>
      <w:r w:rsidR="00771146">
        <w:t xml:space="preserve"> also been completed.</w:t>
      </w:r>
      <w:r w:rsidR="0019362A">
        <w:t xml:space="preserve"> </w:t>
      </w:r>
      <w:r w:rsidR="005E4974">
        <w:t xml:space="preserve">The open-ended nature of this project means that defining a \textit{completed} state for some criterium was not </w:t>
      </w:r>
      <w:r w:rsidR="00F53D2E">
        <w:t xml:space="preserve">trivial. For example, for criterium \texttt{A2}, while some algorithms have been implemented in their entirety, others require further investigation. However, it was important to </w:t>
      </w:r>
      <w:r w:rsidR="00CE65D8">
        <w:t>have a goal for each criterium to properly plan the project and consider all aspects equally. Therefore, a justification for the state of each criterium has been included.</w:t>
      </w:r>
    </w:p>
    <w:sectPr w:rsidR="00DF7315" w:rsidRPr="00DF7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BA"/>
    <w:rsid w:val="000B59CD"/>
    <w:rsid w:val="000C6EB2"/>
    <w:rsid w:val="00184C5F"/>
    <w:rsid w:val="0019362A"/>
    <w:rsid w:val="00256EC8"/>
    <w:rsid w:val="00263EC5"/>
    <w:rsid w:val="002D2752"/>
    <w:rsid w:val="00345817"/>
    <w:rsid w:val="0038205B"/>
    <w:rsid w:val="003975B4"/>
    <w:rsid w:val="003C1B52"/>
    <w:rsid w:val="00410317"/>
    <w:rsid w:val="00412B54"/>
    <w:rsid w:val="00440D45"/>
    <w:rsid w:val="0044371A"/>
    <w:rsid w:val="004A45FB"/>
    <w:rsid w:val="004F65B5"/>
    <w:rsid w:val="00577CB8"/>
    <w:rsid w:val="005A3D21"/>
    <w:rsid w:val="005E4974"/>
    <w:rsid w:val="00616FDA"/>
    <w:rsid w:val="00631598"/>
    <w:rsid w:val="00651C9F"/>
    <w:rsid w:val="006F1EBE"/>
    <w:rsid w:val="00771146"/>
    <w:rsid w:val="007A0B86"/>
    <w:rsid w:val="0085218B"/>
    <w:rsid w:val="0089505E"/>
    <w:rsid w:val="008A4AFB"/>
    <w:rsid w:val="00966E1A"/>
    <w:rsid w:val="00A3005E"/>
    <w:rsid w:val="00A441AE"/>
    <w:rsid w:val="00AA3746"/>
    <w:rsid w:val="00AC0933"/>
    <w:rsid w:val="00B44A2C"/>
    <w:rsid w:val="00B45BCC"/>
    <w:rsid w:val="00B66F26"/>
    <w:rsid w:val="00B90284"/>
    <w:rsid w:val="00C132DA"/>
    <w:rsid w:val="00C21C13"/>
    <w:rsid w:val="00CE65D8"/>
    <w:rsid w:val="00CF0C97"/>
    <w:rsid w:val="00D36E61"/>
    <w:rsid w:val="00D72AE7"/>
    <w:rsid w:val="00D75C50"/>
    <w:rsid w:val="00D947BA"/>
    <w:rsid w:val="00DB6D07"/>
    <w:rsid w:val="00DE10C3"/>
    <w:rsid w:val="00DE1CEC"/>
    <w:rsid w:val="00DE2B13"/>
    <w:rsid w:val="00DF41BD"/>
    <w:rsid w:val="00DF7315"/>
    <w:rsid w:val="00DF7BD6"/>
    <w:rsid w:val="00E7401F"/>
    <w:rsid w:val="00E966B6"/>
    <w:rsid w:val="00EE25F6"/>
    <w:rsid w:val="00EF14F0"/>
    <w:rsid w:val="00F23B00"/>
    <w:rsid w:val="00F432C2"/>
    <w:rsid w:val="00F52B26"/>
    <w:rsid w:val="00F53D2E"/>
    <w:rsid w:val="00F709EC"/>
    <w:rsid w:val="00F71113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217E0"/>
  <w15:chartTrackingRefBased/>
  <w15:docId w15:val="{D9FC1AF3-B7B2-2A4A-8D84-DC4E523D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77C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386</Words>
  <Characters>2255</Characters>
  <Application>Microsoft Office Word</Application>
  <DocSecurity>0</DocSecurity>
  <Lines>30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63</cp:revision>
  <dcterms:created xsi:type="dcterms:W3CDTF">2022-04-18T16:55:00Z</dcterms:created>
  <dcterms:modified xsi:type="dcterms:W3CDTF">2022-05-06T21:03:00Z</dcterms:modified>
</cp:coreProperties>
</file>