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96"/>
          <w:szCs w:val="96"/>
        </w:rPr>
        <w:t xml:space="preserve">INBIG</w:t>
      </w:r>
    </w:p>
    <w:p>
      <w:pPr>
        <w:jc w:val="center"/>
      </w:pPr>
      <w:r>
        <w:rPr>
          <w:rFonts w:ascii="Arial" w:cs="Arial" w:eastAsia="Arial" w:hAnsi="Arial"/>
          <w:color w:val="D4A017"/>
          <w:sz w:val="48"/>
          <w:szCs w:val="48"/>
        </w:rPr>
        <w:t xml:space="preserve">FINANZAS</w:t>
      </w:r>
    </w:p>
    <w:p>
      <w:pPr>
        <w:spacing w:after="0" w:before="400"/>
      </w:pPr>
      <w:r>
        <w:t xml:space="preserve"/>
      </w:r>
    </w:p>
    <w:p>
      <w:pPr>
        <w:pBdr>
          <w:top w:val="single" w:color="D4A017" w:sz="4" w:space="6"/>
          <w:bottom w:val="single" w:color="D4A017" w:sz="4" w:space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FINANCIAL COPILOT ARCHITECTURE v1</w:t>
      </w:r>
    </w:p>
    <w:p>
      <w:pPr>
        <w:spacing w:after="0" w:before="2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Stack de inteligencia financiera: OpenBB + FinBERT + RAG + LLM + Reglas INBIG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17A8B"/>
          <w:sz w:val="20"/>
          <w:szCs w:val="20"/>
        </w:rPr>
        <w:t xml:space="preserve">El reemplazo realista de Bloomberg Intelligence para un producto de $20-60/mes</w:t>
      </w:r>
    </w:p>
    <w:p>
      <w:pPr>
        <w:spacing w:after="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Versión 1.0  |  Marzo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CONFIDENCIAL — USO INTERNO INBIG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Premisa: No un modelo, sino un stack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BloombergGPT no es replicable. Pero su metodología sí. Bloomberg tiene poder porque combina datos propietarios + pipeline de scoring + narrativa profesional + terminal de distribución. INBIG puede replicar esa arquitectura con herramientas open source y APIs públicas, sin necesitar el modelo propietario.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El objetivo no es "un LLM que sabe de finanzas". El objetivo 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Un sistema que muestra fuentes reales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Que explica drivers con datos trazables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Que marca niveles de convicción (alta / media / baja)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Que nunca cruza a recomendación personalizada de inversión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Que el usuario de $20-60/mes siente que tiene acceso a lo que antes era solo para Bloomberg Terminal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A. Los Dos Asistentes de INBIG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La arquitectura define dos asistentes diferenciados con stacks y propósitos distintos.</w:t>
      </w:r>
    </w:p>
    <w:p>
      <w:pPr>
        <w:spacing w:after="0" w:before="1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760"/>
      </w:tblGrid>
      <w:t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ASISTENTE 1: News Copilot</w:t>
            </w:r>
          </w:p>
        </w:tc>
        <w:tc>
          <w:tcPr>
            <w:tcW w:type="dxa" w:w="37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ASISTENTE 2: Financial Research Copilot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Audiencia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Todos los tiers (INBásico+)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0"/>
                <w:szCs w:val="20"/>
              </w:rPr>
              <w:t xml:space="preserve">IN Pro+ exclusivo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Motor principal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Groq llama-3.3-70b (velocidad)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OpenBB + FinBERT + RAG + LLM general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Latencia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 1 segundo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3-8 segundos (aceptable para análisis)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Costo Fase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~$0 (free tier Groq)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~$0-5/mes (free tiers + open source)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Básica (fuente de noticia)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Completa: FRED, SEC, BLS, CoinGecko, briefings INBIG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B. Asistente 1 — News Copilot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Motor rápido para el usuario del día a día. Responde sin fricción, en segundos, con contexto editorial de INBIG.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B.1  Qué responde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¿Qué pasó hoy en los mercados?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Explicá qué es el spread de CDS de Argentina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¿Qué dijo la Fed esta semana?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Resumen de los 3 artículos más importantes del día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¿Qué le pasa al dólar blue hoy?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Conectar respuesta con gráficos TradingView y campus INBIG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B.2  Qué NO responde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¿Tengo que comprar Bitcoin hoy?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¿Cuánto dinero voy a ganar si invierto en X?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¿Es seguro poner toda mi plata en el Merval?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→ Respuesta estándar: "INBIG proporciona análisis e información. Para recomendaciones personalizadas, consultá un asesor financiero habilitado."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B.3  Stack técnico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8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Groq llama-3.3-70b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Motor principal: velocidad &lt; 1s, temperatura 0.3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RAG básico (Supabase)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Artículos INBIG + briefings recientes como contexto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Compliance layer (fijo)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Template: disclaimers, keywords prohibidas, tono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WF4 n8n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Webhook /assistant/query → routing por tipo → Groq → respuesta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Segmentación por tier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INBásico: respuestas cortas | Pro: + contexto briefings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C. Asistente 2 — Financial Research Copilot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producto diferencial Pro+. No reemplaza a un asesor. Reemplaza las horas que el inversor retail pierde buscando datos dispersos, sin saber qué drivers importan, sin poder comparar escenarios. Eso es lo que Bloomberg le da a los profesionales. INBIG lo lleva al retail.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C.1  Qué responde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¿Cuáles son los drivers del precio del petróleo esta semana?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Compará bonos soberanos USA vs Argentina en este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¿Qué implica este dato del CPI para la curva de tasas?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Escenario alto / base / bajo para el Merval si sube la Fed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¿Qué dice el sentimiento del mercado sobre Bitcoin según las últimas noticias?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Análisis de riesgo: qué vigilar en los próximos 30 días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C.2  Qué NO responde (compliance estricto)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Consejos de portafolio personalizados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Predicciones de precio con porcentaje de acierto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"¿Tengo que vender?"  —  siempre usa convicción relativa, no imperativa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→ Siempre cierra con: "Análisis informativo. No constituye asesoramiento financiero regulado."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C.3  Las 4 Capas del Stack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Capa 1 — Datos y Contexto (OpenBB + FRED + fuentes públicas)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0D1B2A"/>
          <w:sz w:val="20"/>
          <w:szCs w:val="20"/>
        </w:rPr>
        <w:t xml:space="preserve">Sin datos reales, cualquier LLM "opina sin fundamento". Esta capa es la base de confianza.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117A8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24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117A8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324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117A8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FRED (Federal Reserve)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Tasas, inflación, empleo, spreads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API gratuita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BLS (Bureau Labor Statistics)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CPI, NFP, PPI, desempleo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API pública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Treasury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Rendimientos, auctions, curva de tasas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API pública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SEC EDGAR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Earnings, filings, 10-K, 8-K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API pública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CoinGecko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Precios crypto, dominance, volumen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OpenBB SDK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Workspace financiero: equities, macro, derivados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INBIG briefings / radar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Contexto editorial propio del día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Supabase interno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Capa 2 — Sentimiento y Clasificación (FinBERT)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0D1B2A"/>
          <w:sz w:val="20"/>
          <w:szCs w:val="20"/>
        </w:rPr>
        <w:t xml:space="preserve">FinBERT es un modelo BERT fine-tuned en textos financieros. No es un generador: es un clasificador. Ese es su uso correcto.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Input: flujo de noticias del día (artículos INBIG + fuentes externas)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Output: score de sentimiento por asset class (positivo / negativo / neutro)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Uso concreto: "Sentimiento del mercado sobre el dólar: 68% negativo en las últimas 6h"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Deploy: Hugging Face inference API o local (sin costo de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Frecuencia: batch cada 2h sobre artículos nuevos → Supabase sentiment_scores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Capa 3 — Razonamiento y Redacción (LLM general + RAG)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0D1B2A"/>
          <w:sz w:val="20"/>
          <w:szCs w:val="20"/>
        </w:rPr>
        <w:t xml:space="preserve">El LLM no decide. Redacta y sintetiza sobre el contexto que le arman las capas 1 y 2.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24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MOTOR RECOMENDADO</w:t>
            </w:r>
          </w:p>
        </w:tc>
        <w:tc>
          <w:tcPr>
            <w:tcW w:type="dxa" w:w="324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Resumen rápido de datos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Groq llama-3.3-70b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Velocidad + costo ~$0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Análisis de drivers macro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Gemini Flash (context largo)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Puede procesar más contexto RAG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Comparación de activos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Groq o Gemini Flash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Ambos válidos según complejidad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Síntesis de escenarios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Salida más coherente en long-form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Embeddings para RAG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Supabase pgvector + text-embedding-ada-002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 Gemini embedding gratuito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FinGPT (Fase 3)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F4B"/>
                <w:sz w:val="20"/>
                <w:szCs w:val="20"/>
              </w:rPr>
              <w:t xml:space="preserve">Segunda capa de análisis profundo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 en Fase 1, demasiado pronto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Capa 4 — Reglas y Compliance INBIG (sin LLM)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0D1B2A"/>
          <w:sz w:val="20"/>
          <w:szCs w:val="20"/>
        </w:rPr>
        <w:t xml:space="preserve">La capa más importante para la confianza del usuario. Determina el tono y los límites del producto.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c>
          <w:tcPr>
            <w:tcW w:type="dxa" w:w="400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572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No recomendación personalizada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Keywords bloqueadas: "poné", "comprá", "vendé" + disclaimer automático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Niveles de convicción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OUTPUT siempre incluye: Convicción ALTA/MEDIA/BAJA + razón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Fuentes explícitas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Cada dato debe citarse: "Dato: FRED DGS10 — 21/03/2026"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Sin predicciones vacías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Bloqueado: "el mercado va a subir X%" sin contexto de fuentes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Disclaimer de cierre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Siempre: "Contenido informativo. No constituye asesoramiento financiero."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D. Flujo Completo del Financial Research Copilot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5560"/>
      </w:tblGrid>
      <w:tr>
        <w:tc>
          <w:tcPr>
            <w:tcW w:type="dxa" w:w="60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5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 TÉCNICO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Query del usuario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Usuario Pro+ envía query vía frontend → webhook n8n WF5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Clasificación del query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Router JS: tipo = macro | bonos | crypto | sentimiento | LATAM | general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Recolección de datos (Capa 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OpenBB/FRED pull por tipo + Supabase: briefings + market_cache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Sentimiento (Capa 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FinBERT score sobre artículos recientes del asset relevante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Embedding + vector 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Query embeddeado → pgvector similarity search → top 5 chunks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Construcción del prompt RAG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JS: datos macro + sentimiento + chunks + query → prompt estructurado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LLM síntesis (Capa 3)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Gemini Flash o Groq genera análisis según complejidad del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Compliance check (Capa 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Regex + keywords bloqueadas + convicción + disclaimer inyectado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Respuesta estructurada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JSON: { análisis, drivers, convicción, fuentes, disclaimer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Log y audit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INSERT assistant_usage + audit_logs con tokens, fuentes y latencia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E. Ejemplo de Output — Financial Research Copilot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Query del usuario: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A6FA5"/>
          <w:sz w:val="20"/>
          <w:szCs w:val="20"/>
        </w:rPr>
        <w:t xml:space="preserve">"¿Qué implica el dato de CPI de hoy para la curva de tasas de USA y el Merval?"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AFB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INBIG Financial Research Copilot — Respuesta estructurada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Análisis: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El CPI de febrero llegó a 3.2% interanual, por encima del consenso de 3.1%. Esto reduce la probabilidad de que la Fed baje tasas en la reunión de mayo. La curva de tasas USA muestra presión al alza en el tramo corto (2Y: +8bps hoy).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Drivers clave: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CPI core services sigue elevado (+3.8% YoY): la Fed mira esto más que el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Probabilidad de baja en mayo: caída de 34% a 19% post-dato (fuente: FedWatch CME)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Merval: históricamente correlacionado negativo con tasas USA en el corto plazo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Escenarios: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BASE (60%): Fed pausa hasta julio. Tasas 10Y entre 4.3%-4.6%. Merval lateral-bajista.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ALTO (25%): Inflación persiste → baja descartada en 2025. Presión sobre emergentes.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BAJO (15%): Próximos PCE y NFP sorprenden a la baja → baja en junio posible.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Nivel de convicción: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ALTO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— Dato con fuente directa BLS confirmada + respaldo en curva Treasury.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Fuentes: </w:t>
            </w: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BLS CPI Report 21/03/2026 | FRED DGS10 | CME FedWatch | INBIG Briefing PRE-MARKET 21/03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Contenido exclusivamente informativo. No constituye asesoramiento financiero. INBIG Finanzas.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F. Roadmap de Implementación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880"/>
        <w:gridCol w:w="2880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88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NEWS COPILOT</w:t>
            </w:r>
          </w:p>
        </w:tc>
        <w:tc>
          <w:tcPr>
            <w:tcW w:type="dxa" w:w="288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FINANCIAL RESEARCH COPILOT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20"/>
                <w:szCs w:val="20"/>
              </w:rPr>
              <w:t xml:space="preserve">Fase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Sem 1-4
~$0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Groq + templates + compliance fijo. WF4 activo.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RAG básico (Supabase). Groq con contexto FRED. Sin FinBERT aún.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6FA5"/>
                <w:sz w:val="20"/>
                <w:szCs w:val="20"/>
              </w:rPr>
              <w:t xml:space="preserve">Fase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Mes 2-3
~$30-55/mes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+ Briefings como contexto. Segmentación por tier activa.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FinBERT sentimiento. OpenBB integrado. WF5 RAG completo.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Fase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Mes 4+
~$80-130/mes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Notificaciones push. Live editorial integrado.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FinGPT en módulos concretos. Informes exportables PDF.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G. Cómo Venderlo dentro de IN Pro+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MESSAGING CORRECTO</w:t>
            </w:r>
          </w:p>
        </w:tc>
        <w:tc>
          <w:tcPr>
            <w:tcW w:type="dxa" w:w="48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MESSAGING A EVITAR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"Analizá el mercado como un profesional"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"Datos reales, drivers explicados, sin humo"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"Sentimiento del mercado en tiempo real"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"Comparación de escenarios con fuentes trazables"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7A8B"/>
                <w:sz w:val="20"/>
                <w:szCs w:val="20"/>
              </w:rPr>
              <w:t xml:space="preserve">"Lo que antes era solo para Bloomberg Terminal"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"IA que predice el mercado"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"El robot que te dice dónde invertir"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"Rentabilidad garantizada"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"Asesor financiero IA"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"Reemplaza a tu broker"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D4A017" w:sz="4" w:space="6"/>
        </w:pBdr>
        <w:spacing w:after="160" w:before="20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STACK DEFINITIVO — FINANCIAL RESEARCH COPILOT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680"/>
      </w:tblGrid>
      <w:tr>
        <w:tc>
          <w:tcPr>
            <w:tcW w:type="dxa" w:w="288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16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0D1B2A" w:sz="1"/>
              <w:left w:val="single" w:color="0D1B2A" w:sz="1"/>
              <w:bottom w:val="single" w:color="D4A017" w:sz="4"/>
              <w:right w:val="single" w:color="0D1B2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1 — Datos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OpenBB + FRED + BLS + Treasury + SEC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Base de confianza. Sin datos, no hay análisis.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2 — Sentimiento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FinBERT (open source)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Sensor. Clasifica noticias por impacto financiero.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3 — RAG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pgvector + Supabase + briefings INBIG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Contexto propio. El diferencial editorial de INBIG.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4 — Razonamiento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Groq (velocidad) + Gemini Flash (profundidad)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Redacta. No decide. Sintetiza sobre contexto real.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5 —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Templates + regex + reglas INBIG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La capa que convierte el LLM en producto confiable.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6 — FinGPT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7A8B"/>
                <w:sz w:val="20"/>
                <w:szCs w:val="20"/>
              </w:rPr>
              <w:t xml:space="preserve">Fase 3 — módulos concretos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Segunda capa de profundidad. No como base del día 1.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© 2026 INBIG Finanzas — Documento confidencial de uso interno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2" w:space="4"/>
      </w:pBdr>
      <w:spacing w:after="12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INBIG Finanzas</w:t>
    </w:r>
    <w:r>
      <w:rPr>
        <w:rFonts w:ascii="Arial" w:cs="Arial" w:eastAsia="Arial" w:hAnsi="Arial"/>
        <w:color w:val="7F8C8D"/>
        <w:sz w:val="18"/>
        <w:szCs w:val="18"/>
      </w:rPr>
      <w:t xml:space="preserve">   |   Financial Copilot Architecture v1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2026-03-21T17:57:26.725Z</dcterms:created>
  <dcterms:modified xsi:type="dcterms:W3CDTF">2026-03-21T17:57:26.725Z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