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400"/>
              <w:left w:type="dxa" w:w="500"/>
              <w:bottom w:type="dxa" w:w="400"/>
              <w:right w:type="dxa" w:w="500"/>
            </w:tcMar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D4A017"/>
                <w:sz w:val="80"/>
                <w:szCs w:val="80"/>
              </w:rPr>
              <w:t xml:space="preserve">INBIG</w:t>
            </w:r>
          </w:p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FINANZAS</w:t>
            </w:r>
          </w:p>
          <w:p>
            <w:pPr>
              <w:spacing w:after="0" w:before="60"/>
              <w:jc w:val="center"/>
            </w:pPr>
            <w:r>
              <w:rPr>
                <w:rFonts w:ascii="Arial" w:cs="Arial" w:eastAsia="Arial" w:hAnsi="Arial"/>
                <w:i/>
                <w:iCs/>
                <w:color w:val="AABBCC"/>
                <w:sz w:val="24"/>
                <w:szCs w:val="24"/>
              </w:rPr>
              <w:t xml:space="preserve">Documento Maestro de Arquitectura y Producto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Inteligencia Financiera para el Mundo Hispanohablante</w:t>
      </w:r>
    </w:p>
    <w:p>
      <w:pPr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Versión 1.0  ·  Marzo 2026  ·  Documento Interno Confidencial</w:t>
      </w:r>
    </w:p>
    <w:p>
      <w:pPr>
        <w:pBdr>
          <w:bottom w:val="single" w:color="D4A017" w:sz="4" w:space="1"/>
        </w:pBdr>
        <w:spacing w:after="140" w:before="140"/>
      </w:pPr>
      <w:r>
        <w:t xml:space="preserve"/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0D1B2A" w:sz="1"/>
              <w:left w:val="single" w:color="0D1B2A" w:sz="1"/>
              <w:bottom w:val="single" w:color="0D1B2A" w:sz="1"/>
              <w:right w:val="single" w:color="0D1B2A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Sección</w:t>
            </w:r>
          </w:p>
        </w:tc>
        <w:tc>
          <w:tcPr>
            <w:tcW w:type="dxa" w:w="6360"/>
            <w:tcBorders>
              <w:top w:val="single" w:color="0D1B2A" w:sz="1"/>
              <w:left w:val="single" w:color="0D1B2A" w:sz="1"/>
              <w:bottom w:val="single" w:color="0D1B2A" w:sz="1"/>
              <w:right w:val="single" w:color="0D1B2A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Contenido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01 · Visión y Propuesta de Valor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Qué es INBIG, posicionamiento, diferenciadores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02 · Producto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Tiers, features, MVP, módulos del sitio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03 · Arquitectura Técnica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Stack, DB, flujo de datos, variables de entorno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04 · Arquitectura de IA y LLMs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Groq vs Gemini, routing, workflows n8n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05 · Newsroom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3 pilares editoriales, flujos de publicación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06 · Financial Research Copilot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Stack 4 capas, 2 asistentes, ejemplo de uso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07 · Live System / Broadcast Desk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Sistema de emisión en vivo, dashboard, fallback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08 · Memoria y Product Intelligence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Vault, mem0, user_events, sentimiento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09 · Decisiones Tomadas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Log de 8 decisiones cerradas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10 · Roadmap y Próximos Pasos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Fases, prioridades, qué lanzar primero</w:t>
            </w:r>
          </w:p>
        </w:tc>
      </w:tr>
    </w:tbl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0D1B2A"/>
          <w:sz w:val="34"/>
          <w:szCs w:val="34"/>
        </w:rPr>
        <w:t xml:space="preserve">01 · Visión y Propuesta de Valor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C3E50"/>
          <w:sz w:val="27"/>
          <w:szCs w:val="27"/>
        </w:rPr>
        <w:t xml:space="preserve">¿Qué es INBIG Finanzas?</w:t>
      </w:r>
    </w:p>
    <w:p>
      <w:pPr>
        <w:spacing w:after="10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INBIG es una plataforma de inteligencia financiera para el mercado hispanohablante. Combina periodismo económico automatizado con IA, análisis profundo mediante modelos de lenguaje y herramientas de terminal para traders, inversores y profesionales financieros.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D4A017" w:sz="14"/>
              <w:bottom w:val="none" w:color="FFFFFF" w:sz="0"/>
              <w:right w:val="none" w:color="FFFFFF" w:sz="0"/>
            </w:tcBorders>
            <w:shd w:fill="FFFDF0" w:val="clear"/>
            <w:tcMar>
              <w:top w:type="dxa" w:w="100"/>
              <w:left w:type="dxa" w:w="2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333333"/>
                <w:sz w:val="21"/>
                <w:szCs w:val="21"/>
              </w:rPr>
              <w:t xml:space="preserve">INBIG no es un blog de finanzas ni una app de inversión. Es la capa de inteligencia que convierte el ruido del mercado en señal útil — en español, con contexto latinoamericano, en tiempo real.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C3E50"/>
          <w:sz w:val="27"/>
          <w:szCs w:val="27"/>
        </w:rPr>
        <w:t xml:space="preserve">Posicionamiento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2400"/>
        <w:gridCol w:w="1960"/>
      </w:tblGrid>
      <w:tr>
        <w:trPr>
          <w:tblHeader/>
        </w:trPr>
        <w:tc>
          <w:tcPr>
            <w:tcW w:type="dxa" w:w="2200"/>
            <w:tcBorders>
              <w:top w:val="single" w:color="0D1B2A" w:sz="1"/>
              <w:left w:val="single" w:color="0D1B2A" w:sz="1"/>
              <w:bottom w:val="single" w:color="0D1B2A" w:sz="1"/>
              <w:right w:val="single" w:color="0D1B2A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Dimensión</w:t>
            </w:r>
          </w:p>
        </w:tc>
        <w:tc>
          <w:tcPr>
            <w:tcW w:type="dxa" w:w="2800"/>
            <w:tcBorders>
              <w:top w:val="single" w:color="0D1B2A" w:sz="1"/>
              <w:left w:val="single" w:color="0D1B2A" w:sz="1"/>
              <w:bottom w:val="single" w:color="0D1B2A" w:sz="1"/>
              <w:right w:val="single" w:color="0D1B2A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INBIG</w:t>
            </w:r>
          </w:p>
        </w:tc>
        <w:tc>
          <w:tcPr>
            <w:tcW w:type="dxa" w:w="2400"/>
            <w:tcBorders>
              <w:top w:val="single" w:color="0D1B2A" w:sz="1"/>
              <w:left w:val="single" w:color="0D1B2A" w:sz="1"/>
              <w:bottom w:val="single" w:color="0D1B2A" w:sz="1"/>
              <w:right w:val="single" w:color="0D1B2A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Bloomberg Terminal</w:t>
            </w:r>
          </w:p>
        </w:tc>
        <w:tc>
          <w:tcPr>
            <w:tcW w:type="dxa" w:w="1960"/>
            <w:tcBorders>
              <w:top w:val="single" w:color="0D1B2A" w:sz="1"/>
              <w:left w:val="single" w:color="0D1B2A" w:sz="1"/>
              <w:bottom w:val="single" w:color="0D1B2A" w:sz="1"/>
              <w:right w:val="single" w:color="0D1B2A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Medios tradicionales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Idioma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Español (LATAM-first)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Inglés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Español (pero sin profundidad)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Profundidad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Alta (RAG + LLM + datos macro)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Muy alta (propietario)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Baja-media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Precio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Accesible ($X-XX/mes)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$24,000/año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Gratis o suscripción editorial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IA nativa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Sí — newsroom + copilot + memoria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Parcial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Datos en tiempo real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Sí (FRED, BLS, TradingView)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Sí (propietario)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Live editorial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Sí (Broadcast Desk)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No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Parcial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Personalización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Por tier (mem0 en Pro+)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Alta (con precio)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No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C3E50"/>
          <w:sz w:val="27"/>
          <w:szCs w:val="27"/>
        </w:rPr>
        <w:t xml:space="preserve">Mercado objetivo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Inversores retail hispanohablantes (AR, MX, US Latino, ES)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Traders activos que necesitan contexto macro + datos en tiempo real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Profesionales financieros: analistas, asesores, gestores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Estudiantes de finanzas e interesados en economía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Empresas que necesitan inteligencia financiera en español (B2B — Fase 3)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C3E50"/>
          <w:sz w:val="27"/>
          <w:szCs w:val="27"/>
        </w:rPr>
        <w:t xml:space="preserve">Diferenciadores clave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60"/>
      </w:tblGrid>
      <w:tr>
        <w:trPr>
          <w:tblHeader/>
        </w:trPr>
        <w:tc>
          <w:tcPr>
            <w:tcW w:type="dxa" w:w="3400"/>
            <w:tcBorders>
              <w:top w:val="single" w:color="0D1B2A" w:sz="1"/>
              <w:left w:val="single" w:color="0D1B2A" w:sz="1"/>
              <w:bottom w:val="single" w:color="0D1B2A" w:sz="1"/>
              <w:right w:val="single" w:color="0D1B2A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Diferenciador</w:t>
            </w:r>
          </w:p>
        </w:tc>
        <w:tc>
          <w:tcPr>
            <w:tcW w:type="dxa" w:w="5960"/>
            <w:tcBorders>
              <w:top w:val="single" w:color="0D1B2A" w:sz="1"/>
              <w:left w:val="single" w:color="0D1B2A" w:sz="1"/>
              <w:bottom w:val="single" w:color="0D1B2A" w:sz="1"/>
              <w:right w:val="single" w:color="0D1B2A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Por qué importa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Newsroom automatizado con Groq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Noticias procesadas, editadas y clasificadas en segundos, 24/7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Briefings de mercado 3x/día con Gemini Flash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Análisis profundo a las 9:30, 15:30 y 21:30 ART — sin trabajo manual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Financial Research Copilot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Asistente financiero con datos reales de FRED/SEC/BLS + RAG + FinBERT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Broadcast Desk / Live System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Sistema editorial de vivos con múltiples fuentes y branding unificado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Memoria por usuario (Pro+)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El asistente recuerda tus intereses, mercados y conversaciones pasadas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Compliance determinístico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Ningún disclaimer es generado por IA — siempre templates auditables</w:t>
            </w:r>
          </w:p>
        </w:tc>
      </w:tr>
    </w:tbl>
    <w:p>
      <w:pPr>
        <w:pBdr>
          <w:bottom w:val="single" w:color="D4A017" w:sz="4" w:space="1"/>
        </w:pBdr>
        <w:spacing w:after="140" w:before="140"/>
      </w:pPr>
      <w: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0D1B2A"/>
          <w:sz w:val="34"/>
          <w:szCs w:val="34"/>
        </w:rPr>
        <w:t xml:space="preserve">02 · Producto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C3E50"/>
          <w:sz w:val="27"/>
          <w:szCs w:val="27"/>
        </w:rPr>
        <w:t xml:space="preserve">Los tres tiers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120"/>
        <w:gridCol w:w="2120"/>
        <w:gridCol w:w="2120"/>
      </w:tblGrid>
      <w:tr>
        <w:trPr>
          <w:tblHeader/>
        </w:trPr>
        <w:tc>
          <w:tcPr>
            <w:tcW w:type="dxa" w:w="3000"/>
            <w:tcBorders>
              <w:top w:val="single" w:color="0D1B2A" w:sz="1"/>
              <w:left w:val="single" w:color="0D1B2A" w:sz="1"/>
              <w:bottom w:val="single" w:color="0D1B2A" w:sz="1"/>
              <w:right w:val="single" w:color="0D1B2A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2120"/>
            <w:tcBorders>
              <w:top w:val="single" w:color="0D1B2A" w:sz="1"/>
              <w:left w:val="single" w:color="0D1B2A" w:sz="1"/>
              <w:bottom w:val="single" w:color="0D1B2A" w:sz="1"/>
              <w:right w:val="single" w:color="0D1B2A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INBásico (Free)</w:t>
            </w:r>
          </w:p>
        </w:tc>
        <w:tc>
          <w:tcPr>
            <w:tcW w:type="dxa" w:w="2120"/>
            <w:tcBorders>
              <w:top w:val="single" w:color="0D1B2A" w:sz="1"/>
              <w:left w:val="single" w:color="0D1B2A" w:sz="1"/>
              <w:bottom w:val="single" w:color="0D1B2A" w:sz="1"/>
              <w:right w:val="single" w:color="0D1B2A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 Pro (Paid)</w:t>
            </w:r>
          </w:p>
        </w:tc>
        <w:tc>
          <w:tcPr>
            <w:tcW w:type="dxa" w:w="2120"/>
            <w:tcBorders>
              <w:top w:val="single" w:color="0D1B2A" w:sz="1"/>
              <w:left w:val="single" w:color="0D1B2A" w:sz="1"/>
              <w:bottom w:val="single" w:color="0D1B2A" w:sz="1"/>
              <w:right w:val="single" w:color="0D1B2A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 Pro+ (Paid)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Noticias del día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Limitadas (últimas 24h)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Completas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Completas + archivo 90d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Briefing diario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Versión reducida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3 cortes completos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3 cortes + análisis profundo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Terminal de mercados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No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Sí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Sí + watchlist avanzada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Radar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Básico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Completo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Completo + sentimiento FinBERT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Asistente IA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No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Groq básico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Financial Research Copilot completo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Memoria de usuario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Preferencias simples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Memoria ligera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Memoria completa (mem0)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Live / Broadcast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Sí (mismo acceso)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Sí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Sí + acceso prioritario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Alertas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No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Email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Email + Push + WhatsApp (opt-in)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API access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No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No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Fase 3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C3E50"/>
          <w:sz w:val="27"/>
          <w:szCs w:val="27"/>
        </w:rPr>
        <w:t xml:space="preserve">Módulos del sitio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760"/>
        <w:gridCol w:w="2200"/>
      </w:tblGrid>
      <w:tr>
        <w:trPr>
          <w:tblHeader/>
        </w:trPr>
        <w:tc>
          <w:tcPr>
            <w:tcW w:type="dxa" w:w="2400"/>
            <w:tcBorders>
              <w:top w:val="single" w:color="0D1B2A" w:sz="1"/>
              <w:left w:val="single" w:color="0D1B2A" w:sz="1"/>
              <w:bottom w:val="single" w:color="0D1B2A" w:sz="1"/>
              <w:right w:val="single" w:color="0D1B2A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Módulo</w:t>
            </w:r>
          </w:p>
        </w:tc>
        <w:tc>
          <w:tcPr>
            <w:tcW w:type="dxa" w:w="4760"/>
            <w:tcBorders>
              <w:top w:val="single" w:color="0D1B2A" w:sz="1"/>
              <w:left w:val="single" w:color="0D1B2A" w:sz="1"/>
              <w:bottom w:val="single" w:color="0D1B2A" w:sz="1"/>
              <w:right w:val="single" w:color="0D1B2A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2200"/>
            <w:tcBorders>
              <w:top w:val="single" w:color="0D1B2A" w:sz="1"/>
              <w:left w:val="single" w:color="0D1B2A" w:sz="1"/>
              <w:bottom w:val="single" w:color="0D1B2A" w:sz="1"/>
              <w:right w:val="single" w:color="0D1B2A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Home / Bloomberg Lite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Portada con índices, divisas, commodities, crypto, noticias, live block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Todos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Terminal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TradingView widgets + datos macro FRED + watchlist personalizable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Pro / Pro+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Briefing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Informe 3x/día con análisis contextualizado (Gemini Flash) + fuentes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Pro / Pro+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Radar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Señales de mercado: activos con mayor movimiento, noticias de alto impacto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Básico → completo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Asistente IA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Conversacional con contexto financiero + memoria por tier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Pro / Pro+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Live / Broadcast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Player con badge EN VIVO, metadata editorial, fallback a carrusel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Todos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Admin / Broadcast Desk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Panel interno de control de emisiones en vivo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Equipo INBIG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C3E50"/>
          <w:sz w:val="27"/>
          <w:szCs w:val="27"/>
        </w:rPr>
        <w:t xml:space="preserve">MVP innegociable — lo que debe estar en v1.0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760"/>
        <w:gridCol w:w="3000"/>
      </w:tblGrid>
      <w:tr>
        <w:trPr>
          <w:tblHeader/>
        </w:trPr>
        <w:tc>
          <w:tcPr>
            <w:tcW w:type="dxa" w:w="3600"/>
            <w:tcBorders>
              <w:top w:val="single" w:color="0D1B2A" w:sz="1"/>
              <w:left w:val="single" w:color="0D1B2A" w:sz="1"/>
              <w:bottom w:val="single" w:color="0D1B2A" w:sz="1"/>
              <w:right w:val="single" w:color="0D1B2A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2760"/>
            <w:tcBorders>
              <w:top w:val="single" w:color="0D1B2A" w:sz="1"/>
              <w:left w:val="single" w:color="0D1B2A" w:sz="1"/>
              <w:bottom w:val="single" w:color="0D1B2A" w:sz="1"/>
              <w:right w:val="single" w:color="0D1B2A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Estado</w:t>
            </w:r>
          </w:p>
        </w:tc>
        <w:tc>
          <w:tcPr>
            <w:tcW w:type="dxa" w:w="3000"/>
            <w:tcBorders>
              <w:top w:val="single" w:color="0D1B2A" w:sz="1"/>
              <w:left w:val="single" w:color="0D1B2A" w:sz="1"/>
              <w:bottom w:val="single" w:color="0D1B2A" w:sz="1"/>
              <w:right w:val="single" w:color="0D1B2A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Responsable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Auth funcional (signup, login, tiers, RLS)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Pendiente verificación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Técnico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Home con datos en tiempo real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En progreso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Técnico / TradingView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Noticias generadas por WF1 (Groq)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✅ Funcionando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n8n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Briefing diario generado por WF3 (Gemini Flash)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✅ Funcionando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n8n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Radar básico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Pendiente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Técnico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Stripe funcional (checkout, webhook, toggle Pro)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Pendiente implementación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Técnico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Brevo para emails transaccionales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Pendiente configuración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Jonathan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Live block en home (al menos embed simple)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Pendiente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Técnico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user_events básico (signup, login, article_click)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Pendiente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Técnico</w:t>
            </w:r>
          </w:p>
        </w:tc>
      </w:tr>
    </w:tbl>
    <w:p>
      <w:pPr>
        <w:pBdr>
          <w:bottom w:val="single" w:color="D4A017" w:sz="4" w:space="1"/>
        </w:pBdr>
        <w:spacing w:after="140" w:before="140"/>
      </w:pPr>
      <w: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0D1B2A"/>
          <w:sz w:val="34"/>
          <w:szCs w:val="34"/>
        </w:rPr>
        <w:t xml:space="preserve">03 · Arquitectura Técnica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C3E50"/>
          <w:sz w:val="27"/>
          <w:szCs w:val="27"/>
        </w:rPr>
        <w:t xml:space="preserve">Stack completo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4760"/>
      </w:tblGrid>
      <w:tr>
        <w:trPr>
          <w:tblHeader/>
        </w:trPr>
        <w:tc>
          <w:tcPr>
            <w:tcW w:type="dxa" w:w="2200"/>
            <w:tcBorders>
              <w:top w:val="single" w:color="0D1B2A" w:sz="1"/>
              <w:left w:val="single" w:color="0D1B2A" w:sz="1"/>
              <w:bottom w:val="single" w:color="0D1B2A" w:sz="1"/>
              <w:right w:val="single" w:color="0D1B2A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Capa</w:t>
            </w:r>
          </w:p>
        </w:tc>
        <w:tc>
          <w:tcPr>
            <w:tcW w:type="dxa" w:w="2400"/>
            <w:tcBorders>
              <w:top w:val="single" w:color="0D1B2A" w:sz="1"/>
              <w:left w:val="single" w:color="0D1B2A" w:sz="1"/>
              <w:bottom w:val="single" w:color="0D1B2A" w:sz="1"/>
              <w:right w:val="single" w:color="0D1B2A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Tecnología</w:t>
            </w:r>
          </w:p>
        </w:tc>
        <w:tc>
          <w:tcPr>
            <w:tcW w:type="dxa" w:w="4760"/>
            <w:tcBorders>
              <w:top w:val="single" w:color="0D1B2A" w:sz="1"/>
              <w:left w:val="single" w:color="0D1B2A" w:sz="1"/>
              <w:bottom w:val="single" w:color="0D1B2A" w:sz="1"/>
              <w:right w:val="single" w:color="0D1B2A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 en INBIG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Frontend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Next.js (App Router)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SSR/SSG para SEO, UI del producto, auth client-side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Base de datos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Supabase Postgres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Tablas principales: articles, briefings, user_events, live_*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Tiempo real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Supabase Realtime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Propagación instantánea de live_mode y market state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Vector store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Supabase pgvector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RAG: búsqueda semántica en articles + briefings + vault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Auth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Supabase Auth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Email + OAuth Google, RLS por tier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Edge Functions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Supabase Edge Fn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Cron jobs, YouTube API polling, schedulers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Automatización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n8n (self-hosted)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Pipelines de noticias y briefings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LLM velocidad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Groq (llama-3.3-70b)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Noticias, resúmenes, asistente básico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LLM profundidad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Gemini Flash (gemini-2.0-flash)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Briefings premium, RAG, reportes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Compliance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Templates + regex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Disclaimers determinísticos, nunca LLM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Pagos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Stripe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Checkout, webhooks, gestión de tiers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Email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Brevo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Transaccionales y newsletters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Charts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TradingView Widgets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Terminal y home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Memoria usuario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mem0 + pgvector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Fase 2 — Pro y Pro+ únicamente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C3E50"/>
          <w:sz w:val="27"/>
          <w:szCs w:val="27"/>
        </w:rPr>
        <w:t xml:space="preserve">Tablas principales en Supabase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560"/>
        <w:gridCol w:w="2400"/>
      </w:tblGrid>
      <w:tr>
        <w:trPr>
          <w:tblHeader/>
        </w:trPr>
        <w:tc>
          <w:tcPr>
            <w:tcW w:type="dxa" w:w="2400"/>
            <w:tcBorders>
              <w:top w:val="single" w:color="0D1B2A" w:sz="1"/>
              <w:left w:val="single" w:color="0D1B2A" w:sz="1"/>
              <w:bottom w:val="single" w:color="0D1B2A" w:sz="1"/>
              <w:right w:val="single" w:color="0D1B2A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Tabla</w:t>
            </w:r>
          </w:p>
        </w:tc>
        <w:tc>
          <w:tcPr>
            <w:tcW w:type="dxa" w:w="4560"/>
            <w:tcBorders>
              <w:top w:val="single" w:color="0D1B2A" w:sz="1"/>
              <w:left w:val="single" w:color="0D1B2A" w:sz="1"/>
              <w:bottom w:val="single" w:color="0D1B2A" w:sz="1"/>
              <w:right w:val="single" w:color="0D1B2A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2400"/>
            <w:tcBorders>
              <w:top w:val="single" w:color="0D1B2A" w:sz="1"/>
              <w:left w:val="single" w:color="0D1B2A" w:sz="1"/>
              <w:bottom w:val="single" w:color="0D1B2A" w:sz="1"/>
              <w:right w:val="single" w:color="0D1B2A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Estado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articles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Noticias procesadas: titulo_editado, resumen, tag, relevancia, edited_by_groq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✅ Activa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briefings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Informes 3x/día generados por Gemini Flash con compliance layer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✅ Activa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market_data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Series FRED y datos de mercado para la terminal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En progreso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user_events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Eventos de comportamiento por usuario (señal editorial y de negocio)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Pendiente crear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live_sources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Fuentes de streaming autorizadas para el Broadcast Desk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Pendiente crear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live_sessions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Registro completo de cada emisión en vivo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Pendiente crear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live_config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Estado global del sistema live (1 fila, Supabase Realtime)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Pendiente crear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profiles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Perfil del usuario: tier, país, preferencias básicas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Pendiente verificar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sentiment_scores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Scores FinBERT por artículo (Fase 2)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Fase 2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user_memories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Memoria conversacional con embeddings pgvector (Fase 2)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Fase 2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C3E50"/>
          <w:sz w:val="27"/>
          <w:szCs w:val="27"/>
        </w:rPr>
        <w:t xml:space="preserve">Flujo principal de datos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D4A017" w:sz="14"/>
              <w:bottom w:val="none" w:color="FFFFFF" w:sz="0"/>
              <w:right w:val="none" w:color="FFFFFF" w:sz="0"/>
            </w:tcBorders>
            <w:shd w:fill="FFFDF0" w:val="clear"/>
            <w:tcMar>
              <w:top w:type="dxa" w:w="100"/>
              <w:left w:type="dxa" w:w="2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333333"/>
                <w:sz w:val="21"/>
                <w:szCs w:val="21"/>
              </w:rPr>
              <w:t xml:space="preserve">Fuentes externas (RSS, FRED, BLS, SEC, CoinGecko) → n8n workflows → Supabase Postgres → Next.js frontend → Usuario final. El loop de feedback es: usuario genera user_events → análisis semanal con LLM → señal editorial → agenda de contenido → más contenido relevante.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C3E50"/>
          <w:sz w:val="27"/>
          <w:szCs w:val="27"/>
        </w:rPr>
        <w:t xml:space="preserve">Variables de entorno requeridas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2200"/>
        <w:gridCol w:w="3760"/>
      </w:tblGrid>
      <w:tr>
        <w:trPr>
          <w:tblHeader/>
        </w:trPr>
        <w:tc>
          <w:tcPr>
            <w:tcW w:type="dxa" w:w="3400"/>
            <w:tcBorders>
              <w:top w:val="single" w:color="0D1B2A" w:sz="1"/>
              <w:left w:val="single" w:color="0D1B2A" w:sz="1"/>
              <w:bottom w:val="single" w:color="0D1B2A" w:sz="1"/>
              <w:right w:val="single" w:color="0D1B2A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W w:type="dxa" w:w="2200"/>
            <w:tcBorders>
              <w:top w:val="single" w:color="0D1B2A" w:sz="1"/>
              <w:left w:val="single" w:color="0D1B2A" w:sz="1"/>
              <w:bottom w:val="single" w:color="0D1B2A" w:sz="1"/>
              <w:right w:val="single" w:color="0D1B2A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Servicio</w:t>
            </w:r>
          </w:p>
        </w:tc>
        <w:tc>
          <w:tcPr>
            <w:tcW w:type="dxa" w:w="3760"/>
            <w:tcBorders>
              <w:top w:val="single" w:color="0D1B2A" w:sz="1"/>
              <w:left w:val="single" w:color="0D1B2A" w:sz="1"/>
              <w:bottom w:val="single" w:color="0D1B2A" w:sz="1"/>
              <w:right w:val="single" w:color="0D1B2A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Estado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NEXT_PUBLIC_SUPABASE_URL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Supabase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✅ Configurada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NEXT_PUBLIC_SUPABASE_ANON_KEY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Supabase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✅ Configurada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SUPABASE_SERVICE_ROLE_KEY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Supabase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✅ Configurada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STRIPE_SECRET_KEY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Stripe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⚠ Pendiente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STRIPE_WEBHOOK_SECRET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Stripe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⚠ Pendiente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NEXT_PUBLIC_STRIPE_PUBLISHABLE_KEY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Stripe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⚠ Pendiente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BREVO_API_KEY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Brevo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⚠ Pendiente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GROQ_API_KEY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Groq (inbigfinanzas2)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✅ Configurada en n8n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GOOGLE_GEMINI_API_KEY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Gemini Flash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✅ Configurada en n8n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YOUTUBE_DATA_API_KEY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YouTube API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Fase 2</w:t>
            </w:r>
          </w:p>
        </w:tc>
      </w:tr>
    </w:tbl>
    <w:p>
      <w:pPr>
        <w:pBdr>
          <w:bottom w:val="single" w:color="D4A017" w:sz="4" w:space="1"/>
        </w:pBdr>
        <w:spacing w:after="140" w:before="140"/>
      </w:pPr>
      <w: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0D1B2A"/>
          <w:sz w:val="34"/>
          <w:szCs w:val="34"/>
        </w:rPr>
        <w:t xml:space="preserve">04 · Arquitectura de IA y LLMs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D4A017" w:sz="14"/>
              <w:bottom w:val="none" w:color="FFFFFF" w:sz="0"/>
              <w:right w:val="none" w:color="FFFFFF" w:sz="0"/>
            </w:tcBorders>
            <w:shd w:fill="FFFDF0" w:val="clear"/>
            <w:tcMar>
              <w:top w:type="dxa" w:w="100"/>
              <w:left w:type="dxa" w:w="2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333333"/>
                <w:sz w:val="21"/>
                <w:szCs w:val="21"/>
              </w:rPr>
              <w:t xml:space="preserve">DECISIÓN CERRADA (DEC-002): Dual LLM — Groq para velocidad, Gemini Flash para profundidad. Compliance = templates determinísticos, nunca LLM. Esta decisión no se modifica sin registro en el Decision Log.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C3E50"/>
          <w:sz w:val="27"/>
          <w:szCs w:val="27"/>
        </w:rPr>
        <w:t xml:space="preserve">Routing por workflow</w:t>
      </w:r>
    </w:p>
    <w:tbl>
      <w:tblPr>
        <w:tblW w:type="dxa" w:w="11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600"/>
        <w:gridCol w:w="1800"/>
        <w:gridCol w:w="2200"/>
        <w:gridCol w:w="3160"/>
      </w:tblGrid>
      <w:tr>
        <w:trPr>
          <w:tblHeader/>
        </w:trPr>
        <w:tc>
          <w:tcPr>
            <w:tcW w:type="dxa" w:w="1600"/>
            <w:tcBorders>
              <w:top w:val="single" w:color="0D1B2A" w:sz="1"/>
              <w:left w:val="single" w:color="0D1B2A" w:sz="1"/>
              <w:bottom w:val="single" w:color="0D1B2A" w:sz="1"/>
              <w:right w:val="single" w:color="0D1B2A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Workflow</w:t>
            </w:r>
          </w:p>
        </w:tc>
        <w:tc>
          <w:tcPr>
            <w:tcW w:type="dxa" w:w="2600"/>
            <w:tcBorders>
              <w:top w:val="single" w:color="0D1B2A" w:sz="1"/>
              <w:left w:val="single" w:color="0D1B2A" w:sz="1"/>
              <w:bottom w:val="single" w:color="0D1B2A" w:sz="1"/>
              <w:right w:val="single" w:color="0D1B2A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Función</w:t>
            </w:r>
          </w:p>
        </w:tc>
        <w:tc>
          <w:tcPr>
            <w:tcW w:type="dxa" w:w="1800"/>
            <w:tcBorders>
              <w:top w:val="single" w:color="0D1B2A" w:sz="1"/>
              <w:left w:val="single" w:color="0D1B2A" w:sz="1"/>
              <w:bottom w:val="single" w:color="0D1B2A" w:sz="1"/>
              <w:right w:val="single" w:color="0D1B2A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LLM</w:t>
            </w:r>
          </w:p>
        </w:tc>
        <w:tc>
          <w:tcPr>
            <w:tcW w:type="dxa" w:w="2200"/>
            <w:tcBorders>
              <w:top w:val="single" w:color="0D1B2A" w:sz="1"/>
              <w:left w:val="single" w:color="0D1B2A" w:sz="1"/>
              <w:bottom w:val="single" w:color="0D1B2A" w:sz="1"/>
              <w:right w:val="single" w:color="0D1B2A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Modelo</w:t>
            </w:r>
          </w:p>
        </w:tc>
        <w:tc>
          <w:tcPr>
            <w:tcW w:type="dxa" w:w="3160"/>
            <w:tcBorders>
              <w:top w:val="single" w:color="0D1B2A" w:sz="1"/>
              <w:left w:val="single" w:color="0D1B2A" w:sz="1"/>
              <w:bottom w:val="single" w:color="0D1B2A" w:sz="1"/>
              <w:right w:val="single" w:color="0D1B2A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Razón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WF1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Editor de noticias RSS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Groq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llama-3.3-70b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Batch masivo, latencia &lt;1s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WF2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Deduplicación y filtrado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Groq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llama-3.3-70b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Lógica simple y rápida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WF3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Briefing premium 3x/día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Gemini Flash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gemini-2.0-flash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Contexto 200K tokens, análisis profundo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WF4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Asistente básico IN Pro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Groq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llama-3.3-70b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Chat conversacional en tiempo real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WF5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Financial Research Copilot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Gemini Flash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gemini-2.0-flash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RAG + reasoning complejo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WF6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Reportes especiales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Gemini Flash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gemini-2.0-flash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Documentos largos estructurados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Compliance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Disclaimers y validaciones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Ninguno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Templates + regex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Determinístico, 100% auditable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C3E50"/>
          <w:sz w:val="27"/>
          <w:szCs w:val="27"/>
        </w:rPr>
        <w:t xml:space="preserve">WF1 — News Pipeline (activo en producción)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200"/>
        <w:gridCol w:w="6360"/>
      </w:tblGrid>
      <w:tr>
        <w:trPr>
          <w:tblHeader/>
        </w:trPr>
        <w:tc>
          <w:tcPr>
            <w:tcW w:type="dxa" w:w="800"/>
            <w:tcBorders>
              <w:top w:val="single" w:color="0D1B2A" w:sz="1"/>
              <w:left w:val="single" w:color="0D1B2A" w:sz="1"/>
              <w:bottom w:val="single" w:color="0D1B2A" w:sz="1"/>
              <w:right w:val="single" w:color="0D1B2A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Paso</w:t>
            </w:r>
          </w:p>
        </w:tc>
        <w:tc>
          <w:tcPr>
            <w:tcW w:type="dxa" w:w="2200"/>
            <w:tcBorders>
              <w:top w:val="single" w:color="0D1B2A" w:sz="1"/>
              <w:left w:val="single" w:color="0D1B2A" w:sz="1"/>
              <w:bottom w:val="single" w:color="0D1B2A" w:sz="1"/>
              <w:right w:val="single" w:color="0D1B2A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Nodo n8n</w:t>
            </w:r>
          </w:p>
        </w:tc>
        <w:tc>
          <w:tcPr>
            <w:tcW w:type="dxa" w:w="6360"/>
            <w:tcBorders>
              <w:top w:val="single" w:color="0D1B2A" w:sz="1"/>
              <w:left w:val="single" w:color="0D1B2A" w:sz="1"/>
              <w:bottom w:val="single" w:color="0D1B2A" w:sz="1"/>
              <w:right w:val="single" w:color="0D1B2A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Función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RSS Feed (Cron)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Fetch de múltiples feeds RSS financieros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Parse XML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Extracción de title, description, link, pubDate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Deduplicate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Verifica contra Supabase — descarta artículos ya procesados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Filter nuevos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Solo pasan artículos con fecha &lt; 6h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Editor Groq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llama-3.3-70b genera: titulo_editado, resumen, tag, relevancia 1-10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Parsear output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Extrae JSON de la respuesta Groq + merge con metadata original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INSERT Supabase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Guarda en tabla articles con edited_by_groq: true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Prompt base del Editor Groq: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20"/>
                <w:szCs w:val="20"/>
              </w:rPr>
              <w:t xml:space="preserve">Eres el editor jefe de INBIG, un diario financiero hispanohablante.</w:t>
            </w:r>
          </w:p>
          <w:p>
            <w:r>
              <w:rPr>
                <w:rFonts w:ascii="Courier New" w:cs="Courier New" w:eastAsia="Courier New" w:hAnsi="Courier New"/>
                <w:color w:val="222222"/>
                <w:sz w:val="20"/>
                <w:szCs w:val="20"/>
              </w:rPr>
              <w:t xml:space="preserve">Dado el artículo, devuelve JSON con:</w:t>
            </w:r>
          </w:p>
          <w:p>
            <w:r>
              <w:rPr>
                <w:rFonts w:ascii="Courier New" w:cs="Courier New" w:eastAsia="Courier New" w:hAnsi="Courier New"/>
                <w:color w:val="222222"/>
                <w:sz w:val="20"/>
                <w:szCs w:val="20"/>
              </w:rPr>
              <w:t xml:space="preserve">- titulo_editado: claro, directo, máximo 12 palabras</w:t>
            </w:r>
          </w:p>
          <w:p>
            <w:r>
              <w:rPr>
                <w:rFonts w:ascii="Courier New" w:cs="Courier New" w:eastAsia="Courier New" w:hAnsi="Courier New"/>
                <w:color w:val="222222"/>
                <w:sz w:val="20"/>
                <w:szCs w:val="20"/>
              </w:rPr>
              <w:t xml:space="preserve">- resumen_editado: 2-3 oraciones con el hecho central y contexto</w:t>
            </w:r>
          </w:p>
          <w:p>
            <w:r>
              <w:rPr>
                <w:rFonts w:ascii="Courier New" w:cs="Courier New" w:eastAsia="Courier New" w:hAnsi="Courier New"/>
                <w:color w:val="222222"/>
                <w:sz w:val="20"/>
                <w:szCs w:val="20"/>
              </w:rPr>
              <w:t xml:space="preserve">- tag_final: macro | renta_variable | crypto | commodities | fx | politica_economica</w:t>
            </w:r>
          </w:p>
          <w:p>
            <w:r>
              <w:rPr>
                <w:rFonts w:ascii="Courier New" w:cs="Courier New" w:eastAsia="Courier New" w:hAnsi="Courier New"/>
                <w:color w:val="222222"/>
                <w:sz w:val="20"/>
                <w:szCs w:val="20"/>
              </w:rPr>
              <w:t xml:space="preserve">- relevancia: número 1-10 (10 = breaking news de mercado)</w:t>
            </w:r>
          </w:p>
          <w:p>
            <w:r>
              <w:rPr>
                <w:rFonts w:ascii="Courier New" w:cs="Courier New" w:eastAsia="Courier New" w:hAnsi="Courier New"/>
                <w:color w:val="222222"/>
                <w:sz w:val="20"/>
                <w:szCs w:val="20"/>
              </w:rPr>
              <w:t xml:space="preserve">Responde SOLO con JSON válido, sin texto extra.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C3E50"/>
          <w:sz w:val="27"/>
          <w:szCs w:val="27"/>
        </w:rPr>
        <w:t xml:space="preserve">WF3 — Briefing Pipeline (activo en producción)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400"/>
        <w:gridCol w:w="6160"/>
      </w:tblGrid>
      <w:tr>
        <w:trPr>
          <w:tblHeader/>
        </w:trPr>
        <w:tc>
          <w:tcPr>
            <w:tcW w:type="dxa" w:w="800"/>
            <w:tcBorders>
              <w:top w:val="single" w:color="0D1B2A" w:sz="1"/>
              <w:left w:val="single" w:color="0D1B2A" w:sz="1"/>
              <w:bottom w:val="single" w:color="0D1B2A" w:sz="1"/>
              <w:right w:val="single" w:color="0D1B2A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Paso</w:t>
            </w:r>
          </w:p>
        </w:tc>
        <w:tc>
          <w:tcPr>
            <w:tcW w:type="dxa" w:w="2400"/>
            <w:tcBorders>
              <w:top w:val="single" w:color="0D1B2A" w:sz="1"/>
              <w:left w:val="single" w:color="0D1B2A" w:sz="1"/>
              <w:bottom w:val="single" w:color="0D1B2A" w:sz="1"/>
              <w:right w:val="single" w:color="0D1B2A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Nodo</w:t>
            </w:r>
          </w:p>
        </w:tc>
        <w:tc>
          <w:tcPr>
            <w:tcW w:type="dxa" w:w="6160"/>
            <w:tcBorders>
              <w:top w:val="single" w:color="0D1B2A" w:sz="1"/>
              <w:left w:val="single" w:color="0D1B2A" w:sz="1"/>
              <w:bottom w:val="single" w:color="0D1B2A" w:sz="1"/>
              <w:right w:val="single" w:color="0D1B2A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Función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Cron (09:30/15:30/21:30 ART)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Disparo automático 3 veces al día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Tipo de corte (JS)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Define: apertura / mediodía / cierre según hora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FRED fetch + Articles (paralelo)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FRED API: 10 series macro + Postgres: artículos últimas 6h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Merge (JS)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Une datos macro + noticias en contexto unificado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Gemini Flash (HTTP Request)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Análisis profundo ~2000 palabras con contexto del corte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Parse + validación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Extrae secciones del briefing + compliance layer obligatorio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7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INSERT briefings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Guarda en Supabase con metadata del corte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8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Audit log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Registro de ejecución con timestamp y tokens usados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C3E50"/>
          <w:sz w:val="27"/>
          <w:szCs w:val="27"/>
        </w:rPr>
        <w:t xml:space="preserve">Credenciales en n8n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400"/>
        <w:gridCol w:w="3760"/>
      </w:tblGrid>
      <w:tr>
        <w:trPr>
          <w:tblHeader/>
        </w:trPr>
        <w:tc>
          <w:tcPr>
            <w:tcW w:type="dxa" w:w="3200"/>
            <w:tcBorders>
              <w:top w:val="single" w:color="0D1B2A" w:sz="1"/>
              <w:left w:val="single" w:color="0D1B2A" w:sz="1"/>
              <w:bottom w:val="single" w:color="0D1B2A" w:sz="1"/>
              <w:right w:val="single" w:color="0D1B2A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Nombre</w:t>
            </w:r>
          </w:p>
        </w:tc>
        <w:tc>
          <w:tcPr>
            <w:tcW w:type="dxa" w:w="2400"/>
            <w:tcBorders>
              <w:top w:val="single" w:color="0D1B2A" w:sz="1"/>
              <w:left w:val="single" w:color="0D1B2A" w:sz="1"/>
              <w:bottom w:val="single" w:color="0D1B2A" w:sz="1"/>
              <w:right w:val="single" w:color="0D1B2A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3760"/>
            <w:tcBorders>
              <w:top w:val="single" w:color="0D1B2A" w:sz="1"/>
              <w:left w:val="single" w:color="0D1B2A" w:sz="1"/>
              <w:bottom w:val="single" w:color="0D1B2A" w:sz="1"/>
              <w:right w:val="single" w:color="0D1B2A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Uso en workflows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Groq Bearer - inbigfinanzas2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httpHeaderAuth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WF1, WF4 — HTTP Request nodes a Groq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groqApi (inbigfinanzas2)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groqApi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Nodos nativos Groq (uso futuro)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Cuenta de API de Google Gemini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googlePalmApi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WF3, WF5 — Gemini Flash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Supabase credentials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postgres / httpHeaderAuth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Todos los workflows que lean/escriban DB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C3E50"/>
          <w:sz w:val="27"/>
          <w:szCs w:val="27"/>
        </w:rPr>
        <w:t xml:space="preserve">Regla de decisión LLM (árbol simplificado)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¿Noticia rápida, resumen corto, chat básico? → Groq llama-3.3-70b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¿Análisis profundo, contexto &gt; 8K tokens, RAG? → Gemini Flash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¿Compliance, disclaimer, validación de contenido? → Template determinístico (NO LLM)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¿Query del Financial Research Copilot? → Gemini Flash + RAG + FinBERT (Fase 2)</w:t>
      </w:r>
    </w:p>
    <w:p>
      <w:pPr>
        <w:pBdr>
          <w:bottom w:val="single" w:color="D4A017" w:sz="4" w:space="1"/>
        </w:pBdr>
        <w:spacing w:after="140" w:before="140"/>
      </w:pPr>
      <w: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0D1B2A"/>
          <w:sz w:val="34"/>
          <w:szCs w:val="34"/>
        </w:rPr>
        <w:t xml:space="preserve">05 · Newsroom — Arquitectura Editorial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D4A017" w:sz="14"/>
              <w:bottom w:val="none" w:color="FFFFFF" w:sz="0"/>
              <w:right w:val="none" w:color="FFFFFF" w:sz="0"/>
            </w:tcBorders>
            <w:shd w:fill="FFFDF0" w:val="clear"/>
            <w:tcMar>
              <w:top w:type="dxa" w:w="100"/>
              <w:left w:type="dxa" w:w="2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333333"/>
                <w:sz w:val="21"/>
                <w:szCs w:val="21"/>
              </w:rPr>
              <w:t xml:space="preserve">INBIG opera con tres pilares editoriales diferenciados. Esta separación es deliberada: garantiza velocidad sin sacrificar autoridad, y autoridad sin sacrificar profundidad analítica.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C3E50"/>
          <w:sz w:val="27"/>
          <w:szCs w:val="27"/>
        </w:rPr>
        <w:t xml:space="preserve">Los tres pilares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000"/>
        <w:gridCol w:w="2000"/>
        <w:gridCol w:w="1560"/>
        <w:gridCol w:w="3000"/>
      </w:tblGrid>
      <w:tr>
        <w:trPr>
          <w:tblHeader/>
        </w:trPr>
        <w:tc>
          <w:tcPr>
            <w:tcW w:type="dxa" w:w="800"/>
            <w:tcBorders>
              <w:top w:val="single" w:color="0D1B2A" w:sz="1"/>
              <w:left w:val="single" w:color="0D1B2A" w:sz="1"/>
              <w:bottom w:val="single" w:color="0D1B2A" w:sz="1"/>
              <w:right w:val="single" w:color="0D1B2A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Pilar</w:t>
            </w:r>
          </w:p>
        </w:tc>
        <w:tc>
          <w:tcPr>
            <w:tcW w:type="dxa" w:w="2000"/>
            <w:tcBorders>
              <w:top w:val="single" w:color="0D1B2A" w:sz="1"/>
              <w:left w:val="single" w:color="0D1B2A" w:sz="1"/>
              <w:bottom w:val="single" w:color="0D1B2A" w:sz="1"/>
              <w:right w:val="single" w:color="0D1B2A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Nombre</w:t>
            </w:r>
          </w:p>
        </w:tc>
        <w:tc>
          <w:tcPr>
            <w:tcW w:type="dxa" w:w="2000"/>
            <w:tcBorders>
              <w:top w:val="single" w:color="0D1B2A" w:sz="1"/>
              <w:left w:val="single" w:color="0D1B2A" w:sz="1"/>
              <w:bottom w:val="single" w:color="0D1B2A" w:sz="1"/>
              <w:right w:val="single" w:color="0D1B2A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Motor</w:t>
            </w:r>
          </w:p>
        </w:tc>
        <w:tc>
          <w:tcPr>
            <w:tcW w:type="dxa" w:w="1560"/>
            <w:tcBorders>
              <w:top w:val="single" w:color="0D1B2A" w:sz="1"/>
              <w:left w:val="single" w:color="0D1B2A" w:sz="1"/>
              <w:bottom w:val="single" w:color="0D1B2A" w:sz="1"/>
              <w:right w:val="single" w:color="0D1B2A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Volumen</w:t>
            </w:r>
          </w:p>
        </w:tc>
        <w:tc>
          <w:tcPr>
            <w:tcW w:type="dxa" w:w="3000"/>
            <w:tcBorders>
              <w:top w:val="single" w:color="0D1B2A" w:sz="1"/>
              <w:left w:val="single" w:color="0D1B2A" w:sz="1"/>
              <w:bottom w:val="single" w:color="0D1B2A" w:sz="1"/>
              <w:right w:val="single" w:color="0D1B2A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Redacción INBIG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Groq (automático)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Alto — 24/7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Breaking news, noticias del día, titulares, resúmenes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Jonathan Romero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Humano (editorial)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Bajo — selectivo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Editoriales firmados, análisis con posición, opinión de mercado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INBIG Intelligence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RAG + FinBERT + LLM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Medio — por demanda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Research profundo, briefings premium, respuestas del Copilot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C3E50"/>
          <w:sz w:val="27"/>
          <w:szCs w:val="27"/>
        </w:rPr>
        <w:t xml:space="preserve">Los tres autores en el CMS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3360"/>
        <w:gridCol w:w="1800"/>
      </w:tblGrid>
      <w:tr>
        <w:trPr>
          <w:tblHeader/>
        </w:trPr>
        <w:tc>
          <w:tcPr>
            <w:tcW w:type="dxa" w:w="2200"/>
            <w:tcBorders>
              <w:top w:val="single" w:color="0D1B2A" w:sz="1"/>
              <w:left w:val="single" w:color="0D1B2A" w:sz="1"/>
              <w:bottom w:val="single" w:color="0D1B2A" w:sz="1"/>
              <w:right w:val="single" w:color="0D1B2A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Autor</w:t>
            </w:r>
          </w:p>
        </w:tc>
        <w:tc>
          <w:tcPr>
            <w:tcW w:type="dxa" w:w="2000"/>
            <w:tcBorders>
              <w:top w:val="single" w:color="0D1B2A" w:sz="1"/>
              <w:left w:val="single" w:color="0D1B2A" w:sz="1"/>
              <w:bottom w:val="single" w:color="0D1B2A" w:sz="1"/>
              <w:right w:val="single" w:color="0D1B2A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3360"/>
            <w:tcBorders>
              <w:top w:val="single" w:color="0D1B2A" w:sz="1"/>
              <w:left w:val="single" w:color="0D1B2A" w:sz="1"/>
              <w:bottom w:val="single" w:color="0D1B2A" w:sz="1"/>
              <w:right w:val="single" w:color="0D1B2A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Verificación</w:t>
            </w:r>
          </w:p>
        </w:tc>
        <w:tc>
          <w:tcPr>
            <w:tcW w:type="dxa" w:w="1800"/>
            <w:tcBorders>
              <w:top w:val="single" w:color="0D1B2A" w:sz="1"/>
              <w:left w:val="single" w:color="0D1B2A" w:sz="1"/>
              <w:bottom w:val="single" w:color="0D1B2A" w:sz="1"/>
              <w:right w:val="single" w:color="0D1B2A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Firma visible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INBIG Redacción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IA (Groq)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Tag: generado por IA + disclaimer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No — voz institucional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Jonathan Romero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Humano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Firma editorial con foto y bio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Sí — con posición y perspectiva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INBIG Intelligence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IA + RAG (Gemini Flash)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Fuentes citadas + compliance layer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No — voz analítica institucional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C3E50"/>
          <w:sz w:val="27"/>
          <w:szCs w:val="27"/>
        </w:rPr>
        <w:t xml:space="preserve">Tres flujos de publicación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D4A017"/>
          <w:sz w:val="23"/>
          <w:szCs w:val="23"/>
        </w:rPr>
        <w:t xml:space="preserve">Flujo A — Redacción INBIG (automático)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RSS Fetch → n8n WF1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Groq: titulo_editado + resumen + tag + relevancia 1-10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Compliance check (template)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INSERT en articles con author_type = 'ai_groq'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Aparece en home y sección noticias</w:t>
      </w:r>
    </w:p>
    <w:p>
      <w:pPr>
        <w:spacing w:after="60" w:before="6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D4A017"/>
          <w:sz w:val="23"/>
          <w:szCs w:val="23"/>
        </w:rPr>
        <w:t xml:space="preserve">Flujo B — Jonathan Romero (manual)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Jonathan escribe en CMS (Next.js admin)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Elige: editorial / análisis / opinión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Review personal + publish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INSERT con author_type = 'human_editorial'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Featured en home con badge diferenciado</w:t>
      </w:r>
    </w:p>
    <w:p>
      <w:pPr>
        <w:spacing w:after="60" w:before="6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D4A017"/>
          <w:sz w:val="23"/>
          <w:szCs w:val="23"/>
        </w:rPr>
        <w:t xml:space="preserve">Flujo C — INBIG Intelligence (semi-automático)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Trigger: cron 3x/día (briefings) o query de usuario Pro+ (copilot)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Gemini Flash con contexto: datos FRED + artículos + historial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Compliance layer obligatorio post-LLM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INSERT en briefings con fuentes citadas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Disponible solo para tiers habilitados</w:t>
      </w:r>
    </w:p>
    <w:p>
      <w:pPr>
        <w:pBdr>
          <w:bottom w:val="single" w:color="D4A017" w:sz="4" w:space="1"/>
        </w:pBdr>
        <w:spacing w:after="140" w:before="140"/>
      </w:pPr>
      <w: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0D1B2A"/>
          <w:sz w:val="34"/>
          <w:szCs w:val="34"/>
        </w:rPr>
        <w:t xml:space="preserve">06 · Financial Research Copilot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D4A017" w:sz="14"/>
              <w:bottom w:val="none" w:color="FFFFFF" w:sz="0"/>
              <w:right w:val="none" w:color="FFFFFF" w:sz="0"/>
            </w:tcBorders>
            <w:shd w:fill="FFFDF0" w:val="clear"/>
            <w:tcMar>
              <w:top w:type="dxa" w:w="100"/>
              <w:left w:type="dxa" w:w="2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333333"/>
                <w:sz w:val="21"/>
                <w:szCs w:val="21"/>
              </w:rPr>
              <w:t xml:space="preserve">DECISIÓN CERRADA (DEC-005): El Financial Copilot no es un único LLM, es un stack de 4 capas. Cada capa es reemplazable de forma independiente sin romper el sistema. Ningún LLM solo da suficiente precisión financiera para este caso de uso.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C3E50"/>
          <w:sz w:val="27"/>
          <w:szCs w:val="27"/>
        </w:rPr>
        <w:t xml:space="preserve">Stack de 4 capas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800"/>
        <w:gridCol w:w="2860"/>
        <w:gridCol w:w="4000"/>
      </w:tblGrid>
      <w:tr>
        <w:trPr>
          <w:tblHeader/>
        </w:trPr>
        <w:tc>
          <w:tcPr>
            <w:tcW w:type="dxa" w:w="700"/>
            <w:tcBorders>
              <w:top w:val="single" w:color="0D1B2A" w:sz="1"/>
              <w:left w:val="single" w:color="0D1B2A" w:sz="1"/>
              <w:bottom w:val="single" w:color="0D1B2A" w:sz="1"/>
              <w:right w:val="single" w:color="0D1B2A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Capa</w:t>
            </w:r>
          </w:p>
        </w:tc>
        <w:tc>
          <w:tcPr>
            <w:tcW w:type="dxa" w:w="1800"/>
            <w:tcBorders>
              <w:top w:val="single" w:color="0D1B2A" w:sz="1"/>
              <w:left w:val="single" w:color="0D1B2A" w:sz="1"/>
              <w:bottom w:val="single" w:color="0D1B2A" w:sz="1"/>
              <w:right w:val="single" w:color="0D1B2A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Nombre</w:t>
            </w:r>
          </w:p>
        </w:tc>
        <w:tc>
          <w:tcPr>
            <w:tcW w:type="dxa" w:w="2860"/>
            <w:tcBorders>
              <w:top w:val="single" w:color="0D1B2A" w:sz="1"/>
              <w:left w:val="single" w:color="0D1B2A" w:sz="1"/>
              <w:bottom w:val="single" w:color="0D1B2A" w:sz="1"/>
              <w:right w:val="single" w:color="0D1B2A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Tecnología</w:t>
            </w:r>
          </w:p>
        </w:tc>
        <w:tc>
          <w:tcPr>
            <w:tcW w:type="dxa" w:w="4000"/>
            <w:tcBorders>
              <w:top w:val="single" w:color="0D1B2A" w:sz="1"/>
              <w:left w:val="single" w:color="0D1B2A" w:sz="1"/>
              <w:bottom w:val="single" w:color="0D1B2A" w:sz="1"/>
              <w:right w:val="single" w:color="0D1B2A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Función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Datos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OpenBB + FRED + BLS + BEA + SEC + CoinGecko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Ingesta de datos financieros de múltiples fuentes institucionales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Sentimiento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FinBERT (Hugging Face)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Clasificación de sentimiento financiero en artículos — positivo/negativo/neutro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Razonamiento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RAG (pgvector) + Gemini Flash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Recuperación de contexto relevante + generación de respuesta con razonamiento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Compliance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Templates + regex determinísticos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Validación post-LLM, disclaimers obligatorios, bloqueo de recomendaciones directas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C3E50"/>
          <w:sz w:val="27"/>
          <w:szCs w:val="27"/>
        </w:rPr>
        <w:t xml:space="preserve">Dos asistentes diferenciados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2760"/>
        <w:gridCol w:w="2600"/>
      </w:tblGrid>
      <w:tr>
        <w:trPr>
          <w:tblHeader/>
        </w:trPr>
        <w:tc>
          <w:tcPr>
            <w:tcW w:type="dxa" w:w="2400"/>
            <w:tcBorders>
              <w:top w:val="single" w:color="0D1B2A" w:sz="1"/>
              <w:left w:val="single" w:color="0D1B2A" w:sz="1"/>
              <w:bottom w:val="single" w:color="0D1B2A" w:sz="1"/>
              <w:right w:val="single" w:color="0D1B2A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Asistente</w:t>
            </w:r>
          </w:p>
        </w:tc>
        <w:tc>
          <w:tcPr>
            <w:tcW w:type="dxa" w:w="1600"/>
            <w:tcBorders>
              <w:top w:val="single" w:color="0D1B2A" w:sz="1"/>
              <w:left w:val="single" w:color="0D1B2A" w:sz="1"/>
              <w:bottom w:val="single" w:color="0D1B2A" w:sz="1"/>
              <w:right w:val="single" w:color="0D1B2A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Tier</w:t>
            </w:r>
          </w:p>
        </w:tc>
        <w:tc>
          <w:tcPr>
            <w:tcW w:type="dxa" w:w="2760"/>
            <w:tcBorders>
              <w:top w:val="single" w:color="0D1B2A" w:sz="1"/>
              <w:left w:val="single" w:color="0D1B2A" w:sz="1"/>
              <w:bottom w:val="single" w:color="0D1B2A" w:sz="1"/>
              <w:right w:val="single" w:color="0D1B2A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Motor</w:t>
            </w:r>
          </w:p>
        </w:tc>
        <w:tc>
          <w:tcPr>
            <w:tcW w:type="dxa" w:w="2600"/>
            <w:tcBorders>
              <w:top w:val="single" w:color="0D1B2A" w:sz="1"/>
              <w:left w:val="single" w:color="0D1B2A" w:sz="1"/>
              <w:bottom w:val="single" w:color="0D1B2A" w:sz="1"/>
              <w:right w:val="single" w:color="0D1B2A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Casos de uso típicos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News Copilot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IN Pro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Groq llama-3.3-70b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Explicar una noticia, qué significa un dato, resumen del día, contexto rápido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Financial Research Copilot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IN Pro+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OpenBB + FinBERT + RAG + Gemini Flash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Análisis profundo de activo, drivers de mercado, correlación macro-micro, research completo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C3E50"/>
          <w:sz w:val="27"/>
          <w:szCs w:val="27"/>
        </w:rPr>
        <w:t xml:space="preserve">Flujo completo — 10 pasos de una query Pro+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Usuario escribe query en el asistente Pro+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Clasificación de tipo de query (macro / equity / crypto / fx / educativo)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Recuperación de datos reales: OpenBB + FRED + BLS según tipo de query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FinBERT corre sobre artículos recientes relacionados → scores de sentimiento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RAG sobre corpus INBIG (pgvector): artículos + briefings + vault relevante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mem0 recupera memories del usuario: intereses, historial, perfil financiero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Gemini Flash recibe: query + datos + sentimiento + contexto RAG + memoria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Genera respuesta estructurada con nivel de convicción analítica (bajo/medio/alto)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Compliance layer: verifica que no hay recomendaciones directas + agrega disclaimer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Respuesta final al usuario + mem0 extrae y guarda nuevas memories de la conversación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C3E50"/>
          <w:sz w:val="27"/>
          <w:szCs w:val="27"/>
        </w:rPr>
        <w:t xml:space="preserve">Ejemplo de output — query: ¿Qué pasa con el CPI de hoy?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0D1B2A"/>
                <w:sz w:val="21"/>
                <w:szCs w:val="21"/>
              </w:rPr>
              <w:t xml:space="preserve">Dato: CPI interanual = 3.2% (consenso: 3.0%)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Sentimiento en medios (FinBERT): negativo 67%, neutro 28%, positivo 5%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Contexto macro (FRED): PCE en 2.8%, tasa Fed en 5.25%-5.50%, próxima reunión FOMC en 6 semanas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Análisis: La sorpresa al alza de 20bps genera presión sobre las expectativas de recorte de tasas...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D4A017"/>
                <w:sz w:val="20"/>
                <w:szCs w:val="20"/>
              </w:rPr>
              <w:t xml:space="preserve">Convicción analítica: MEDIA — datos recientes, pero incertidumbre sobre componentes core persistentes</w:t>
            </w:r>
          </w:p>
          <w:p>
            <w:pPr>
              <w:spacing w:after="0" w:before="80"/>
            </w:pPr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>⚠ Este análisis es informativo. No constituye recomendación de inversión.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C3E50"/>
          <w:sz w:val="27"/>
          <w:szCs w:val="27"/>
        </w:rPr>
        <w:t xml:space="preserve">Posicionamiento competitivo del Copilot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60"/>
      </w:tblGrid>
      <w:tr>
        <w:trPr>
          <w:tblHeader/>
        </w:trPr>
        <w:tc>
          <w:tcPr>
            <w:tcW w:type="dxa" w:w="3400"/>
            <w:tcBorders>
              <w:top w:val="single" w:color="0D1B2A" w:sz="1"/>
              <w:left w:val="single" w:color="0D1B2A" w:sz="1"/>
              <w:bottom w:val="single" w:color="0D1B2A" w:sz="1"/>
              <w:right w:val="single" w:color="0D1B2A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vs. Competidor</w:t>
            </w:r>
          </w:p>
        </w:tc>
        <w:tc>
          <w:tcPr>
            <w:tcW w:type="dxa" w:w="5960"/>
            <w:tcBorders>
              <w:top w:val="single" w:color="0D1B2A" w:sz="1"/>
              <w:left w:val="single" w:color="0D1B2A" w:sz="1"/>
              <w:bottom w:val="single" w:color="0D1B2A" w:sz="1"/>
              <w:right w:val="single" w:color="0D1B2A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Diferencia INBIG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ChatGPT / Claude genérico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Datos financieros reales en tiempo real, no solo conocimiento de entrenamiento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Bloomberg Terminal ($24k/año)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Accesible, en español, con interfaz moderna y asistente conversacional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Perplexity Finance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Memoria de usuario, contexto editorial propio, compliance integrado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Robo-advisors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INBIG informa y analiza, no ejecuta operaciones — cero riesgo regulatorio</w:t>
            </w:r>
          </w:p>
        </w:tc>
      </w:tr>
    </w:tbl>
    <w:p>
      <w:pPr>
        <w:pBdr>
          <w:bottom w:val="single" w:color="D4A017" w:sz="4" w:space="1"/>
        </w:pBdr>
        <w:spacing w:after="140" w:before="140"/>
      </w:pPr>
      <w: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0D1B2A"/>
          <w:sz w:val="34"/>
          <w:szCs w:val="34"/>
        </w:rPr>
        <w:t xml:space="preserve">07 · Live System — INBIG Broadcast Desk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D4A017" w:sz="14"/>
              <w:bottom w:val="none" w:color="FFFFFF" w:sz="0"/>
              <w:right w:val="none" w:color="FFFFFF" w:sz="0"/>
            </w:tcBorders>
            <w:shd w:fill="FFFDF0" w:val="clear"/>
            <w:tcMar>
              <w:top w:type="dxa" w:w="100"/>
              <w:left w:type="dxa" w:w="2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333333"/>
                <w:sz w:val="21"/>
                <w:szCs w:val="21"/>
              </w:rPr>
              <w:t xml:space="preserve">DECISIÓN CERRADA (DEC-006): Opción B — Live Control System. No un embed simple de YouTube sino una capa editorial controlada con dashboard propio, fuentes autorizadas, sesiones auditables y fallback automático vía Supabase Realtime.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C3E50"/>
          <w:sz w:val="27"/>
          <w:szCs w:val="27"/>
        </w:rPr>
        <w:t xml:space="preserve">Concepto</w:t>
      </w:r>
    </w:p>
    <w:p>
      <w:pPr>
        <w:spacing w:after="10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El sistema live de INBIG permite que el equipo decida en tiempo real qué fuente está al aire, desde qué canal, con qué metadata editorial, en qué sección del sitio, y qué ocurre automáticamente cuando el vivo termina. El branding siempre es INBIG aunque el stream provenga de un canal externo o corresponsal.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C3E50"/>
          <w:sz w:val="27"/>
          <w:szCs w:val="27"/>
        </w:rPr>
        <w:t xml:space="preserve">Modelo de datos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D4A017"/>
          <w:sz w:val="23"/>
          <w:szCs w:val="23"/>
        </w:rPr>
        <w:t xml:space="preserve">live_sources — fuentes autorizadas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5360"/>
      </w:tblGrid>
      <w:tr>
        <w:trPr>
          <w:tblHeader/>
        </w:trPr>
        <w:tc>
          <w:tcPr>
            <w:tcW w:type="dxa" w:w="2200"/>
            <w:tcBorders>
              <w:top w:val="single" w:color="0D1B2A" w:sz="1"/>
              <w:left w:val="single" w:color="0D1B2A" w:sz="1"/>
              <w:bottom w:val="single" w:color="0D1B2A" w:sz="1"/>
              <w:right w:val="single" w:color="0D1B2A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1800"/>
            <w:tcBorders>
              <w:top w:val="single" w:color="0D1B2A" w:sz="1"/>
              <w:left w:val="single" w:color="0D1B2A" w:sz="1"/>
              <w:bottom w:val="single" w:color="0D1B2A" w:sz="1"/>
              <w:right w:val="single" w:color="0D1B2A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5360"/>
            <w:tcBorders>
              <w:top w:val="single" w:color="0D1B2A" w:sz="1"/>
              <w:left w:val="single" w:color="0D1B2A" w:sz="1"/>
              <w:bottom w:val="single" w:color="0D1B2A" w:sz="1"/>
              <w:right w:val="single" w:color="0D1B2A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source_id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UUID PK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Identificador único de la fuente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nombre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TEXT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Nombre display ('INBIG Oficial', 'INBIG México')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pais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TEXT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AR / MX / US / Global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categoria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TEXT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apertura / petróleo / FX / macro / general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tipo_fuente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ENUM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youtube_live | rtmp | hls | replay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youtube_channel_id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TEXT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ID del canal YouTube (UCxxxx)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status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ENUM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draft | approved | suspended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priority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INT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1=oficial, 2=secundario, 3=aliado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D4A017"/>
          <w:sz w:val="23"/>
          <w:szCs w:val="23"/>
        </w:rPr>
        <w:t xml:space="preserve">live_config — estado global (1 fila, Supabase Realtime)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800"/>
        <w:gridCol w:w="5060"/>
      </w:tblGrid>
      <w:tr>
        <w:trPr>
          <w:tblHeader/>
        </w:trPr>
        <w:tc>
          <w:tcPr>
            <w:tcW w:type="dxa" w:w="2500"/>
            <w:tcBorders>
              <w:top w:val="single" w:color="0D1B2A" w:sz="1"/>
              <w:left w:val="single" w:color="0D1B2A" w:sz="1"/>
              <w:bottom w:val="single" w:color="0D1B2A" w:sz="1"/>
              <w:right w:val="single" w:color="0D1B2A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1800"/>
            <w:tcBorders>
              <w:top w:val="single" w:color="0D1B2A" w:sz="1"/>
              <w:left w:val="single" w:color="0D1B2A" w:sz="1"/>
              <w:bottom w:val="single" w:color="0D1B2A" w:sz="1"/>
              <w:right w:val="single" w:color="0D1B2A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5060"/>
            <w:tcBorders>
              <w:top w:val="single" w:color="0D1B2A" w:sz="1"/>
              <w:left w:val="single" w:color="0D1B2A" w:sz="1"/>
              <w:bottom w:val="single" w:color="0D1B2A" w:sz="1"/>
              <w:right w:val="single" w:color="0D1B2A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live_mode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BOOLEAN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Si true, el sitio entra en modo LIVE en todos los clientes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active_session_id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UUID FK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Sesión activa actualmente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fallback_type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ENUM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carousel | replay | top_stories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auto_detect_youtube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BOOLEAN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Si true, detecta vivos vía YouTube Data API cada 60s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C3E50"/>
          <w:sz w:val="27"/>
          <w:szCs w:val="27"/>
        </w:rPr>
        <w:t xml:space="preserve">Casos de uso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D4A017"/>
          <w:sz w:val="23"/>
          <w:szCs w:val="23"/>
        </w:rPr>
        <w:t xml:space="preserve">Caso 1 — Vivo oficial INBIG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Equipo inicia transmisión desde canal oficial de YouTube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Editor abre Broadcast Desk → crea sesión → selecciona fuente 'INBIG Oficial'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Sistema verifica que el stream esté activo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Editor completa: título, mercado, país → activa live_mode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Todos los clientes conectados entran en modo LIVE instantáneamente (Supabase Realtime)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Al terminar: editor desactiva → sistema registra fin + guarda replay_url</w:t>
      </w:r>
    </w:p>
    <w:p>
      <w:pPr>
        <w:spacing w:after="60" w:before="6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D4A017"/>
          <w:sz w:val="23"/>
          <w:szCs w:val="23"/>
        </w:rPr>
        <w:t xml:space="preserve">Caso 2 — Corresponsal regional (ej: México)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Colaborador transmite desde canal aprobado y registrado en live_sources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Editor selecciona 'INBIG México' en Broadcast Desk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Crea sesión: 'Apertura Bolsa Mexicana · MX · FX/Renta Variable'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Experiencia en el sitio es 100% INBIG — el canal externo no es visible</w:t>
      </w:r>
    </w:p>
    <w:p>
      <w:pPr>
        <w:spacing w:after="60" w:before="6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D4A017"/>
          <w:sz w:val="23"/>
          <w:szCs w:val="23"/>
        </w:rPr>
        <w:t xml:space="preserve">Caso 3 — Feed roto / fallback automático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Sistema detecta error en el stream activo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Broadcast Desk muestra alerta: '⚠ Stream no disponible'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Frontend muestra 'Verificando señal...' por 30 segundos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Fallback automático: carrusel de noticias o último replay configurado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C3E50"/>
          <w:sz w:val="27"/>
          <w:szCs w:val="27"/>
        </w:rPr>
        <w:t xml:space="preserve">Branding del player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960"/>
        <w:gridCol w:w="3000"/>
      </w:tblGrid>
      <w:tr>
        <w:trPr>
          <w:tblHeader/>
        </w:trPr>
        <w:tc>
          <w:tcPr>
            <w:tcW w:type="dxa" w:w="2400"/>
            <w:tcBorders>
              <w:top w:val="single" w:color="0D1B2A" w:sz="1"/>
              <w:left w:val="single" w:color="0D1B2A" w:sz="1"/>
              <w:bottom w:val="single" w:color="0D1B2A" w:sz="1"/>
              <w:right w:val="single" w:color="0D1B2A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Elemento</w:t>
            </w:r>
          </w:p>
        </w:tc>
        <w:tc>
          <w:tcPr>
            <w:tcW w:type="dxa" w:w="3960"/>
            <w:tcBorders>
              <w:top w:val="single" w:color="0D1B2A" w:sz="1"/>
              <w:left w:val="single" w:color="0D1B2A" w:sz="1"/>
              <w:bottom w:val="single" w:color="0D1B2A" w:sz="1"/>
              <w:right w:val="single" w:color="0D1B2A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Contenido</w:t>
            </w:r>
          </w:p>
        </w:tc>
        <w:tc>
          <w:tcPr>
            <w:tcW w:type="dxa" w:w="3000"/>
            <w:tcBorders>
              <w:top w:val="single" w:color="0D1B2A" w:sz="1"/>
              <w:left w:val="single" w:color="0D1B2A" w:sz="1"/>
              <w:bottom w:val="single" w:color="0D1B2A" w:sz="1"/>
              <w:right w:val="single" w:color="0D1B2A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Fuente de datos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Badge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● EN VIVO (rojo pulsante) o REPLAY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live_config.live_mode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Título del segmento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Ej: 'Apertura Wall Street · Lunes 24'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live_sessions.titulo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Subtítulo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País · Categoría · Mercado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live_sessions.pais + categoria + mercado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CTA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→ Leer el Briefing de hoy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Link a último briefing en Supabase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C3E50"/>
          <w:sz w:val="27"/>
          <w:szCs w:val="27"/>
        </w:rPr>
        <w:t xml:space="preserve">Roadmap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800"/>
        <w:gridCol w:w="6360"/>
      </w:tblGrid>
      <w:tr>
        <w:trPr>
          <w:tblHeader/>
        </w:trPr>
        <w:tc>
          <w:tcPr>
            <w:tcW w:type="dxa" w:w="1200"/>
            <w:tcBorders>
              <w:top w:val="single" w:color="0D1B2A" w:sz="1"/>
              <w:left w:val="single" w:color="0D1B2A" w:sz="1"/>
              <w:bottom w:val="single" w:color="0D1B2A" w:sz="1"/>
              <w:right w:val="single" w:color="0D1B2A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Fase</w:t>
            </w:r>
          </w:p>
        </w:tc>
        <w:tc>
          <w:tcPr>
            <w:tcW w:type="dxa" w:w="1800"/>
            <w:tcBorders>
              <w:top w:val="single" w:color="0D1B2A" w:sz="1"/>
              <w:left w:val="single" w:color="0D1B2A" w:sz="1"/>
              <w:bottom w:val="single" w:color="0D1B2A" w:sz="1"/>
              <w:right w:val="single" w:color="0D1B2A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Plazo</w:t>
            </w:r>
          </w:p>
        </w:tc>
        <w:tc>
          <w:tcPr>
            <w:tcW w:type="dxa" w:w="6360"/>
            <w:tcBorders>
              <w:top w:val="single" w:color="0D1B2A" w:sz="1"/>
              <w:left w:val="single" w:color="0D1B2A" w:sz="1"/>
              <w:bottom w:val="single" w:color="0D1B2A" w:sz="1"/>
              <w:right w:val="single" w:color="0D1B2A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Entregables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1 — Funcional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Semana 1-2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Tablas Supabase, Broadcast Desk MVP, LiveBlock con Realtime, 1 fuente oficial, fallback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2 — Inteligente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Semana 3-5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YouTube API auto-detect, scheduler, Source Manager, fuentes secundarias, replay automático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3 — Media-tech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Mes 2+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Multi-canal, Mux/Cloudflare Stream, clips automáticos, live premium para Pro+, transcripción RAG</w:t>
            </w:r>
          </w:p>
        </w:tc>
      </w:tr>
    </w:tbl>
    <w:p>
      <w:pPr>
        <w:pBdr>
          <w:bottom w:val="single" w:color="D4A017" w:sz="4" w:space="1"/>
        </w:pBdr>
        <w:spacing w:after="140" w:before="140"/>
      </w:pPr>
      <w: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0D1B2A"/>
          <w:sz w:val="34"/>
          <w:szCs w:val="34"/>
        </w:rPr>
        <w:t xml:space="preserve">08 · Memoria y Product Intelligence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C3E50"/>
          <w:sz w:val="27"/>
          <w:szCs w:val="27"/>
        </w:rPr>
        <w:t xml:space="preserve">Las tres memorias de INBIG</w:t>
      </w:r>
    </w:p>
    <w:tbl>
      <w:tblPr>
        <w:tblW w:type="dxa" w:w="11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2600"/>
        <w:gridCol w:w="1600"/>
        <w:gridCol w:w="2960"/>
      </w:tblGrid>
      <w:tr>
        <w:trPr>
          <w:tblHeader/>
        </w:trPr>
        <w:tc>
          <w:tcPr>
            <w:tcW w:type="dxa" w:w="1800"/>
            <w:tcBorders>
              <w:top w:val="single" w:color="0D1B2A" w:sz="1"/>
              <w:left w:val="single" w:color="0D1B2A" w:sz="1"/>
              <w:bottom w:val="single" w:color="0D1B2A" w:sz="1"/>
              <w:right w:val="single" w:color="0D1B2A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2400"/>
            <w:tcBorders>
              <w:top w:val="single" w:color="0D1B2A" w:sz="1"/>
              <w:left w:val="single" w:color="0D1B2A" w:sz="1"/>
              <w:bottom w:val="single" w:color="0D1B2A" w:sz="1"/>
              <w:right w:val="single" w:color="0D1B2A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Qué guarda</w:t>
            </w:r>
          </w:p>
        </w:tc>
        <w:tc>
          <w:tcPr>
            <w:tcW w:type="dxa" w:w="2600"/>
            <w:tcBorders>
              <w:top w:val="single" w:color="0D1B2A" w:sz="1"/>
              <w:left w:val="single" w:color="0D1B2A" w:sz="1"/>
              <w:bottom w:val="single" w:color="0D1B2A" w:sz="1"/>
              <w:right w:val="single" w:color="0D1B2A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Stack</w:t>
            </w:r>
          </w:p>
        </w:tc>
        <w:tc>
          <w:tcPr>
            <w:tcW w:type="dxa" w:w="1600"/>
            <w:tcBorders>
              <w:top w:val="single" w:color="0D1B2A" w:sz="1"/>
              <w:left w:val="single" w:color="0D1B2A" w:sz="1"/>
              <w:bottom w:val="single" w:color="0D1B2A" w:sz="1"/>
              <w:right w:val="single" w:color="0D1B2A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Fase</w:t>
            </w:r>
          </w:p>
        </w:tc>
        <w:tc>
          <w:tcPr>
            <w:tcW w:type="dxa" w:w="2960"/>
            <w:tcBorders>
              <w:top w:val="single" w:color="0D1B2A" w:sz="1"/>
              <w:left w:val="single" w:color="0D1B2A" w:sz="1"/>
              <w:bottom w:val="single" w:color="0D1B2A" w:sz="1"/>
              <w:right w:val="single" w:color="0D1B2A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Organizacional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Decisiones, arquitectura, prompts, runbooks, partnerships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Vault Obsidian + Git + pgvector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1 — Ahora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Base del RAG interno y del Financial Copilot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De usuario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Intereses, historial, perfil financiero, conversaciones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mem0 + Supabase pgvector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2 — Pro/Pro+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Feature premium que justifica el tier más alto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De negocio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Comportamiento agregado de usuarios → señal editorial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user_events + LLM análisis semanal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1 tabla / 2 análisis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Inteligencia editorial y comercial, activo propio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C3E50"/>
          <w:sz w:val="27"/>
          <w:szCs w:val="27"/>
        </w:rPr>
        <w:t xml:space="preserve">Tabla user_events — señal de negocio</w:t>
      </w:r>
    </w:p>
    <w:p>
      <w:pPr>
        <w:spacing w:after="10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Esta tabla se implementa desde el día 1. Costo casi cero. Valor enorme. Con suficientes datos, un análisis semanal con LLM puede responder: ¿qué quieren los usuarios? ¿qué los retiene? ¿qué los empuja a hacer upgrade?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0D1B2A" w:sz="1"/>
              <w:left w:val="single" w:color="0D1B2A" w:sz="1"/>
              <w:bottom w:val="single" w:color="0D1B2A" w:sz="1"/>
              <w:right w:val="single" w:color="0D1B2A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Categoría</w:t>
            </w:r>
          </w:p>
        </w:tc>
        <w:tc>
          <w:tcPr>
            <w:tcW w:type="dxa" w:w="7360"/>
            <w:tcBorders>
              <w:top w:val="single" w:color="0D1B2A" w:sz="1"/>
              <w:left w:val="single" w:color="0D1B2A" w:sz="1"/>
              <w:bottom w:val="single" w:color="0D1B2A" w:sz="1"/>
              <w:right w:val="single" w:color="0D1B2A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Eventos a capturar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Cuenta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signup, login, logout, upgrade_started, upgrade_completed, upgrade_abandoned, downgrade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Contenido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article_click, article_read (&gt;30s), briefing_open, briefing_read (&gt;80% scroll), radar_click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Terminal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terminal_open, terminal_asset_view, watchlist_add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Asistente IA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assistant_query, assistant_upgrade_prompt (lock de feature)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Live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live_watch_start, live_watch_duration, live_cta_click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C3E50"/>
          <w:sz w:val="27"/>
          <w:szCs w:val="27"/>
        </w:rPr>
        <w:t xml:space="preserve">Memoria por usuario — regla por tier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360"/>
        <w:gridCol w:w="3000"/>
      </w:tblGrid>
      <w:tr>
        <w:trPr>
          <w:tblHeader/>
        </w:trPr>
        <w:tc>
          <w:tcPr>
            <w:tcW w:type="dxa" w:w="2000"/>
            <w:tcBorders>
              <w:top w:val="single" w:color="0D1B2A" w:sz="1"/>
              <w:left w:val="single" w:color="0D1B2A" w:sz="1"/>
              <w:bottom w:val="single" w:color="0D1B2A" w:sz="1"/>
              <w:right w:val="single" w:color="0D1B2A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Tier</w:t>
            </w:r>
          </w:p>
        </w:tc>
        <w:tc>
          <w:tcPr>
            <w:tcW w:type="dxa" w:w="4360"/>
            <w:tcBorders>
              <w:top w:val="single" w:color="0D1B2A" w:sz="1"/>
              <w:left w:val="single" w:color="0D1B2A" w:sz="1"/>
              <w:bottom w:val="single" w:color="0D1B2A" w:sz="1"/>
              <w:right w:val="single" w:color="0D1B2A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Memoria disponible</w:t>
            </w:r>
          </w:p>
        </w:tc>
        <w:tc>
          <w:tcPr>
            <w:tcW w:type="dxa" w:w="3000"/>
            <w:tcBorders>
              <w:top w:val="single" w:color="0D1B2A" w:sz="1"/>
              <w:left w:val="single" w:color="0D1B2A" w:sz="1"/>
              <w:bottom w:val="single" w:color="0D1B2A" w:sz="1"/>
              <w:right w:val="single" w:color="0D1B2A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Stack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INBásico (Free)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Preferencias simples: país, tema de interés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profiles table en Supabase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IN Pro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Memoria ligera: últimas 5 queries, temas más leídos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profiles + últimas queries guardadas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IN Pro+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Memoria completa: historial conversacional, perfil financiero, evolución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mem0 + Supabase pgvector embeddings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C3E50"/>
          <w:sz w:val="27"/>
          <w:szCs w:val="27"/>
        </w:rPr>
        <w:t xml:space="preserve">INBIG Vault — Memoria Organizacional</w:t>
      </w:r>
    </w:p>
    <w:p>
      <w:pPr>
        <w:spacing w:after="10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El vault es el cerebro interno de INBIG. 13 documentos fundacionales ya creados, organizados en 12 carpetas. Se conectará a Supabase pgvector para servir como base del RAG del Financial Copilot.</w:t>
      </w:r>
    </w:p>
    <w:p>
      <w:pPr>
        <w:spacing w:after="60" w:before="60"/>
      </w:pPr>
      <w:r>
        <w:t xml:space="preserve"/>
      </w:r>
    </w:p>
    <w:tbl>
      <w:tblPr>
        <w:tblW w:type="dxa" w:w="94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060"/>
      </w:tblGrid>
      <w:tr>
        <w:trPr>
          <w:tblHeader/>
        </w:trPr>
        <w:tc>
          <w:tcPr>
            <w:tcW w:type="dxa" w:w="2400"/>
            <w:tcBorders>
              <w:top w:val="single" w:color="0D1B2A" w:sz="1"/>
              <w:left w:val="single" w:color="0D1B2A" w:sz="1"/>
              <w:bottom w:val="single" w:color="0D1B2A" w:sz="1"/>
              <w:right w:val="single" w:color="0D1B2A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Carpeta</w:t>
            </w:r>
          </w:p>
        </w:tc>
        <w:tc>
          <w:tcPr>
            <w:tcW w:type="dxa" w:w="7060"/>
            <w:tcBorders>
              <w:top w:val="single" w:color="0D1B2A" w:sz="1"/>
              <w:left w:val="single" w:color="0D1B2A" w:sz="1"/>
              <w:bottom w:val="single" w:color="0D1B2A" w:sz="1"/>
              <w:right w:val="single" w:color="0D1B2A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Contenido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00_INDEX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Home, índice maestro, glosario, decision log, roadmap global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01_BRAND_FOUNDATION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Misión, visión, voz de marca, posicionamiento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02_PRODUCT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Specs de producto, tiers, features, flujos de usuario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03_ARCHITECTURE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Stack técnico, DB, seguridad, integraciones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04_AI_AGENTS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Prompts maestros, agentes, workflows, RAG, memoria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05_EDITORIAL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Política editorial, formatos, plantillas, scripts live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06_DATA_SOURCES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FRED, BLS, RSS, SEC, CoinGecko — calidad y frecuencia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07_LIVE_AND_BROADCAST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Sistema live, Broadcast Desk, corresponsales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08_GROWTH_AND_ANALYTICS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Métricas, user events schema, funnels, inteligencia de producto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09_OPERATIONS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Runbooks, protocolos, checklists, responsables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10_LEGAL_COMPLIANCE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Disclaimers, privacidad, límites del contenido financiero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11_USER_MEMORY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Estrategia mem0, personalización por tier, privacy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C3E50"/>
          <w:sz w:val="27"/>
          <w:szCs w:val="27"/>
        </w:rPr>
        <w:t xml:space="preserve">Product Intelligence — el loop de sentimiento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D4A017" w:sz="14"/>
              <w:bottom w:val="none" w:color="FFFFFF" w:sz="0"/>
              <w:right w:val="none" w:color="FFFFFF" w:sz="0"/>
            </w:tcBorders>
            <w:shd w:fill="FFFDF0" w:val="clear"/>
            <w:tcMar>
              <w:top w:type="dxa" w:w="100"/>
              <w:left w:type="dxa" w:w="2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333333"/>
                <w:sz w:val="21"/>
                <w:szCs w:val="21"/>
              </w:rPr>
              <w:t xml:space="preserve">Loop completo: Contenido → User Events → Análisis LLM semanal → Señal editorial → Agenda de contenido → Más contenido relevante → Más engagement → Más user events. Este loop es el activo competitivo más difícil de replicar.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360"/>
        <w:gridCol w:w="3400"/>
      </w:tblGrid>
      <w:tr>
        <w:trPr>
          <w:tblHeader/>
        </w:trPr>
        <w:tc>
          <w:tcPr>
            <w:tcW w:type="dxa" w:w="2600"/>
            <w:tcBorders>
              <w:top w:val="single" w:color="0D1B2A" w:sz="1"/>
              <w:left w:val="single" w:color="0D1B2A" w:sz="1"/>
              <w:bottom w:val="single" w:color="0D1B2A" w:sz="1"/>
              <w:right w:val="single" w:color="0D1B2A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Señal</w:t>
            </w:r>
          </w:p>
        </w:tc>
        <w:tc>
          <w:tcPr>
            <w:tcW w:type="dxa" w:w="3360"/>
            <w:tcBorders>
              <w:top w:val="single" w:color="0D1B2A" w:sz="1"/>
              <w:left w:val="single" w:color="0D1B2A" w:sz="1"/>
              <w:bottom w:val="single" w:color="0D1B2A" w:sz="1"/>
              <w:right w:val="single" w:color="0D1B2A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 que revela</w:t>
            </w:r>
          </w:p>
        </w:tc>
        <w:tc>
          <w:tcPr>
            <w:tcW w:type="dxa" w:w="3400"/>
            <w:tcBorders>
              <w:top w:val="single" w:color="0D1B2A" w:sz="1"/>
              <w:left w:val="single" w:color="0D1B2A" w:sz="1"/>
              <w:bottom w:val="single" w:color="0D1B2A" w:sz="1"/>
              <w:right w:val="single" w:color="0D1B2A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Acción posible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80% de usuarios Pro abren el briefing de apertura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El briefing de apertura es el producto más valorado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Invertir más en calidad de ese corte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'Fed' es el término más frecuente en queries del asistente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La política monetaria de US es el tema central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Crear sección específica + alertas de Fed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México tiene 3x más signups que Argentina pero menos upgrades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Producto resonante pero propuesta de valor Pro no clara para MX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A/B test de pricing o features específicas para MX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Usuarios que ven el live tienen 2x más probabilidad de upgrade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El live es un driver de conversión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Más emisiones programadas, más promoción del live</w:t>
            </w:r>
          </w:p>
        </w:tc>
      </w:tr>
    </w:tbl>
    <w:p>
      <w:pPr>
        <w:pBdr>
          <w:bottom w:val="single" w:color="D4A017" w:sz="4" w:space="1"/>
        </w:pBdr>
        <w:spacing w:after="140" w:before="140"/>
      </w:pPr>
      <w: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0D1B2A"/>
          <w:sz w:val="34"/>
          <w:szCs w:val="34"/>
        </w:rPr>
        <w:t xml:space="preserve">09 · Decisiones Tomadas — Decision Log</w:t>
      </w:r>
    </w:p>
    <w:p>
      <w:pPr>
        <w:spacing w:after="10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Todas las decisiones de impacto medio-alto tomadas hasta la fecha. Ninguna se modifica sin justificación documentada y nueva entrada en este log.</w:t>
      </w:r>
    </w:p>
    <w:p>
      <w:pPr>
        <w:spacing w:after="60" w:before="6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D4A017"/>
          <w:sz w:val="23"/>
          <w:szCs w:val="23"/>
        </w:rPr>
        <w:t xml:space="preserve">DEC-001 · Stack tecnológico principal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0D1B2A" w:sz="1"/>
              <w:left w:val="single" w:color="0D1B2A" w:sz="1"/>
              <w:bottom w:val="single" w:color="0D1B2A" w:sz="1"/>
              <w:right w:val="single" w:color="0D1B2A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7360"/>
            <w:tcBorders>
              <w:top w:val="single" w:color="0D1B2A" w:sz="1"/>
              <w:left w:val="single" w:color="0D1B2A" w:sz="1"/>
              <w:bottom w:val="single" w:color="0D1B2A" w:sz="1"/>
              <w:right w:val="single" w:color="0D1B2A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Decisión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Next.js + Supabase + n8n como stack central de INBIG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Razón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Next.js: SSR/SSG para SEO crítico en medios. Supabase: DB + Auth + Realtime + pgvector en una infra. n8n: automatización de pipelines sin código.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Descartado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Firebase (vendor lock-in), Hasura (complejo), Zapier (caro a escala)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D4A017"/>
          <w:sz w:val="23"/>
          <w:szCs w:val="23"/>
        </w:rPr>
        <w:t xml:space="preserve">DEC-002 · LLM dual: Groq + Gemini Flash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0D1B2A" w:sz="1"/>
              <w:left w:val="single" w:color="0D1B2A" w:sz="1"/>
              <w:bottom w:val="single" w:color="0D1B2A" w:sz="1"/>
              <w:right w:val="single" w:color="0D1B2A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7360"/>
            <w:tcBorders>
              <w:top w:val="single" w:color="0D1B2A" w:sz="1"/>
              <w:left w:val="single" w:color="0D1B2A" w:sz="1"/>
              <w:bottom w:val="single" w:color="0D1B2A" w:sz="1"/>
              <w:right w:val="single" w:color="0D1B2A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Decisión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Groq (llama-3.3-70b) para velocidad. Gemini Flash para profundidad. Compliance = templates determinísticos.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Razón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Groq: latencia &lt;1s para batch de noticias. Gemini Flash: 200K tokens para briefings y RAG. Compliance no puede alucinarse.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Descartado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GPT-4o (costo), Claude como único LLM (latencia en batch), Mistral (sin diferenciador)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D4A017"/>
          <w:sz w:val="23"/>
          <w:szCs w:val="23"/>
        </w:rPr>
        <w:t xml:space="preserve">DEC-003 · Compliance es template, nunca LLM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0D1B2A" w:sz="1"/>
              <w:left w:val="single" w:color="0D1B2A" w:sz="1"/>
              <w:bottom w:val="single" w:color="0D1B2A" w:sz="1"/>
              <w:right w:val="single" w:color="0D1B2A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7360"/>
            <w:tcBorders>
              <w:top w:val="single" w:color="0D1B2A" w:sz="1"/>
              <w:left w:val="single" w:color="0D1B2A" w:sz="1"/>
              <w:bottom w:val="single" w:color="0D1B2A" w:sz="1"/>
              <w:right w:val="single" w:color="0D1B2A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Decisión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Los disclaimers y validaciones de compliance se resuelven con templates predefinidos y regex.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Razón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Los LLMs alucinan en contexto financiero. El compliance debe ser determinístico y auditable. Riesgo legal &gt; costo de templates.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Descartado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LLM con prompt de compliance, fine-tuning de modelo pequeño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D4A017"/>
          <w:sz w:val="23"/>
          <w:szCs w:val="23"/>
        </w:rPr>
        <w:t xml:space="preserve">DEC-004 · Newsroom: 3 pilares editoriales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0D1B2A" w:sz="1"/>
              <w:left w:val="single" w:color="0D1B2A" w:sz="1"/>
              <w:bottom w:val="single" w:color="0D1B2A" w:sz="1"/>
              <w:right w:val="single" w:color="0D1B2A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7360"/>
            <w:tcBorders>
              <w:top w:val="single" w:color="0D1B2A" w:sz="1"/>
              <w:left w:val="single" w:color="0D1B2A" w:sz="1"/>
              <w:bottom w:val="single" w:color="0D1B2A" w:sz="1"/>
              <w:right w:val="single" w:color="0D1B2A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Decisión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Tres pilares diferenciados: (1) Redacción INBIG automatizada por Groq, (2) Jonathan Romero como editor humano firmado, (3) INBIG Intelligence con RAG+FinBERT+LLM.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Razón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Separa velocidad, autoridad humana y profundidad analítica. Evita que la IA 'firme' análisis que requieren responsabilidad editorial.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Descartado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Solo automatización, solo humano, mezcla sin diferenciación clara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D4A017"/>
          <w:sz w:val="23"/>
          <w:szCs w:val="23"/>
        </w:rPr>
        <w:t xml:space="preserve">DEC-005 · Financial Copilot: stack 4 capas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0D1B2A" w:sz="1"/>
              <w:left w:val="single" w:color="0D1B2A" w:sz="1"/>
              <w:bottom w:val="single" w:color="0D1B2A" w:sz="1"/>
              <w:right w:val="single" w:color="0D1B2A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7360"/>
            <w:tcBorders>
              <w:top w:val="single" w:color="0D1B2A" w:sz="1"/>
              <w:left w:val="single" w:color="0D1B2A" w:sz="1"/>
              <w:bottom w:val="single" w:color="0D1B2A" w:sz="1"/>
              <w:right w:val="single" w:color="0D1B2A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Decisión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El Research Copilot es un stack: (1) Datos OpenBB+FRED+SEC, (2) Sentimiento FinBERT, (3) RAG+Gemini Flash, (4) Compliance templates.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Razón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Ningún modelo solo da precisión financiera suficiente. El stack permite reemplazar capas sin romper el sistema. FinBERT da señal sin costo de tokens LLM.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Descartado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ChatGPT + browsing, LLM único con tool use, Bloomberg API ($24k/año)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D4A017"/>
          <w:sz w:val="23"/>
          <w:szCs w:val="23"/>
        </w:rPr>
        <w:t xml:space="preserve">DEC-006 · Live System: Opción B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0D1B2A" w:sz="1"/>
              <w:left w:val="single" w:color="0D1B2A" w:sz="1"/>
              <w:bottom w:val="single" w:color="0D1B2A" w:sz="1"/>
              <w:right w:val="single" w:color="0D1B2A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7360"/>
            <w:tcBorders>
              <w:top w:val="single" w:color="0D1B2A" w:sz="1"/>
              <w:left w:val="single" w:color="0D1B2A" w:sz="1"/>
              <w:bottom w:val="single" w:color="0D1B2A" w:sz="1"/>
              <w:right w:val="single" w:color="0D1B2A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Decisión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Live Control System con dashboard (Broadcast Desk), fuentes autorizadas, sesiones auditables, Supabase Realtime.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Razón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La Opción A (embed simple) no resuelve multi-fuente, corresponsales, branding editorial ni fallback inteligente.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Descartado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Embed directo YouTube, Brightcove ($499+/mes)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D4A017"/>
          <w:sz w:val="23"/>
          <w:szCs w:val="23"/>
        </w:rPr>
        <w:t xml:space="preserve">DEC-007 · Memoria organizacional: Obsidian + Git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0D1B2A" w:sz="1"/>
              <w:left w:val="single" w:color="0D1B2A" w:sz="1"/>
              <w:bottom w:val="single" w:color="0D1B2A" w:sz="1"/>
              <w:right w:val="single" w:color="0D1B2A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7360"/>
            <w:tcBorders>
              <w:top w:val="single" w:color="0D1B2A" w:sz="1"/>
              <w:left w:val="single" w:color="0D1B2A" w:sz="1"/>
              <w:bottom w:val="single" w:color="0D1B2A" w:sz="1"/>
              <w:right w:val="single" w:color="0D1B2A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Decisión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Vault Obsidian con Git. Futuro: conectar a Supabase pgvector para RAG interno.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Razón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Costo $0. Portable. Versionable. Markdown limpio ideal para RAG. Migración a Outline posible si el equipo crece.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Descartado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Notion (vendor lock-in), Confluence (overhead)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D4A017"/>
          <w:sz w:val="23"/>
          <w:szCs w:val="23"/>
        </w:rPr>
        <w:t xml:space="preserve">DEC-008 · Memoria de usuario: gradual por tier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0D1B2A" w:sz="1"/>
              <w:left w:val="single" w:color="0D1B2A" w:sz="1"/>
              <w:bottom w:val="single" w:color="0D1B2A" w:sz="1"/>
              <w:right w:val="single" w:color="0D1B2A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7360"/>
            <w:tcBorders>
              <w:top w:val="single" w:color="0D1B2A" w:sz="1"/>
              <w:left w:val="single" w:color="0D1B2A" w:sz="1"/>
              <w:bottom w:val="single" w:color="0D1B2A" w:sz="1"/>
              <w:right w:val="single" w:color="0D1B2A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Decisión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mem0 no se activa para todos. INBásico: preferencias simples. IN Pro: memoria ligera. IN Pro+: memoria completa.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Razón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Evita complejidad y costo donde no se capitaliza aún. La memoria completa es feature premium que justifica el tier más alto.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Descartado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Memoria completa para todos desde el día 1</w:t>
            </w:r>
          </w:p>
        </w:tc>
      </w:tr>
    </w:tbl>
    <w:p>
      <w:pPr>
        <w:pBdr>
          <w:bottom w:val="single" w:color="D4A017" w:sz="4" w:space="1"/>
        </w:pBdr>
        <w:spacing w:after="140" w:before="140"/>
      </w:pPr>
      <w: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0D1B2A"/>
          <w:sz w:val="34"/>
          <w:szCs w:val="34"/>
        </w:rPr>
        <w:t xml:space="preserve">10 · Roadmap y Próximos Pasos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D4A017" w:sz="14"/>
              <w:bottom w:val="none" w:color="FFFFFF" w:sz="0"/>
              <w:right w:val="none" w:color="FFFFFF" w:sz="0"/>
            </w:tcBorders>
            <w:shd w:fill="FFFDF0" w:val="clear"/>
            <w:tcMar>
              <w:top w:type="dxa" w:w="100"/>
              <w:left w:type="dxa" w:w="2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333333"/>
                <w:sz w:val="21"/>
                <w:szCs w:val="21"/>
              </w:rPr>
              <w:t xml:space="preserve">Estrategia de lanzamiento: Iterativo. Lanzar el mínimo que genera señal → leer la señal (user_events) → construir lo que la señal pide. No construir lo que asumimos que van a pedir.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C3E50"/>
          <w:sz w:val="27"/>
          <w:szCs w:val="27"/>
        </w:rPr>
        <w:t xml:space="preserve">Fase 0 — Encender (bloqueadores del primer usuario real)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2760"/>
        <w:gridCol w:w="2600"/>
      </w:tblGrid>
      <w:tr>
        <w:trPr>
          <w:tblHeader/>
        </w:trPr>
        <w:tc>
          <w:tcPr>
            <w:tcW w:type="dxa" w:w="4000"/>
            <w:tcBorders>
              <w:top w:val="single" w:color="0D1B2A" w:sz="1"/>
              <w:left w:val="single" w:color="0D1B2A" w:sz="1"/>
              <w:bottom w:val="single" w:color="0D1B2A" w:sz="1"/>
              <w:right w:val="single" w:color="0D1B2A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2760"/>
            <w:tcBorders>
              <w:top w:val="single" w:color="0D1B2A" w:sz="1"/>
              <w:left w:val="single" w:color="0D1B2A" w:sz="1"/>
              <w:bottom w:val="single" w:color="0D1B2A" w:sz="1"/>
              <w:right w:val="single" w:color="0D1B2A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Estado</w:t>
            </w:r>
          </w:p>
        </w:tc>
        <w:tc>
          <w:tcPr>
            <w:tcW w:type="dxa" w:w="2600"/>
            <w:tcBorders>
              <w:top w:val="single" w:color="0D1B2A" w:sz="1"/>
              <w:left w:val="single" w:color="0D1B2A" w:sz="1"/>
              <w:bottom w:val="single" w:color="0D1B2A" w:sz="1"/>
              <w:right w:val="single" w:color="0D1B2A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Prioridad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Auth funcional con tiers y RLS en Supabase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Pendiente verificación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🔴 Crítico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Home con datos en tiempo real (TradingView + noticias de WF1)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En progreso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🔴 Crítico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Briefing visible para usuarios Pro (WF3 ya genera)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Pendiente frontend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🔴 Crítico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Stripe: products, prices, webhooks, toggle de tier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Pendiente implementación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🔴 Crítico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user_events tabla en Supabase + tracking básico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Pendiente crear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🟡 Alta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Brevo: emails transaccionales (signup, bienvenida, reset)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Pendiente configuración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🟡 Alta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Live block básico en home (Opción A embed como MVP)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Pendiente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🟡 Alta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Google OAuth en Supabase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Pendiente — Jonathan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🟡 Alta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C3E50"/>
          <w:sz w:val="27"/>
          <w:szCs w:val="27"/>
        </w:rPr>
        <w:t xml:space="preserve">Fase 1 — Primeros usuarios (semanas 1-4 post-lanzamiento)</w:t>
      </w:r>
    </w:p>
    <w:p>
      <w:pPr>
        <w:spacing w:after="10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Con usuarios reales, la señal de user_events guía qué construir. Las hipótesis a validar: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760"/>
        <w:gridCol w:w="4000"/>
      </w:tblGrid>
      <w:tr>
        <w:trPr>
          <w:tblHeader/>
        </w:trPr>
        <w:tc>
          <w:tcPr>
            <w:tcW w:type="dxa" w:w="2600"/>
            <w:tcBorders>
              <w:top w:val="single" w:color="0D1B2A" w:sz="1"/>
              <w:left w:val="single" w:color="0D1B2A" w:sz="1"/>
              <w:bottom w:val="single" w:color="0D1B2A" w:sz="1"/>
              <w:right w:val="single" w:color="0D1B2A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Hipótesis</w:t>
            </w:r>
          </w:p>
        </w:tc>
        <w:tc>
          <w:tcPr>
            <w:tcW w:type="dxa" w:w="2760"/>
            <w:tcBorders>
              <w:top w:val="single" w:color="0D1B2A" w:sz="1"/>
              <w:left w:val="single" w:color="0D1B2A" w:sz="1"/>
              <w:bottom w:val="single" w:color="0D1B2A" w:sz="1"/>
              <w:right w:val="single" w:color="0D1B2A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Señal a medir</w:t>
            </w:r>
          </w:p>
        </w:tc>
        <w:tc>
          <w:tcPr>
            <w:tcW w:type="dxa" w:w="4000"/>
            <w:tcBorders>
              <w:top w:val="single" w:color="0D1B2A" w:sz="1"/>
              <w:left w:val="single" w:color="0D1B2A" w:sz="1"/>
              <w:bottom w:val="single" w:color="0D1B2A" w:sz="1"/>
              <w:right w:val="single" w:color="0D1B2A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Acción si se confirma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El briefing es el contenido más valorado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% de usuarios Pro que abren briefing vs noticias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Invertir en calidad del briefing, notificación email al publicar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El asistente IA es el driver de upgrade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assistant_upgrade_prompt rate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Acelerar implementación del asistente Pro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México y Argentina son los mercados principales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signup_country distribution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Localizar contenido por mercado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El live genera enganche y conversión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live_watch_start rate y correlación con upgrade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Más emisiones programadas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El radar no es usado en INBásico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radar_click rate en Free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Simplificar o cambiar propuesta Free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C3E50"/>
          <w:sz w:val="27"/>
          <w:szCs w:val="27"/>
        </w:rPr>
        <w:t xml:space="preserve">Fase 2 — Profundizar (mes 2-3)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760"/>
        <w:gridCol w:w="2800"/>
      </w:tblGrid>
      <w:tr>
        <w:trPr>
          <w:tblHeader/>
        </w:trPr>
        <w:tc>
          <w:tcPr>
            <w:tcW w:type="dxa" w:w="2800"/>
            <w:tcBorders>
              <w:top w:val="single" w:color="0D1B2A" w:sz="1"/>
              <w:left w:val="single" w:color="0D1B2A" w:sz="1"/>
              <w:bottom w:val="single" w:color="0D1B2A" w:sz="1"/>
              <w:right w:val="single" w:color="0D1B2A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3760"/>
            <w:tcBorders>
              <w:top w:val="single" w:color="0D1B2A" w:sz="1"/>
              <w:left w:val="single" w:color="0D1B2A" w:sz="1"/>
              <w:bottom w:val="single" w:color="0D1B2A" w:sz="1"/>
              <w:right w:val="single" w:color="0D1B2A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Qué resuelve</w:t>
            </w:r>
          </w:p>
        </w:tc>
        <w:tc>
          <w:tcPr>
            <w:tcW w:type="dxa" w:w="2800"/>
            <w:tcBorders>
              <w:top w:val="single" w:color="0D1B2A" w:sz="1"/>
              <w:left w:val="single" w:color="0D1B2A" w:sz="1"/>
              <w:bottom w:val="single" w:color="0D1B2A" w:sz="1"/>
              <w:right w:val="single" w:color="0D1B2A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Asistente IA Pro completo (Groq + memoria ligera)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Retención y diferenciación vs Free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IN Pro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Financial Research Copilot (RAG + Gemini + FinBERT)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Propuesta de valor Pro+ clara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IN Pro+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Broadcast Desk MVP completo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Escalabilidad del sistema live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Interno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mem0 para Pro+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Personalización y 'efecto wow'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IN Pro+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Notificaciones email al publicar briefing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Retención diaria de usuarios Pro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Pro / Pro+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user_events dashboard interno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Inteligencia editorial y de negocio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Interno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C3E50"/>
          <w:sz w:val="27"/>
          <w:szCs w:val="27"/>
        </w:rPr>
        <w:t xml:space="preserve">Fase 3 — Escalar (mes 4+)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0D1B2A" w:sz="1"/>
              <w:left w:val="single" w:color="0D1B2A" w:sz="1"/>
              <w:bottom w:val="single" w:color="0D1B2A" w:sz="1"/>
              <w:right w:val="single" w:color="0D1B2A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Area</w:t>
            </w:r>
          </w:p>
        </w:tc>
        <w:tc>
          <w:tcPr>
            <w:tcW w:type="dxa" w:w="7360"/>
            <w:tcBorders>
              <w:top w:val="single" w:color="0D1B2A" w:sz="1"/>
              <w:left w:val="single" w:color="0D1B2A" w:sz="1"/>
              <w:bottom w:val="single" w:color="0D1B2A" w:sz="1"/>
              <w:right w:val="single" w:color="0D1B2A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Iniciativa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Contenido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FinBERT sentimiento en artículos, sección análisis regional por país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Producto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API access para Pro+, white-label para instituciones (B2B)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Live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Multi-canal, Mux/Cloudflare Stream, live premium paywalled, clips automáticos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IA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Voice Agent (ElevenLabs + RAG), transcripción automática de replays al corpus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Partnerships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TradingView affiliate, brokers regionales, sponsors premium, data feeds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Infra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FinGPT evaluación, OpenBB profundización, escalado a 100K+ usuarios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C3E50"/>
          <w:sz w:val="27"/>
          <w:szCs w:val="27"/>
        </w:rPr>
        <w:t xml:space="preserve">Tareas pendientes inmediatas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2200"/>
        <w:gridCol w:w="3760"/>
      </w:tblGrid>
      <w:tr>
        <w:trPr>
          <w:tblHeader/>
        </w:trPr>
        <w:tc>
          <w:tcPr>
            <w:tcW w:type="dxa" w:w="3400"/>
            <w:tcBorders>
              <w:top w:val="single" w:color="0D1B2A" w:sz="1"/>
              <w:left w:val="single" w:color="0D1B2A" w:sz="1"/>
              <w:bottom w:val="single" w:color="0D1B2A" w:sz="1"/>
              <w:right w:val="single" w:color="0D1B2A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Tarea</w:t>
            </w:r>
          </w:p>
        </w:tc>
        <w:tc>
          <w:tcPr>
            <w:tcW w:type="dxa" w:w="2200"/>
            <w:tcBorders>
              <w:top w:val="single" w:color="0D1B2A" w:sz="1"/>
              <w:left w:val="single" w:color="0D1B2A" w:sz="1"/>
              <w:bottom w:val="single" w:color="0D1B2A" w:sz="1"/>
              <w:right w:val="single" w:color="0D1B2A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Responsable</w:t>
            </w:r>
          </w:p>
        </w:tc>
        <w:tc>
          <w:tcPr>
            <w:tcW w:type="dxa" w:w="3760"/>
            <w:tcBorders>
              <w:top w:val="single" w:color="0D1B2A" w:sz="1"/>
              <w:left w:val="single" w:color="0D1B2A" w:sz="1"/>
              <w:bottom w:val="single" w:color="0D1B2A" w:sz="1"/>
              <w:right w:val="single" w:color="0D1B2A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Bloqueador de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Crear tablas live_sources, live_sessions, live_config en Supabase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Técnico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Broadcast Desk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Crear tabla user_events en Supabase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Técnico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Product Intelligence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Stripe: crear products/prices, implementar webhook en Next.js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Técnico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Monetización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Google OAuth activar en Supabase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Jonathan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Auth completo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Stripe Price IDs al frontend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Jonathan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Checkout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Brevo: configurar emails transaccionales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Jonathan + Técnico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Comunicación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Correr WF1 manualmente y verificar end-to-end con Groq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Técnico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Validación pipeline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Verificar credencial Gemini en WF3 con gemini-2.0-flash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Técnico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Briefing en producción</w:t>
            </w:r>
          </w:p>
        </w:tc>
      </w:tr>
    </w:tbl>
    <w:p>
      <w:pPr>
        <w:pBdr>
          <w:bottom w:val="single" w:color="D4A017" w:sz="4" w:space="1"/>
        </w:pBdr>
        <w:spacing w:after="140" w:before="140"/>
      </w:pPr>
      <w:r>
        <w:t xml:space="preserve"/>
      </w:r>
    </w:p>
    <w:sectPr>
      <w:headerReference w:type="default" r:id="rId7"/>
      <w:footerReference w:type="default" r:id="rId8"/>
      <w:pgSz w:w="12240" w:h="15840" w:orient="portrait"/>
      <w:pgMar w:top="1440" w:right="1300" w:bottom="144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0D1B2A" w:sz="4" w:space="1"/>
      </w:pBdr>
      <w:tabs>
        <w:tab w:val="right" w:pos="9760"/>
      </w:tabs>
    </w:pPr>
    <w:r>
      <w:rPr>
        <w:rFonts w:ascii="Arial" w:cs="Arial" w:eastAsia="Arial" w:hAnsi="Arial"/>
        <w:color w:val="888888"/>
        <w:sz w:val="16"/>
        <w:szCs w:val="16"/>
      </w:rPr>
      <w:t xml:space="preserve">Confidencial — Uso interno exclusivo de INBIG</w:t>
    </w:r>
    <w:r>
      <w:rPr>
        <w:rFonts w:ascii="Arial" w:cs="Arial" w:eastAsia="Arial" w:hAnsi="Arial"/>
        <w:color w:val="888888"/>
        <w:sz w:val="16"/>
        <w:szCs w:val="16"/>
      </w:rPr>
      <w:t xml:space="preserve">	Página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4A017" w:sz="4" w:space="1"/>
      </w:pBdr>
      <w:tabs>
        <w:tab w:val="right" w:pos="9760"/>
      </w:tabs>
    </w:pPr>
    <w:r>
      <w:rPr>
        <w:rFonts w:ascii="Arial" w:cs="Arial" w:eastAsia="Arial" w:hAnsi="Arial"/>
        <w:b/>
        <w:bCs/>
        <w:color w:val="0D1B2A"/>
        <w:sz w:val="18"/>
        <w:szCs w:val="18"/>
      </w:rPr>
      <w:t xml:space="preserve">INBIG Finanzas</w:t>
    </w:r>
    <w:r>
      <w:rPr>
        <w:rFonts w:ascii="Arial" w:cs="Arial" w:eastAsia="Arial" w:hAnsi="Arial"/>
        <w:color w:val="D4A017"/>
        <w:sz w:val="18"/>
        <w:szCs w:val="18"/>
      </w:rPr>
      <w:t xml:space="preserve">	Documento Maestro de Arquitectura y Producto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0D1B2A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2C3E50"/>
      <w:sz w:val="27"/>
      <w:szCs w:val="27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D4A017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2026-03-27T18:16:24.819Z</dcterms:created>
  <dcterms:modified xsi:type="dcterms:W3CDTF">2026-03-27T18:16:24.819Z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