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Business-Concept Council Evaluation</w:t>
      </w:r>
    </w:p>
    <w:p>
      <w:pPr>
        <w:jc w:val="center"/>
      </w:pPr>
      <w:r>
        <w:rPr>
          <w:color w:val="1F3A5F"/>
          <w:sz w:val="28"/>
        </w:rPr>
        <w:t>Member Engagement &amp; Dues-Collection Overlay for Labor Unions</w:t>
      </w:r>
    </w:p>
    <w:p>
      <w:pPr>
        <w:jc w:val="center"/>
      </w:pPr>
      <w:r>
        <w:rPr>
          <w:i/>
        </w:rPr>
        <w:t>Independent five-expert council (CFO · CMO · COO · Legal · CTO) + PM synthesis</w:t>
        <w:br/>
        <w:t>Evaluation date: 2026-06-06</w:t>
      </w:r>
    </w:p>
    <w:p/>
    <w:p>
      <w:pPr>
        <w:jc w:val="center"/>
      </w:pPr>
      <w:r>
        <w:rPr>
          <w:b/>
          <w:color w:val="993300"/>
          <w:sz w:val="26"/>
        </w:rPr>
        <w:t>VERDICT: REFINE — near-miss (does not clear the bar)</w:t>
      </w:r>
    </w:p>
    <w:p>
      <w:pPr>
        <w:jc w:val="center"/>
      </w:pPr>
      <w:r>
        <w:rPr>
          <w:i/>
        </w:rPr>
        <w:t>Council mean 6.48 / 10  ·  Objectives 69 / 100  ·  Lowest sub-score 3 (Legal)</w:t>
      </w:r>
    </w:p>
    <w:p>
      <w:r>
        <w:br w:type="page"/>
      </w:r>
    </w:p>
    <w:p>
      <w:pPr>
        <w:pStyle w:val="Heading1"/>
      </w:pPr>
      <w:r>
        <w:t>Clean-Room Concept Brief (the blind input given to every reviewer)</w:t>
      </w:r>
    </w:p>
    <w:p>
      <w:pPr>
        <w:pStyle w:val="Heading2"/>
      </w:pPr>
      <w:r>
        <w:t>Clean-Room One-Pager — Member Engagement &amp; Dues-Collection Overlay for Labor Unions</w:t>
      </w:r>
    </w:p>
    <w:p>
      <w:pPr>
        <w:pStyle w:val="Heading2"/>
      </w:pPr>
      <w:r>
        <w:t>The customer</w:t>
      </w:r>
    </w:p>
    <w:p>
      <w:r>
        <w:t>Labor unions in the United States — national bodies, state federations, districts/councils,</w:t>
      </w:r>
    </w:p>
    <w:p>
      <w:r>
        <w:t>and local chapters — particularly those operating in states with restrictive labor</w:t>
      </w:r>
    </w:p>
    <w:p>
      <w:r>
        <w:t>legislation (e.g., "right-to-work" and paycheck-protection regimes) where a union's ability</w:t>
      </w:r>
    </w:p>
    <w:p>
      <w:r>
        <w:t>to collect dues through employer payroll deduction has been curtailed or eliminated. The</w:t>
      </w:r>
    </w:p>
    <w:p>
      <w:r>
        <w:t>buyer is union leadership at the state/national level (executive directors, organizing</w:t>
      </w:r>
    </w:p>
    <w:p>
      <w:r>
        <w:t>directors, membership/secretary-treasurer roles) who can mandate adoption down to locals.</w:t>
      </w:r>
    </w:p>
    <w:p>
      <w:pPr>
        <w:pStyle w:val="Heading2"/>
      </w:pPr>
      <w:r>
        <w:t>The pain</w:t>
      </w:r>
    </w:p>
    <w:p>
      <w:r>
        <w:t>When dues can no longer be deducted automatically through the employer's payroll system,</w:t>
      </w:r>
    </w:p>
    <w:p>
      <w:r>
        <w:t>a union must collect dues directly from each individual member. To do that it needs accurate</w:t>
      </w:r>
    </w:p>
    <w:p>
      <w:r>
        <w:t>personal contact data (cell phone, personal email) for every member — data that is frequently</w:t>
      </w:r>
    </w:p>
    <w:p>
      <w:r>
        <w:t>missing, stale, or trapped behind the employer relationship in a legacy database. Without a</w:t>
      </w:r>
    </w:p>
    <w:p>
      <w:r>
        <w:t>direct-to-member contact channel and a direct payment rail, the union loses dues revenue,</w:t>
      </w:r>
    </w:p>
    <w:p>
      <w:r>
        <w:t>loses members to lapse, and loses the ability to mobilize. This is an existential,</w:t>
      </w:r>
    </w:p>
    <w:p>
      <w:r>
        <w:t>budget-threatening problem, not a convenience issue.</w:t>
      </w:r>
    </w:p>
    <w:p>
      <w:pPr>
        <w:pStyle w:val="Heading2"/>
      </w:pPr>
      <w:r>
        <w:t>The product</w:t>
      </w:r>
    </w:p>
    <w:p>
      <w:r>
        <w:t>A lightweight software overlay that sits on top of a union's existing legacy database of</w:t>
      </w:r>
    </w:p>
    <w:p>
      <w:r>
        <w:t>record (it integrates rather than replaces it). It provides:</w:t>
      </w:r>
    </w:p>
    <w:p>
      <w:pPr>
        <w:pStyle w:val="ListBullet"/>
      </w:pPr>
      <w:r>
        <w:t>Multi-tiered, hierarchical communication channels mapped to the union's structure</w:t>
      </w:r>
    </w:p>
    <w:p>
      <w:r>
        <w:t>(national → state → district → local), over free email and SMS text.</w:t>
      </w:r>
    </w:p>
    <w:p>
      <w:pPr>
        <w:pStyle w:val="ListBullet"/>
      </w:pPr>
      <w:r>
        <w:t>High-conversion digital onboarding/renewal workflows (structured digital renewal links)</w:t>
      </w:r>
    </w:p>
    <w:p>
      <w:r>
        <w:t>designed to capture missing member contact data — personal cell numbers and emails.</w:t>
      </w:r>
    </w:p>
    <w:p>
      <w:pPr>
        <w:pStyle w:val="ListBullet"/>
      </w:pPr>
      <w:r>
        <w:t>A direct-to-member digital dues-collection rail (credit card and ACH direct debit) that</w:t>
      </w:r>
    </w:p>
    <w:p>
      <w:r>
        <w:t>operates independently of employer payroll deduction.</w:t>
      </w:r>
    </w:p>
    <w:p>
      <w:pPr>
        <w:pStyle w:val="ListBullet"/>
      </w:pPr>
      <w:r>
        <w:t>Rapid, low-friction deployment across many locals without disrupting the underlying</w:t>
      </w:r>
    </w:p>
    <w:p>
      <w:r>
        <w:t>institutional database.</w:t>
      </w:r>
    </w:p>
    <w:p>
      <w:pPr>
        <w:pStyle w:val="Heading2"/>
      </w:pPr>
      <w:r>
        <w:t>Positioning</w:t>
      </w:r>
    </w:p>
    <w:p>
      <w:r>
        <w:t>Against entrenched legacy Membership Management Systems and databases of record (notably</w:t>
      </w:r>
    </w:p>
    <w:p>
      <w:r>
        <w:t>Union Link and UnionWare), which are heavy, desktop-first systems built for compliance and</w:t>
      </w:r>
    </w:p>
    <w:p>
      <w:r>
        <w:t>grievance tracking and treat real-time digital communication and member engagement as</w:t>
      </w:r>
    </w:p>
    <w:p>
      <w:r>
        <w:t>secondary. Those incumbents sell on long cycles with seat-licensed pricing. This product is</w:t>
      </w:r>
    </w:p>
    <w:p>
      <w:r>
        <w:t>positioned as the modern, fast-to-deploy communication-and-payments layer that the legacy</w:t>
      </w:r>
    </w:p>
    <w:p>
      <w:r>
        <w:t>systems don't provide — not a rip-and-replace.</w:t>
      </w:r>
    </w:p>
    <w:p>
      <w:pPr>
        <w:pStyle w:val="Heading2"/>
      </w:pPr>
      <w:r>
        <w:t>Revenue model</w:t>
      </w:r>
    </w:p>
    <w:p>
      <w:r>
        <w:t>A freemium entry hook removes procurement and budget friction so that state/national bodies</w:t>
      </w:r>
    </w:p>
    <w:p>
      <w:r>
        <w:t>can mandate and roll the software out to locals quickly. Monetization is usage- and</w:t>
      </w:r>
    </w:p>
    <w:p>
      <w:r>
        <w:t>transaction-based rather than flat SaaS licensing:</w:t>
      </w:r>
    </w:p>
    <w:p>
      <w:pPr>
        <w:pStyle w:val="ListBullet"/>
      </w:pPr>
      <w:r>
        <w:t>A limited markup on SMS text message volume.</w:t>
      </w:r>
    </w:p>
    <w:p>
      <w:pPr>
        <w:pStyle w:val="ListBullet"/>
      </w:pPr>
      <w:r>
        <w:t>A payment-processing take-rate on all digital dues collected via card or ACH.</w:t>
      </w:r>
    </w:p>
    <w:p>
      <w:r>
        <w:t>Costs and revenue therefore scale with member volume and usage. The model is designed to be</w:t>
      </w:r>
    </w:p>
    <w:p>
      <w:r>
        <w:t>sticky (it becomes the dues rail) and to extend horizontally to adjacent membership</w:t>
      </w:r>
    </w:p>
    <w:p>
      <w:r>
        <w:t>organizations — advocacy groups, professional associations, and non-profits.</w:t>
      </w:r>
    </w:p>
    <w:p>
      <w:pPr>
        <w:pStyle w:val="Heading2"/>
      </w:pPr>
      <w:r>
        <w:t>Founder context (for skill-fit assessment only)</w:t>
      </w:r>
    </w:p>
    <w:p>
      <w:r>
        <w:t>Two versatile generalist founders strong in marketing/positioning, persuasion and</w:t>
      </w:r>
    </w:p>
    <w:p>
      <w:r>
        <w:t>founder-led sales, business strategy and finance, and software development, with prior</w:t>
      </w:r>
    </w:p>
    <w:p>
      <w:r>
        <w:t>hands-on compliance-program experience (SOC 2, HIPAA, GDPR/CCPA) and enterprise sales into</w:t>
      </w:r>
    </w:p>
    <w:p>
      <w:r>
        <w:t>regulated industries. Bootstrapped, low capital, remote-first; not a field-operations team.</w:t>
      </w:r>
    </w:p>
    <w:p>
      <w:r>
        <w:br w:type="page"/>
      </w:r>
    </w:p>
    <w:p>
      <w:pPr>
        <w:pStyle w:val="Heading1"/>
      </w:pPr>
      <w:r>
        <w:t>Objectives Scorecard (Doc-01 weighted rubric)</w:t>
      </w:r>
    </w:p>
    <w:p>
      <w:r>
        <w:t>IDEA: Member Engagement &amp; Dues-Collection Overlay for Labor Unions</w:t>
      </w:r>
    </w:p>
    <w:p>
      <w:r>
        <w:t>ONE-LINE DESCRIPTION: A software overlay on a union's legacy database that captures missing member contact data and runs a direct-to-member card/ACH dues-collection rail (bypassing employer payroll deduction), monetized via an SMS markup + a payment take-rate on dues collected.</w:t>
      </w:r>
    </w:p>
    <w:p>
      <w:r>
        <w:rPr>
          <w:b/>
          <w:color w:val="1F3A5F"/>
          <w:sz w:val="22"/>
        </w:rPr>
        <w:t>HARD CONSTRAINT CHECK</w:t>
      </w:r>
    </w:p>
    <w:p>
      <w:pPr>
        <w:pStyle w:val="ListBullet"/>
      </w:pPr>
      <w:r>
        <w:t>Buildable w/ founder skills, not field-ops core? [Y] — Boring SaaS primitives (Stripe/Plaid + Twilio + Postgres + Next.js), ~12-18 dev-weeks; remote-first, no trucks/installs. CTO 8 on feasibility.</w:t>
      </w:r>
    </w:p>
    <w:p>
      <w:pPr>
        <w:pStyle w:val="ListBullet"/>
      </w:pPr>
      <w:r>
        <w:t>Low capital required? [Y] — Launchable for low five figures + founder dev time; near-zero working capital (paid at settlement). CFO 9 on startup capital efficiency.</w:t>
      </w:r>
    </w:p>
    <w:p>
      <w:pPr>
        <w:pStyle w:val="ListBullet"/>
      </w:pPr>
      <w:r>
        <w:t>Recurring revenue component? [Y] — Take-rate on recurring monthly/annual dues; structurally sticky once it becomes the rail.</w:t>
      </w:r>
    </w:p>
    <w:p>
      <w:pPr>
        <w:pStyle w:val="ListBullet"/>
      </w:pPr>
      <w:r>
        <w:t>Plausible ~$300K/founder by ~24mo? [Y, conditional] — CFO math reaches the ladder on ~5-9 mid-sized signings IF retained spread and adoption depth land mid-range; if both land low, needs ~25-30 signings. Plausible but governed by two unverified numbers.</w:t>
      </w:r>
    </w:p>
    <w:p>
      <w:pPr>
        <w:pStyle w:val="ListBullet"/>
      </w:pPr>
      <w:r>
        <w:t>Incumbents stale/sleepy (not strong-tech, well-funded)? [Y] — UnionWare / Union Link are sleepy desktop-first legacy MMS; Action Network / Hustle are comms-only. Exactly the beatable-incumbent profile doc-01 favors. No well-funded strong-tech incumbent owns the seam.</w:t>
      </w:r>
    </w:p>
    <w:p>
      <w:pPr>
        <w:pStyle w:val="ListBullet"/>
      </w:pPr>
      <w:r>
        <w:t>No specialized credentials required? [Y] — No occupational license needed; payments licensing avoidable via facilitator architecture. Labor-domain relationships are bridgeable (advisor/former-staffer), not a credential.</w:t>
      </w:r>
    </w:p>
    <w:p>
      <w:r>
        <w:t>&gt; No N. Not disqualified.</w:t>
      </w:r>
    </w:p>
    <w:p>
      <w:r>
        <w:rPr>
          <w:b/>
          <w:color w:val="1F3A5F"/>
          <w:sz w:val="22"/>
        </w:rPr>
        <w:t>DIMENSION SCORES (1–10)</w:t>
      </w:r>
    </w:p>
    <w:p>
      <w:pPr>
        <w:pStyle w:val="ListNumber"/>
      </w:pPr>
      <w:r>
        <w:t>Market pull / must-have:        7 — Existential, budgeted, deadline-driven painkiller when RTW/paycheck-protection hits or post-Janus (2018) for public-sector; BUT not a frictionless buy — union procurement is heavy consensus selling and a percentage take-rate on dues is culturally resisted, so it falls short of the "bought without internal selling" 10-anchor.</w:t>
      </w:r>
    </w:p>
    <w:p>
      <w:pPr>
        <w:pStyle w:val="ListNumber"/>
      </w:pPr>
      <w:r>
        <w:t>Recurring revenue strength:     8 — True recurring take-rate on dues with high retention once embedded as the rail; capped below 9 by adoption-depth uncertainty (if only ~20% of members pay digitally, the recurring base is thinner than modeled).</w:t>
      </w:r>
    </w:p>
    <w:p>
      <w:pPr>
        <w:pStyle w:val="ListNumber"/>
      </w:pPr>
      <w:r>
        <w:t>Competitive landscape:          7 — Stale, sleepy, poorly-marketed incumbents (UnionWare, Union Link) and comms-only tools (Action Network) leave an unowned seam — the doc-01 sweet spot; capped at 7 because the moat is thin (incumbents hold the DB of record + trust and could bolt on payments), per CMO red-team (competitive air 8→7).</w:t>
      </w:r>
    </w:p>
    <w:p>
      <w:pPr>
        <w:pStyle w:val="ListNumber"/>
      </w:pPr>
      <w:r>
        <w:t>Path to founder income:         6 — Income ladder reachable on single-digit signings in the favorable case, but the whole revenue figure is the product of two unverified numbers (retained spread × adoption depth) against 6-12 month union sales cycles; honest mid-band.</w:t>
      </w:r>
    </w:p>
    <w:p>
      <w:pPr>
        <w:pStyle w:val="ListNumber"/>
      </w:pPr>
      <w:r>
        <w:t>Probability of success:         5 — Demand is real but customer truth is unproven (no founder has talked to a secretary-treasurer per CMO), buyer access is relationship/politics-gated, and a catastrophic legal tail (TCPA) is live; speculative on the things that matter most.</w:t>
      </w:r>
    </w:p>
    <w:p>
      <w:pPr>
        <w:pStyle w:val="ListNumber"/>
      </w:pPr>
      <w:r>
        <w:t>Capital efficiency:             8 — Low five figures + dev time to launch; cash-flow positive fast once the rail turns on; minor chargeback reserve is the only working-capital tie-up. CFO 9.</w:t>
      </w:r>
    </w:p>
    <w:p>
      <w:pPr>
        <w:pStyle w:val="ListNumber"/>
      </w:pPr>
      <w:r>
        <w:t>Operational tractability:       7 — Fully remote, no field ops, year-round national demand; mild drag from money-movement payment-ops toil (ACH returns/chargebacks/reconciliation) and integration variance. COO logistics 9 red-teamed to 8.</w:t>
      </w:r>
    </w:p>
    <w:p>
      <w:pPr>
        <w:pStyle w:val="ListNumber"/>
      </w:pPr>
      <w:r>
        <w:t>Scalability optionality:        7 — Sticky rail with horizontal extension to associations/non-profits and a clean transferable/acquirable asset; not a network-effect monopoly but real optionality.</w:t>
      </w:r>
    </w:p>
    <w:p>
      <w:pPr>
        <w:pStyle w:val="ListNumber"/>
      </w:pPr>
      <w:r>
        <w:t>Skill fit (versatility):        7 — Squarely in software/marketing/positioning/strategy/finance with directly-relevant SOC2/HIPAA/GDPR compliance experience and regulated-enterprise sales; capped by the missing (but bridgeable) labor-domain relationships.</w:t>
      </w:r>
    </w:p>
    <w:p>
      <w:r>
        <w:rPr>
          <w:b/>
          <w:color w:val="1F3A5F"/>
          <w:sz w:val="22"/>
        </w:rPr>
        <w:t>WEIGHTED TOTAL:</w:t>
      </w:r>
    </w:p>
    <w:p>
      <w:r>
        <w:t>(7×20 + 8×15 + 7×15 + 6×15 + 5×10 + 8×10 + 7×5 + 7×5 + 7×5) / 10</w:t>
      </w:r>
    </w:p>
    <w:p>
      <w:r>
        <w:t>= (140 + 120 + 105 + 90 + 50 + 80 + 35 + 35 + 35) / 10</w:t>
      </w:r>
    </w:p>
    <w:p>
      <w:r>
        <w:t>= 690 / 10 = 69 / 100</w:t>
      </w:r>
    </w:p>
    <w:p>
      <w:r>
        <w:t>THRESHOLD READ (doc-01): 55–69 → refine and rescore. At the very top of the refine band; does NOT clear the 70 advance line and is far below the active finalist/winner gate of &gt;= 80.</w:t>
      </w:r>
    </w:p>
    <w:p>
      <w:r>
        <w:rPr>
          <w:b/>
          <w:color w:val="1F3A5F"/>
          <w:sz w:val="22"/>
        </w:rPr>
        <w:t>TOP 3 STRENGTHS</w:t>
      </w:r>
    </w:p>
    <w:p>
      <w:pPr>
        <w:pStyle w:val="ListBullet"/>
      </w:pPr>
      <w:r>
        <w:t>Rare genuine must-have tied to a discrete external forcing event (RTW/paycheck-protection/Janus) — the painkiller doc-01 is built to find.</w:t>
      </w:r>
    </w:p>
    <w:p>
      <w:pPr>
        <w:pStyle w:val="ListBullet"/>
      </w:pPr>
      <w:r>
        <w:t>Sticky recurring take-rate revenue on a mission-critical money flow with near-zero working capital and improving scale economics.</w:t>
      </w:r>
    </w:p>
    <w:p>
      <w:pPr>
        <w:pStyle w:val="ListBullet"/>
      </w:pPr>
      <w:r>
        <w:t>Clean founder/operations fit: capital-light, remote-first, no field ops, fast to build, compliance background directly relevant to the trust/security posture this product demands.</w:t>
      </w:r>
    </w:p>
    <w:p>
      <w:r>
        <w:rPr>
          <w:b/>
          <w:color w:val="1F3A5F"/>
          <w:sz w:val="22"/>
        </w:rPr>
        <w:t>TOP 3 RISKS</w:t>
      </w:r>
    </w:p>
    <w:p>
      <w:pPr>
        <w:pStyle w:val="ListBullet"/>
      </w:pPr>
      <w:r>
        <w:t>Buyer access and trust into an insular, politically suspicious institution where outsider tech founders get screened out and "a fintech taking a cut of dues" is weaponizable.</w:t>
      </w:r>
    </w:p>
    <w:p>
      <w:pPr>
        <w:pStyle w:val="ListBullet"/>
      </w:pPr>
      <w:r>
        <w:t>TCPA per-message liability on the flagship mass-texting feature; catastrophic severity if consent is defective.</w:t>
      </w:r>
    </w:p>
    <w:p>
      <w:pPr>
        <w:pStyle w:val="ListBullet"/>
      </w:pPr>
      <w:r>
        <w:t>Revenue governed by two unverified numbers (retained take-rate spread × digital-adoption depth) — if both land low, the ladder no longer pencils for a bootstrap.</w:t>
      </w:r>
    </w:p>
    <w:p>
      <w:r>
        <w:t>RECOMMENDATION: REFINE (does not clear the bar; near-miss on de-riskable items, not a fatal structural flaw)</w:t>
      </w:r>
    </w:p>
    <w:p>
      <w:r>
        <w:br w:type="page"/>
      </w:r>
    </w:p>
    <w:p>
      <w:pPr>
        <w:pStyle w:val="Heading1"/>
      </w:pPr>
      <w:r>
        <w:t>CFO Review</w:t>
      </w:r>
    </w:p>
    <w:p>
      <w:r>
        <w:t>CFO REVIEW — Member Engagement &amp; Dues-Collection Overlay for Labor Unions</w:t>
      </w:r>
    </w:p>
    <w:p>
      <w:r>
        <w:rPr>
          <w:b/>
          <w:color w:val="1F3A5F"/>
          <w:sz w:val="22"/>
        </w:rPr>
        <w:t>ONE-PARAGRAPH FINANCIAL READ</w:t>
      </w:r>
    </w:p>
    <w:p>
      <w:r>
        <w:t>The financial spine of this concept is unusually strong because the monetization is a payment take-rate on a recurring, mission-critical money flow (union dues) plus an SMS markup — both scale with usage, require no inventory or AR float, and become structurally sticky once they are the dues rail. The pain is genuinely budget-threatening (a union that cannot collect dues is going out of business), which is the rarest and most valuable thing a CFO can underwrite. The two real financial questions are (a) whether a freemium-to-take-rate model produces enough dollars per union to clear the $300K/$500K-per-founder ladder without an implausibly large logo count, and (b) chargeback/dispute and payment-ops risk on the dues rail, where the founders sit in the money flow and inherit liability. The numbers can pencil to the income ladder on a few hundred mid-sized locals, but the take-rate-on-payments model means revenue is throttled by both adoption depth (what fraction of members actually pay digitally) and the founders' ability to keep most of the processing spread rather than handing it to Stripe/an acquirer.</w:t>
      </w:r>
    </w:p>
    <w:p>
      <w:r>
        <w:rPr>
          <w:b/>
          <w:color w:val="1F3A5F"/>
          <w:sz w:val="22"/>
        </w:rPr>
        <w:t>THE MATH</w:t>
      </w:r>
    </w:p>
    <w:p>
      <w:r>
        <w:t>Target (relabeled per objectives ladder, NOT the $2M figure in the CFO doc): ~$300K/founder by month 12 = ~$600K combined ARR; ~$500K/founder by month 24 = ~$1.0M+ combined ARR; $2M/founder is upside only.</w:t>
      </w:r>
    </w:p>
    <w:p>
      <w:r>
        <w:t>Revenue is two streams. Stream A is the payment take-rate on dues collected digitally. Stream B is SMS markup.</w:t>
      </w:r>
    </w:p>
    <w:p>
      <w:r>
        <w:t>Assumptions:</w:t>
      </w:r>
    </w:p>
    <w:p>
      <w:pPr>
        <w:pStyle w:val="ListBullet"/>
      </w:pPr>
      <w:r>
        <w:t>US union membership: ~14.3M members [SOURCE: BLS Union Members Summary, Jan 2024, ~14.4M wage/salary union members, ~10.0% rate]. Serviceable focus is members in right-to-work / paycheck-protection states where payroll deduction is impaired — [ASSUMED] 3–6M members in affected segments; verify by mapping the 27 right-to-work states' public-sector and affected private-sector membership against BLS state tables (cheap: one analyst-day).</w:t>
      </w:r>
    </w:p>
    <w:p>
      <w:pPr>
        <w:pStyle w:val="ListBullet"/>
      </w:pPr>
      <w:r>
        <w:t>Average annual dues per member: [ASSUMED] $400–$900/year (often ~1–2% of wages or a flat $30–$70/month). Verify by pulling 10–20 union LM-2 filings from the DOL OLMS public database (free, ~half a day) — LM-2s disclose total dues receipts and membership.</w:t>
      </w:r>
    </w:p>
    <w:p>
      <w:pPr>
        <w:pStyle w:val="ListBullet"/>
      </w:pPr>
      <w:r>
        <w:t>Digital-collection adoption: of members in a union that signs, the fraction who actually pay via the new card/ACH rail rather than other means — [ASSUMED] 25–60% in year 1, ramping. Verify via a pilot with one local.</w:t>
      </w:r>
    </w:p>
    <w:p>
      <w:pPr>
        <w:pStyle w:val="ListBullet"/>
      </w:pPr>
      <w:r>
        <w:t>Net take-rate the company KEEPS after the underlying processor (Stripe/acquirer) is paid: card interchange+processor ~2.9%+$0.30; ACH ~0.5–0.8%. The company's RETAINED spread is [ASSUMED] 0.5–1.5% on card and 0.3–0.6% on ACH. Verify by quoting an Interchange-Plus or PayFac arrangement (free quotes from Stripe Connect, Finix, or a sponsor bank).</w:t>
      </w:r>
    </w:p>
    <w:p>
      <w:r>
        <w:t>Worked example, Stream A:</w:t>
      </w:r>
    </w:p>
    <w:p>
      <w:pPr>
        <w:pStyle w:val="ListBullet"/>
      </w:pPr>
      <w:r>
        <w:t>Take a mid-sized state body with 50,000 members. At $600/yr average dues and 40% digital adoption → dues flowing through the rail = 50,000 × $600 × 0.40 = $12.0M/yr.</w:t>
      </w:r>
    </w:p>
    <w:p>
      <w:pPr>
        <w:pStyle w:val="ListBullet"/>
      </w:pPr>
      <w:r>
        <w:t>At a retained net take of 1.0% blended (mix of card and ACH) → $120,000/yr revenue from ONE such body.</w:t>
      </w:r>
    </w:p>
    <w:p>
      <w:pPr>
        <w:pStyle w:val="ListBullet"/>
      </w:pPr>
      <w:r>
        <w:t>To reach ~$600K combined ARR (month-12 rung): ~5 such bodies, OR ~25 locals of 10,000 members at the same economics.</w:t>
      </w:r>
    </w:p>
    <w:p>
      <w:pPr>
        <w:pStyle w:val="ListBullet"/>
      </w:pPr>
      <w:r>
        <w:t>To reach ~$1.0M combined ARR (month-24 rung): ~8–9 such state-level bodies, or the equivalent in locals.</w:t>
      </w:r>
    </w:p>
    <w:p>
      <w:r>
        <w:t>Stream B (SMS markup): at, say, 50,000 members × 24 texts/yr × $0.005 retained markup = $6,000/yr per 50k body — small, call it 5–10% of revenue. It is a rounding error next to the payment rail; the rail is the business.</w:t>
      </w:r>
    </w:p>
    <w:p>
      <w:r>
        <w:t>Reading: the income ladder is reachable on single-digit-to-low-double-digit state/national signings, which is plausible given a top-down mandate motion (one executive director can push adoption down to many locals). The fragility is entirely in two numbers I had to assume: the retained take-rate spread (if Stripe eats most of it, 1.0% becomes 0.3% and you need 3x the logos) and digital adoption depth (if only 20% of members ever switch to the digital rail, revenue per body falls proportionally). Both are cheaply testable before committing.</w:t>
      </w:r>
    </w:p>
    <w:p>
      <w:r>
        <w:rPr>
          <w:b/>
          <w:color w:val="1F3A5F"/>
          <w:sz w:val="22"/>
        </w:rPr>
        <w:t>SCORES (1–10)</w:t>
      </w:r>
    </w:p>
    <w:p>
      <w:pPr>
        <w:pStyle w:val="ListNumber"/>
      </w:pPr>
      <w:r>
        <w:t xml:space="preserve"> Startup capital efficiency:        9  — Pure software overlay + integrations; no inventory, no field ops; launchable for low five figures plus founder dev time, with payment-rail compliance (PCI/PayFac) the only real cost, which founders' prior SOC 2/HIPAA experience de-risks.</w:t>
      </w:r>
    </w:p>
    <w:p>
      <w:pPr>
        <w:pStyle w:val="ListNumber"/>
      </w:pPr>
      <w:r>
        <w:t xml:space="preserve"> Working-capital profile:           8  — Take-rate is netted at settlement so the company is paid as money moves (no AR cycle, no deposits out); minor float/reserve held against chargebacks is the only working-capital tie-up, typically [ASSUMED] 5–10% rolling reserve per processor norms.</w:t>
      </w:r>
    </w:p>
    <w:p>
      <w:pPr>
        <w:pStyle w:val="ListNumber"/>
      </w:pPr>
      <w:r>
        <w:t xml:space="preserve"> Cash flow self-funding:            7  — Usage/take-rate revenue arrives continuously with no upfront CAC inventory, so growth largely self-funds; the drag is freemium (free tier consumes SMS/infra before any payment volume converts), making early dollars lumpy until the dues rail turns on.</w:t>
      </w:r>
    </w:p>
    <w:p>
      <w:pPr>
        <w:pStyle w:val="ListNumber"/>
      </w:pPr>
      <w:r>
        <w:t xml:space="preserve"> Unit economics quality:            7  — One signed state body throwing ~$120K/yr against a low-touch software cost base implies strong gross contribution and likely LTV/CAC &gt;5 given multi-year stickiness, but CAC is founder-led enterprise sales with long union procurement cycles [ASSUMED 6–12 mo], pushing payback toward the longer end.</w:t>
      </w:r>
    </w:p>
    <w:p>
      <w:pPr>
        <w:pStyle w:val="ListNumber"/>
      </w:pPr>
      <w:r>
        <w:t xml:space="preserve"> Gross margin:                      6  — The headline take-rate is gross of the underlying processor; the company's RETAINED margin after Stripe/acquirer fees is the real number and is unproven — if it can secure PayFac/Interchange-Plus economics margins are 70%+, if it resells Stripe at standard rates the spread is thin, so I cap this until the spread is verified.</w:t>
      </w:r>
    </w:p>
    <w:p>
      <w:pPr>
        <w:pStyle w:val="ListNumber"/>
      </w:pPr>
      <w:r>
        <w:t xml:space="preserve"> Path to $2M in 24mo:               6  — Relabeling to the objectives LADDER (~$300K/founder mo-12, ~$500K/founder mo-24): the ladder is reachable on ~5–9 mid-sized signings per the math above; literal $2M/founder is upside and would need ~30+ such bodies, which I do not credit in 24 months given union sales cycles.</w:t>
      </w:r>
    </w:p>
    <w:p>
      <w:pPr>
        <w:pStyle w:val="ListNumber"/>
      </w:pPr>
      <w:r>
        <w:t xml:space="preserve"> Realistic obtainable market:       7  — BLS reports ~14.4M US union members; even the affected right-to-work/paycheck-protection subset [ASSUMED 3–6M members] at $400–$900 dues each is a multi-billion-dollar dues flow, far more than two founders can scratch in 24 months.</w:t>
      </w:r>
    </w:p>
    <w:p>
      <w:pPr>
        <w:pStyle w:val="ListNumber"/>
      </w:pPr>
      <w:r>
        <w:t xml:space="preserve"> Financial risk concentration:      5  — A top-down mandate model means a handful of national/state signings can dominate revenue early (one body = a large revenue share), plus single-channel dependence on the payment processor relationship; diversification only arrives after many bodies sign.</w:t>
      </w:r>
    </w:p>
    <w:p>
      <w:pPr>
        <w:pStyle w:val="ListNumber"/>
      </w:pPr>
      <w:r>
        <w:t xml:space="preserve"> Scaling economics:                 8  — Margins improve with scale because incremental member volume rides fixed software and the company can negotiate better processor pricing as dues volume grows (volume-tiered interchange/PayFac economics are documented in Stripe Connect and Finix pricing), with no step-function ops hiring tied to member count.</w:t>
      </w:r>
    </w:p>
    <w:p>
      <w:pPr>
        <w:pStyle w:val="ListNumber"/>
      </w:pPr>
      <w:r>
        <w:t>Financeability / exit optionality: 8  — Recurring take-rate on a sticky payment rail is a clean, transferable asset; vertical payments/embedded-fintech assets trade at high revenue multiples (e.g., named comparable: Toast and Mindbody monetize vertical SaaS via payment take-rate), and the horizontal extension to associations/non-profits widens the buyer pool.</w:t>
      </w:r>
    </w:p>
    <w:p>
      <w:r>
        <w:rPr>
          <w:b/>
          <w:color w:val="1F3A5F"/>
          <w:sz w:val="22"/>
        </w:rPr>
        <w:t>AVERAGE SCORE: 7.1 / 10</w:t>
      </w:r>
    </w:p>
    <w:p>
      <w:r>
        <w:rPr>
          <w:b/>
          <w:color w:val="1F3A5F"/>
          <w:sz w:val="22"/>
        </w:rPr>
        <w:t>TOP 3 FINANCIAL STRENGTHS</w:t>
      </w:r>
    </w:p>
    <w:p>
      <w:pPr>
        <w:pStyle w:val="ListBullet"/>
      </w:pPr>
      <w:r>
        <w:t>Monetization is a take-rate on a recurring, existential money flow (dues), so revenue is both recurring and structurally sticky once it becomes the rail — the strongest possible CFO position.</w:t>
      </w:r>
    </w:p>
    <w:p>
      <w:pPr>
        <w:pStyle w:val="ListBullet"/>
      </w:pPr>
      <w:r>
        <w:t>Near-zero working capital: paid at settlement, no inventory, no AR cycle, no field ops; launch cost is low five figures plus founder dev time.</w:t>
      </w:r>
    </w:p>
    <w:p>
      <w:pPr>
        <w:pStyle w:val="ListBullet"/>
      </w:pPr>
      <w:r>
        <w:t>Scaling economics improve rather than degrade — incremental members ride fixed software, and dues volume earns better processor pricing over time.</w:t>
      </w:r>
    </w:p>
    <w:p>
      <w:r>
        <w:rPr>
          <w:b/>
          <w:color w:val="1F3A5F"/>
          <w:sz w:val="22"/>
        </w:rPr>
        <w:t>TOP 3 FINANCIAL RISKS</w:t>
      </w:r>
    </w:p>
    <w:p>
      <w:pPr>
        <w:pStyle w:val="ListBullet"/>
      </w:pPr>
      <w:r>
        <w:t>The RETAINED take-rate spread is unknown; if the underlying processor captures most of the fee, the headline 1% collapses to a fraction and the logo count needed to hit the ladder multiplies.</w:t>
      </w:r>
    </w:p>
    <w:p>
      <w:pPr>
        <w:pStyle w:val="ListBullet"/>
      </w:pPr>
      <w:r>
        <w:t>Adoption DEPTH risk: signing a union body does not equal members switching to the digital rail — if only 20–30% ever pay digitally, per-body revenue falls proportionally and the freemium free tier still burns cost.</w:t>
      </w:r>
    </w:p>
    <w:p>
      <w:pPr>
        <w:pStyle w:val="ListBullet"/>
      </w:pPr>
      <w:r>
        <w:t>Chargeback/dispute and payment-ops liability: sitting in the dues money flow means the company inherits refund/chargeback exposure, reserve requirements, and potential KYC/sponsor-bank obligations on tens of thousands of individual payers.</w:t>
      </w:r>
    </w:p>
    <w:p>
      <w:r>
        <w:rPr>
          <w:b/>
          <w:color w:val="1F3A5F"/>
          <w:sz w:val="22"/>
        </w:rPr>
        <w:t>BIGGEST SINGLE RISK</w:t>
      </w:r>
    </w:p>
    <w:p>
      <w:r>
        <w:t>The single financial issue most likely to kill this is the collision of two unverified numbers: the retained payment spread and the digital-adoption depth. The entire model rests on the company keeping a meaningful slice of a recurring dues flow, but the headline "take-rate" is gross — the underlying processor (Stripe, an acquirer, or a sponsor bank) is paid first, and what the company keeps could be anywhere from a healthy 1%+ (if it can stand up PayFac/Interchange-Plus economics) down to a thin few-tenths-of-a-percent (if it merely resells Stripe at list). Compound that with adoption depth: even a mandated rollout only earns on dues that actually flow through the new rail, and members are notoriously slow to switch payment habits, so a 40% assumption could realistically be 20%. If both land on the unfavorable side simultaneously — 0.4% retained on 20% adoption — per-body revenue is roughly one-fifth of my worked example, turning a 5-signing ladder into a 25-signing slog against 6–12 month union procurement cycles, which would push the month-12 income rung out of reach. Becoming a registered PayFac/MSP to capture the spread also drags in money-transmission, KYC, and reserve obligations that raise both cost and regulatory exposure — manageable given the founders' compliance background, but not free.</w:t>
      </w:r>
    </w:p>
    <w:p>
      <w:r>
        <w:rPr>
          <w:b/>
          <w:color w:val="1F3A5F"/>
          <w:sz w:val="22"/>
        </w:rPr>
        <w:t>QUESTIONS THE FOUNDERS MUST ANSWER BEFORE I'M COMFORTABLE</w:t>
      </w:r>
    </w:p>
    <w:p>
      <w:pPr>
        <w:pStyle w:val="ListBullet"/>
      </w:pPr>
      <w:r>
        <w:t>What net spread do you actually retain per transaction after the underlying processor is paid, under a realistic card/ACH mix, and does capturing it require you to register as a PayFac/money-services business (with the reserve, KYC, and sponsor-bank costs that implies)?</w:t>
      </w:r>
    </w:p>
    <w:p>
      <w:pPr>
        <w:pStyle w:val="ListBullet"/>
      </w:pPr>
      <w:r>
        <w:t>In a real pilot, what fraction of a local's members actually move their dues onto your digital rail within 6 and 12 months, and how fast does that ramp — i.e., what is true adoption depth, not just logos signed?</w:t>
      </w:r>
    </w:p>
    <w:p>
      <w:pPr>
        <w:pStyle w:val="ListBullet"/>
      </w:pPr>
      <w:r>
        <w:t>What is the average annual dues-per-member and total dues receipts in your target bodies (verifiable today from DOL OLMS LM-2 filings), and how many members sit in the impaired-payroll-deduction segment you can realistically reach?</w:t>
      </w:r>
    </w:p>
    <w:p>
      <w:pPr>
        <w:pStyle w:val="ListBullet"/>
      </w:pPr>
      <w:r>
        <w:t>What is your expected chargeback/dispute rate on individual dues payments, and what rolling reserve and liability does your processor/sponsor bank impose on it?</w:t>
      </w:r>
    </w:p>
    <w:p>
      <w:pPr>
        <w:pStyle w:val="ListBullet"/>
      </w:pPr>
      <w:r>
        <w:t>What is the realistic union sales cycle from first contact to a mandated rollout, and how many bodies can two founder-led sellers close in the first 12 and 24 months?</w:t>
      </w:r>
    </w:p>
    <w:p>
      <w:r>
        <w:rPr>
          <w:b/>
          <w:color w:val="1F3A5F"/>
          <w:sz w:val="22"/>
        </w:rPr>
        <w:t>RECOMMENDATION: GO</w:t>
      </w:r>
    </w:p>
    <w:p>
      <w:r>
        <w:t>Financially this is one of the better-shaped concepts a CFO can underwrite: a take-rate on a recurring, existential money flow, near-zero working capital, improving scale economics, and a clean transferable asset, all reachable to the income ladder on single-digit-to-low-double-digit signings. The GO is conditional on resolving the two numbers that govern the whole model — the retained payment spread and the digital-adoption depth — both of which are cheap to test (free processor quotes plus a single-local pilot, and free LM-2 data for dues sizing). If the verified retained spread comes in below ~0.5% AND pilot adoption depth below ~25%, this should drop to REFINE and the team should renegotiate processor economics (move toward PayFac/Interchange-Plus) or add a flat per-member SaaS floor to the freemium model so revenue is not wholly hostage to adoption depth, before committing.</w:t>
      </w:r>
    </w:p>
    <w:p>
      <w:r>
        <w:br w:type="page"/>
      </w:r>
    </w:p>
    <w:p>
      <w:pPr>
        <w:pStyle w:val="Heading1"/>
      </w:pPr>
      <w:r>
        <w:t>CMO Review</w:t>
      </w:r>
    </w:p>
    <w:p>
      <w:r>
        <w:t>CMO REVIEW — Member Engagement &amp; Dues-Collection Overlay for Labor Unions</w:t>
      </w:r>
    </w:p>
    <w:p>
      <w:r>
        <w:rPr>
          <w:b/>
          <w:color w:val="1F3A5F"/>
          <w:sz w:val="22"/>
        </w:rPr>
        <w:t>ONE-PARAGRAPH MARKET READ</w:t>
      </w:r>
    </w:p>
    <w:p>
      <w:r>
        <w:t>This is one of the cleanest must-have wedges I have seen in a while: when a state flips to right-to-work or passes paycheck-protection, the affected unions face an immediate, existential, budget-line crisis — they literally cannot collect dues — and they will pay to fix it because the alternative is organizational death. The problem is real, urgent, recurring, and already budgeted (dues are the union's entire P&amp;L). The hard part is not whether it can be sold — it is whether it can be reached and trusted: this is a relationship-driven, politically suspicious, slow-procurement, vendor-of-record-loyal buyer set, and the total number of buyers is small (a few thousand entities, concentrated in a handful of states). It can absolutely be sold and positioned, but the distribution motion is high-touch founder-led sales into a tight, referral-gated community, not a marketing-led inbound flywheel — and the founders need to prove they can get into the room.</w:t>
      </w:r>
    </w:p>
    <w:p>
      <w:r>
        <w:rPr>
          <w:b/>
          <w:color w:val="1F3A5F"/>
          <w:sz w:val="22"/>
        </w:rPr>
        <w:t>POSITIONING DRAFT</w:t>
      </w:r>
    </w:p>
    <w:p>
      <w:r>
        <w:t>"When the state takes away payroll dues deduction, we are the system that lets your union reach every member directly and collect dues by card or ACH within weeks — bolted onto the database you already run, not replacing it." That is a sharp, customer-recognizable sentence with real edges: it names the trigger event (loss of payroll deduction), the stakes (every member, direct collection), the speed (weeks), and the non-threatening posture (overlay, not rip-and-replace). It does not sound like generic SaaS. The one risk in the positioning is that it currently leads with the painkiller (dues rail) but bundles in "engagement/mobilization," which is a vitamin to a CFO-minded secretary-treasurer — I would keep the dues-rail spear sharp and treat engagement as the land-and-expand.</w:t>
      </w:r>
    </w:p>
    <w:p>
      <w:r>
        <w:rPr>
          <w:b/>
          <w:color w:val="1F3A5F"/>
          <w:sz w:val="22"/>
        </w:rPr>
        <w:t>THE WEDGE</w:t>
      </w:r>
    </w:p>
    <w:p>
      <w:r>
        <w:t>The first 100 customers do NOT come from ads or SEO. They come from a single concentrated event-driven motion: target the locals and state federations in states that have most recently passed or are about to pass right-to-work / paycheck-protection (recent flashpoints include the litigation and legislation around states like Michigan — which repealed RTW in 2023 — and ongoing pressure in states like Missouri, Wisconsin, Kentucky, and the post-Janus public-sector universe nationwide after Janus v. AFSCME, 2018, which effectively made every public-sector union "right-to-work" overnight). Janus is the real wedge: it created millions of public-sector members from whom unions can no longer assume agency-fee/automatic collection, an event that hit AFSCME, SEIU, NEA, AFT, and their thousands of locals simultaneously. The tactic: (1) founder-led outbound to organizing directors and secretary-treasurers via the labor-tech and labor-conference circuit — AFL-CIO Tech, the Labor Notes conference, state federation conventions, the National Association of Letter Carriers / building-trades councils; sponsorship/booth cost [ASSUMED $3K–$15K per event]; (2) one marquee reference local in a flagship international, then ride the international's mandate downward — the single highest-leverage channel here is selling the international/state body once and having them push adoption to locals; (3) warm intros through labor-friendly consultants, law firms (e.g., union-side firms like Bredhoff &amp; Kaiser), and the AFL-CIO's tech affiliates. CAC will be high in dollars-of-founder-time but low in cash. No paid-acquisition wedge exists and that is fine for a market this concentrated.</w:t>
      </w:r>
    </w:p>
    <w:p>
      <w:r>
        <w:rPr>
          <w:b/>
          <w:color w:val="1F3A5F"/>
          <w:sz w:val="22"/>
        </w:rPr>
        <w:t>COMPETITIVE PICTURE</w:t>
      </w:r>
    </w:p>
    <w:p>
      <w:r>
        <w:t>Five names that matter. (1) UnionWare — the entrenched membership-management database of record for many North American unions; best at compliance, dues ledger, grievance tracking; desktop-heavy, slow, weak at modern SMS/engagement. (2) Union Link / UnionLink — similar legacy MMS positioning, system of record, weak real-time comms. (3) Action Network — the dominant progressive/labor digital organizing and email/SMS engagement tool; best at mass communication and mobilization, used widely across labor and advocacy; but it is NOT a dues-collection rail and NOT a system of record. (4) Hustle / Scale-to-Win / Spoke — peer-to-peer SMS texting tools heavily used in labor and political organizing; best at outbound texting at scale; no dues rail, no membership database. (5) The DIY/incumbent payments stack — unions stitching together Stripe/PayPal/ACH plus their MMS, or specialized dues processors and the older "Unionware payments" modules. The air to breathe is precisely the seam none of these own: a fast-deploy overlay that (a) sits on the legacy DB rather than replacing it, (b) closes the contact-data gap, AND (c) provides a member-paid dues rail in one motion. Action Network can communicate but cannot collect dues; UnionWare can hold the ledger but cannot mobilize or rapidly recapture contact data. The differentiated wedge is the combination plus the trigger-event timing. The competitive worry is Action Network or a payments player adding the adjacent capability — but both are sleepy/mission-led, not aggressively commercial, which fits the founders' edge.</w:t>
      </w:r>
    </w:p>
    <w:p>
      <w:r>
        <w:rPr>
          <w:b/>
          <w:color w:val="1F3A5F"/>
          <w:sz w:val="22"/>
        </w:rPr>
        <w:t>SCORES (1–10)</w:t>
      </w:r>
    </w:p>
    <w:p>
      <w:pPr>
        <w:pStyle w:val="ListNumber"/>
      </w:pPr>
      <w:r>
        <w:t xml:space="preserve"> Positioning clarity:               8  — The trigger-event sentence ("when the state takes away payroll deduction, collect dues directly within weeks, bolted onto UnionWare") is sharp and customer-recognizable; named incumbent contrast (UnionWare/Union Link) gives it edges.</w:t>
      </w:r>
    </w:p>
    <w:p>
      <w:pPr>
        <w:pStyle w:val="ListNumber"/>
      </w:pPr>
      <w:r>
        <w:t xml:space="preserve"> Real differentiation:              7  — The overlay + contact-recapture + dues-rail combination is genuinely unowned today (Action Network does comms only; UnionWare does ledger only), though each piece individually is copyable within ~6–9 months.</w:t>
      </w:r>
    </w:p>
    <w:p>
      <w:pPr>
        <w:pStyle w:val="ListNumber"/>
      </w:pPr>
      <w:r>
        <w:t xml:space="preserve"> Wedge to first 1,000 customers:    7  — A concrete event-driven, sell-the-international-then-mandate-locals motion exists post-Janus (AFSCME/SEIU/NEA/AFT locals number in the thousands), but reaching the buyer is referral-gated and slow.</w:t>
      </w:r>
    </w:p>
    <w:p>
      <w:pPr>
        <w:pStyle w:val="ListNumber"/>
      </w:pPr>
      <w:r>
        <w:t xml:space="preserve"> GTM motion fit:                    7  — High-touch founder-led sales into ~a few thousand entities fits the founders' persuasion/enterprise-sales strength; mismatch is the political-trust barrier and long convention-cycle sales calendar.</w:t>
      </w:r>
    </w:p>
    <w:p>
      <w:pPr>
        <w:pStyle w:val="ListNumber"/>
      </w:pPr>
      <w:r>
        <w:t xml:space="preserve"> Distribution channel realism:      6  — Real channels exist (Labor Notes, state federation conventions, union-side law/consultant referrals) but they are narrow, relationship-gated, and there is no scalable SEO/paid lane — caps this at 6.</w:t>
      </w:r>
    </w:p>
    <w:p>
      <w:pPr>
        <w:pStyle w:val="ListNumber"/>
      </w:pPr>
      <w:r>
        <w:t xml:space="preserve"> CAC realism:                       7  — Cash CAC is low because the motion is founder-time and event sponsorship [ASSUMED $3K–$15K/event], and one international mandate amortizes across hundreds of locals; LTV is high since it becomes the dues rail (take-rate on every member payment) — verify via one signed international.</w:t>
      </w:r>
    </w:p>
    <w:p>
      <w:pPr>
        <w:pStyle w:val="ListNumber"/>
      </w:pPr>
      <w:r>
        <w:t xml:space="preserve"> Brand / story compounding:         7  — "We saved this union's dues base after RTW passed" is a story that compounds in a tight word-of-mouth community where leaders talk constantly; reference logos carry disproportionate weight.</w:t>
      </w:r>
    </w:p>
    <w:p>
      <w:pPr>
        <w:pStyle w:val="ListNumber"/>
      </w:pPr>
      <w:r>
        <w:t xml:space="preserve"> Competitive air:                   8  — The specific seam (overlay + recapture + member-paid dues rail) is owned by no one: UnionWare/Union Link are sleepy desktop incumbents and Action Network/Hustle are comms-only, none commercially aggressive — exactly the stale-incumbent profile that fits the founders.</w:t>
      </w:r>
    </w:p>
    <w:p>
      <w:pPr>
        <w:pStyle w:val="ListNumber"/>
      </w:pPr>
      <w:r>
        <w:t xml:space="preserve"> Defensibility:                     7  — Becoming the dues rail creates real switching costs (you do not casually rip out the system processing member payments) plus accumulated contact data and the international's mandate; not a network effect, but sticky.</w:t>
      </w:r>
    </w:p>
    <w:p>
      <w:pPr>
        <w:pStyle w:val="ListNumber"/>
      </w:pPr>
      <w:r>
        <w:t>Customer truth:                    5  — The pain is clearly real and well-articulated, but the brief shows no evidence the founders have actually talked to a secretary-treasurer or organizing director; this is a researched thesis, not a validated one, and labor's trust/politics are easy to underestimate from outside.</w:t>
      </w:r>
    </w:p>
    <w:p>
      <w:r>
        <w:rPr>
          <w:b/>
          <w:color w:val="1F3A5F"/>
          <w:sz w:val="22"/>
        </w:rPr>
        <w:t>AVERAGE SCORE: 6.9 / 10</w:t>
      </w:r>
    </w:p>
    <w:p>
      <w:r>
        <w:rPr>
          <w:b/>
          <w:color w:val="1F3A5F"/>
          <w:sz w:val="22"/>
        </w:rPr>
        <w:t>TOP 3 MARKET STRENGTHS</w:t>
      </w:r>
    </w:p>
    <w:p>
      <w:pPr>
        <w:pStyle w:val="ListBullet"/>
      </w:pPr>
      <w:r>
        <w:t>A true painkiller tied to a discrete, externally-imposed trigger event (RTW / paycheck-protection / Janus) that threatens the buyer's entire revenue base — this is must-have, not vitamin, and the budget is the union's most defended line.</w:t>
      </w:r>
    </w:p>
    <w:p>
      <w:pPr>
        <w:pStyle w:val="ListBullet"/>
      </w:pPr>
      <w:r>
        <w:t>A defensible unowned seam between the sleepy legacy databases of record (UnionWare, Union Link) and the comms-only tools (Action Network, Hustle), with a sell-once-mandate-down distribution lever via internationals/state federations.</w:t>
      </w:r>
    </w:p>
    <w:p>
      <w:pPr>
        <w:pStyle w:val="ListBullet"/>
      </w:pPr>
      <w:r>
        <w:t>Transaction/take-rate monetization that becomes the dues rail — high switching cost, revenue scales with member volume automatically, and freemium removes the procurement-friction objection that kills slow union budgets.</w:t>
      </w:r>
    </w:p>
    <w:p>
      <w:r>
        <w:rPr>
          <w:b/>
          <w:color w:val="1F3A5F"/>
          <w:sz w:val="22"/>
        </w:rPr>
        <w:t>TOP 3 MARKET RISKS</w:t>
      </w:r>
    </w:p>
    <w:p>
      <w:pPr>
        <w:pStyle w:val="ListBullet"/>
      </w:pPr>
      <w:r>
        <w:t>Buyer access is relationship- and politics-gated: unions are suspicious of outside vendors, procurement is slow and consensus-driven, and two generalist tech founders with no labor pedigree may struggle to get into the room at all.</w:t>
      </w:r>
    </w:p>
    <w:p>
      <w:pPr>
        <w:pStyle w:val="ListBullet"/>
      </w:pPr>
      <w:r>
        <w:t>The market is small and concentrated (a few thousand entities, clustered in specific states/sectors), so a swing of even a few large international mandates determines whether the income ladder is reached — lumpy, not smooth.</w:t>
      </w:r>
    </w:p>
    <w:p>
      <w:pPr>
        <w:pStyle w:val="ListBullet"/>
      </w:pPr>
      <w:r>
        <w:t>Incumbents or adjacent players (Action Network adding payments, a payments vendor adding union templates, UnionWare modernizing) could close the seam; each piece is individually copyable within 6–9 months, so the moat is the relationship and the rail, not the tech.</w:t>
      </w:r>
    </w:p>
    <w:p>
      <w:r>
        <w:rPr>
          <w:b/>
          <w:color w:val="1F3A5F"/>
          <w:sz w:val="22"/>
        </w:rPr>
        <w:t>BIGGEST SINGLE RISK</w:t>
      </w:r>
    </w:p>
    <w:p>
      <w:r>
        <w:t>The biggest single marketing/competitive risk is buyer access and trust, not the existence of the pain. Labor unions are among the most insular, identity-driven, politically careful buyers in the U.S. economy; they buy from people they know, from vendors with movement credibility, and through long consensus-driven and sometimes board-approved procurement cycles tied to convention calendars. Two remote, bootstrapped, generalist software founders with strong enterprise-SaaS and compliance backgrounds but (per the brief) no demonstrated labor-movement relationships are precisely the profile a skeptical organizing director screens out — "a fintech wants to take a cut of our members' dues" is an easy sentence for an opponent on the executive board to weaponize, especially since the product literally inserts a payment take-rate between the union and its members' money. If the founders cannot rapidly acquire movement credibility (a named labor advisor, a former union staffer, an AFL-CIO tech affiliation, a marquee international as design partner), the wedge stays theoretical and the small, concentrated buyer universe becomes impenetrable rather than addressable. The pain is real; the question is whether these founders can be trusted to touch the most sacred number on the union's balance sheet.</w:t>
      </w:r>
    </w:p>
    <w:p>
      <w:r>
        <w:rPr>
          <w:b/>
          <w:color w:val="1F3A5F"/>
          <w:sz w:val="22"/>
        </w:rPr>
        <w:t>QUESTIONS THE FOUNDERS MUST ANSWER BEFORE I'M COMFORTABLE</w:t>
      </w:r>
    </w:p>
    <w:p>
      <w:pPr>
        <w:pStyle w:val="ListBullet"/>
      </w:pPr>
      <w:r>
        <w:t>How many secretary-treasurers, organizing directors, or international staff have you actually interviewed, and what did they say specifically about taking a take-rate on dues — is a percentage of member dues acceptable, or does it have to be a flat per-member fee to be politically survivable?</w:t>
      </w:r>
    </w:p>
    <w:p>
      <w:pPr>
        <w:pStyle w:val="ListBullet"/>
      </w:pPr>
      <w:r>
        <w:t>What is your credibility path into this community: do you have (or can you name and recruit within 60 days) a labor-side advisor, former union staffer, or AFL-CIO tech affiliation that gets you into the room and onto a convention stage?</w:t>
      </w:r>
    </w:p>
    <w:p>
      <w:pPr>
        <w:pStyle w:val="ListBullet"/>
      </w:pPr>
      <w:r>
        <w:t>How concentrated is the realistic near-term market — which specific internationals/state federations in which states are actively bleeding dues right now, how many locals could a single mandate cover, and what is the average dues volume per local (which sets your take-rate revenue)?</w:t>
      </w:r>
    </w:p>
    <w:p>
      <w:pPr>
        <w:pStyle w:val="ListBullet"/>
      </w:pPr>
      <w:r>
        <w:t>Can a single international actually mandate adoption down to autonomous locals, or do locals retain procurement autonomy — i.e., is "sell once, deploy to hundreds" real or wishful?</w:t>
      </w:r>
    </w:p>
    <w:p>
      <w:pPr>
        <w:pStyle w:val="ListBullet"/>
      </w:pPr>
      <w:r>
        <w:t>What is the sales cycle length tied to the convention/board-approval calendar, and how many quarters of runway does that imply before the first meaningful take-rate revenue lands?</w:t>
      </w:r>
    </w:p>
    <w:p>
      <w:r>
        <w:rPr>
          <w:b/>
          <w:color w:val="1F3A5F"/>
          <w:sz w:val="22"/>
        </w:rPr>
        <w:t>RECOMMENDATION: REFINE</w:t>
      </w:r>
    </w:p>
    <w:p>
      <w:r>
        <w:t>The core is genuinely strong — a must-have painkiller, an unowned competitive seam against sleepy incumbents (UnionWare, Union Link) and comms-only tools (Action Network, Hustle), a sticky take-rate rail, and a sell-once-mandate-down lever — and it scores at the top end of the band. I am withholding a clean GO for two specific reasons that are fixable with refinement, not redesign. First, customer truth is unproven (scored 5): the founders need ten real conversations with secretary-treasurers and organizing directors before this is more than a sharp hypothesis, and those conversations should specifically pressure-test the take-rate-on-dues monetization, which may need to become a flat per-member fee to be politically acceptable. Second, the access/credibility gap must be closed structurally — name a labor-side advisor or former-staffer co-conspirator and target one marquee international as a design partner — because in this insular, politics-gated market, distribution credibility, not product, is the binding constraint. Fix those two and this becomes a GO.</w:t>
      </w:r>
    </w:p>
    <w:p>
      <w:r>
        <w:br w:type="page"/>
      </w:r>
    </w:p>
    <w:p>
      <w:pPr>
        <w:pStyle w:val="Heading1"/>
      </w:pPr>
      <w:r>
        <w:t>COO Review</w:t>
      </w:r>
    </w:p>
    <w:p>
      <w:r>
        <w:t>COO REVIEW — Member Engagement &amp; Dues-Collection Overlay for Labor Unions</w:t>
      </w:r>
    </w:p>
    <w:p>
      <w:r>
        <w:rPr>
          <w:b/>
          <w:color w:val="1F3A5F"/>
          <w:sz w:val="22"/>
        </w:rPr>
        <w:t>ONE-PARAGRAPH OPERATIONS READ</w:t>
      </w:r>
    </w:p>
    <w:p>
      <w:r>
        <w:t>This is an operationally favorable shape: a SaaS-plus-payments overlay with no trucks, no installs, no field crew, and no physical supply chain. The unit of work is software integration plus configuration plus a digital data-collection campaign, all deliverable remotely. The real operational risk is not labor intensity but two specific friction points: (1) integration with idiosyncratic legacy databases of record (UnionWare, Union Link, and a long tail of homegrown systems), which can turn a "lightweight overlay" into bespoke per-customer engineering, and (2) becoming a money-movement business — operating a dues-collection rail across cards and ACH means chargebacks, disputes, KYC/onboarding of each union as a merchant, and payment-ops support that two founders will own personally. Both are tractable for a software-strong remote-first team, but neither is the zero-touch self-serve story the brief implies.</w:t>
      </w:r>
    </w:p>
    <w:p>
      <w:r>
        <w:rPr>
          <w:b/>
          <w:color w:val="1F3A5F"/>
          <w:sz w:val="22"/>
        </w:rPr>
        <w:t>THE TUESDAY-IN-MARCH WALKTHROUGH</w:t>
      </w:r>
    </w:p>
    <w:p>
      <w:r>
        <w:t>It is Tuesday in March, month 12. Assume the founders have landed 3 national/state parent bodies who have mandated rollout, and the product is live across roughly 60 locals representing ~120,000 members, with ~$40K MRR coming mostly from payment take-rate plus a thin SMS markup. [ASSUMED rollout pace; verify against signed mandates and actual local activation rates.]</w:t>
      </w:r>
    </w:p>
    <w:p>
      <w:r>
        <w:t>Founder A starts the morning in the payment-ops and support queue. Overnight: 9 ACH return notifications (R01 insufficient funds, R02 account closed, R10 unauthorized) from members whose dues debits failed, 2 card chargebacks filed by members who forgot they authorized recurring dues and disputed them, and 4 support tickets from local secretary-treasurers asking why their reconciliation report doesn't match what hit their bank account. Each ACH return needs a member re-contact and re-collection workflow; each chargeback needs evidence submission (the signed digital authorization) within the processor's deadline or the union loses the money plus a $15 dispute fee. This is recurring, not one-time: at 120,000 members paying monthly, even a 0.5% ACH return rate is ~600 returns/month, ~30/business day. That is real daily labor.</w:t>
      </w:r>
    </w:p>
    <w:p>
      <w:r>
        <w:t>Founder B is mid-integration on a new district that runs a 2009-era UnionWare instance with custom fields and no documented API. The "lightweight overlay" promised hierarchical sync (national → state → district → local), but this instance exports member records as a quarterly CSV with inconsistent column names. B spends the day writing a one-off mapping and a deduplication pass, then runs a test renewal campaign to 800 members to validate that personal cell numbers are actually being captured (the core value prop). Conversion on the digital data-capture link is ~22% on first send — meaning ~78% of members still have no good personal contact data, so B sets up SMS-then-email reminder sequences. Meanwhile a state organizing director calls wanting a custom dashboard view for an upcoming mobilization, which is not in the product yet.</w:t>
      </w:r>
    </w:p>
    <w:p>
      <w:r>
        <w:t>By end of day: payment ops cleared, one integration half-done, one enterprise feature request logged, and a renewal at a national parent body that wants a security questionnaire and proof of PCI-DSS scope answered before they'll route real money through the rail. The founders' SOC 2 background helps here — they can answer it — but it is a half-day of work per large buyer. Nothing here requires a 50-person ops team; it requires two technically strong founders absorbing payment-ops toil and integration variance until they can productize/automate both.</w:t>
      </w:r>
    </w:p>
    <w:p>
      <w:r>
        <w:t>CAPACITY MATH (show the work)</w:t>
      </w:r>
    </w:p>
    <w:p>
      <w:r>
        <w:t>Target: ~$300K/founder by month 12 = ~$600K combined annual income. To fund two founders at $600K plus modest infrastructure/tooling/support cost, the business needs roughly $750K–$900K gross revenue (payments businesses run thin margins on the processing pass-through but the take-rate spread and SMS markup are high-margin). [ASSUMED cost structure; verify processor interchange-plus pricing and the realized spread.]</w:t>
      </w:r>
    </w:p>
    <w:p>
      <w:r>
        <w:t>Revenue mechanics. Two streams:</w:t>
      </w:r>
    </w:p>
    <w:p>
      <w:pPr>
        <w:pStyle w:val="ListBullet"/>
      </w:pPr>
      <w:r>
        <w:t>Payment take-rate on dues. Suppose average dues are $40/month/member and the founders net a take-rate spread of ~50 bps (0.5%) above processor cost on card/ACH. That is $0.20/member/month = $2.40/member/year. To reach $750K from take-rate alone would need ~312,000 paying members. At a more aggressive 1.0% net spread, $0.40/member/month = $4.80/year, needing ~156,000 members.</w:t>
      </w:r>
    </w:p>
    <w:p>
      <w:pPr>
        <w:pStyle w:val="ListBullet"/>
      </w:pPr>
      <w:r>
        <w:t>SMS markup. If a union sends ~4 texts/member/month and the founders mark up ~$0.005/text, that is $0.02/member/month = $0.24/member/year. Across 156,000 members that adds ~$37K/year — meaningful but secondary.</w:t>
      </w:r>
    </w:p>
    <w:p>
      <w:r>
        <w:t>So the realistic target at ~1% net payment spread + SMS is roughly 150,000–200,000 paying members actively running dues through the rail. [ASSUMED spread and dues amount; verify against a real processor quote and 2–3 union dues schedules.]</w:t>
      </w:r>
    </w:p>
    <w:p>
      <w:r>
        <w:t>Delivery/labor capacity. The work is NOT per-member; it is per-onboarded-organization plus ongoing payment ops. Estimate:</w:t>
      </w:r>
    </w:p>
    <w:p>
      <w:pPr>
        <w:pStyle w:val="ListBullet"/>
      </w:pPr>
      <w:r>
        <w:t>Onboarding a parent body + initial locals: integration + config + first data-capture campaign ≈ 40–80 hours of founder eng/config time per parent body (heavy if legacy DB is custom). To reach ~180,000 members you might need ~5–10 parent bodies and ~80–150 active locals. At an average 60 hrs each across, say, 8 parent bodies = ~480 hours of integration in year one ≈ 12 founder-weeks. Tractable for one founder over 12 months if integrations are templatized after the first few.</w:t>
      </w:r>
    </w:p>
    <w:p>
      <w:pPr>
        <w:pStyle w:val="ListBullet"/>
      </w:pPr>
      <w:r>
        <w:t>Ongoing payment ops: at 180,000 members, ACH returns at 0.5% = ~900/month (~45/business day), chargebacks at ~0.1% of card txns, plus reconciliation tickets. At ~10 min handling per exception, 900 returns × 10 min = 150 hours/month = ~0.9 FTE of pure payment-ops toil. This is the bottleneck that lands first, and it grows linearly with members. It must be automated (self-serve retry flows, member-facing failed-payment portals) or it eats a founder.</w:t>
      </w:r>
    </w:p>
    <w:p>
      <w:pPr>
        <w:pStyle w:val="ListBullet"/>
      </w:pPr>
      <w:r>
        <w:t>Support: at 180,000 members across ~150 locals, the support surface is the ~150 local admins, not the members directly (member self-service for payment). ~150 admins at low-touch ≈ 1–2 tickets/admin/month = ~200–300 tickets/month = ~50 hours/month. Manageable by one founder part-time, or a single offshore support hire (~$3–5K/month) by the time MRR justifies it.</w:t>
      </w:r>
    </w:p>
    <w:p>
      <w:r>
        <w:t>Verdict on capacity: Two founders can reach the income ladder IF (a) integrations templatize after the first 3–4, and (b) payment-ops exceptions are automated down to &lt;0.3 FTE. If either fails — if every union DB is a snowflake, or if return/chargeback handling stays manual — the model still works but needs 1–2 support/ops hires earlier, which the take-rate margin can fund.</w:t>
      </w:r>
    </w:p>
    <w:p>
      <w:r>
        <w:rPr>
          <w:b/>
          <w:color w:val="1F3A5F"/>
          <w:sz w:val="22"/>
        </w:rPr>
        <w:t>SCORES (1–10)</w:t>
      </w:r>
    </w:p>
    <w:p>
      <w:pPr>
        <w:pStyle w:val="ListNumber"/>
      </w:pPr>
      <w:r>
        <w:t>Delivery clarity &amp; repeatability:   6 — Core flows (comms, renewal capture, dues rail) are standardizable, but per-union legacy-DB integration risks being bespoke; templatization is plausible but unproven, so this is good-not-rare.</w:t>
      </w:r>
    </w:p>
    <w:p>
      <w:pPr>
        <w:pStyle w:val="ListNumber"/>
      </w:pPr>
      <w:r>
        <w:t>Supply chain resilience:            7 — Dependencies are cloud, an SMS gateway (Twilio/Telnyx, multi-sourceable), and a payment processor; all replaceable in principle with short lead times and no MOQs/deposits, though the processor swap is non-trivial mid-flight.</w:t>
      </w:r>
    </w:p>
    <w:p>
      <w:pPr>
        <w:pStyle w:val="ListNumber"/>
      </w:pPr>
      <w:r>
        <w:t>Logistics tractability:             9 — Zero physical logistics, no installs, no travel as the unit of work; 100% remote software-and-payments delivery, which is the structurally easiest logistics profile a business can have.</w:t>
      </w:r>
    </w:p>
    <w:p>
      <w:pPr>
        <w:pStyle w:val="ListNumber"/>
      </w:pPr>
      <w:r>
        <w:t>Customer-ops scalability:           6 — Buyer-side support scales on ~150 local admins not 180K members (good), but the payment-ops exception load (~900 ACH returns/month at 0.5% on 180K members ≈ 45/business day) is genuinely high-touch until automated.</w:t>
      </w:r>
    </w:p>
    <w:p>
      <w:pPr>
        <w:pStyle w:val="ListNumber"/>
      </w:pPr>
      <w:r>
        <w:t>Vendor/partner dependency risk:     5 — The business literally becomes a money-movement layer on top of one payment processor; a terms change, account freeze, or risk-team deciding "union dues collection is high-risk" could halt the core revenue stream, and that concentration is mediocre.</w:t>
      </w:r>
    </w:p>
    <w:p>
      <w:pPr>
        <w:pStyle w:val="ListNumber"/>
      </w:pPr>
      <w:r>
        <w:t>Hiring feasibility:                 8 — First hire is a remote support/payment-ops associate (~$3–5K/month, abundant labor pool, no credential or geography constraint) fundable from take-rate margin once MRR clears ~$30K; no specialized scarce labor needed.</w:t>
      </w:r>
    </w:p>
    <w:p>
      <w:pPr>
        <w:pStyle w:val="ListNumber"/>
      </w:pPr>
      <w:r>
        <w:t>Throughput capacity at target:      7 — Capacity math shows ~480 founder-hours of integration year one (~12 weeks) plus ~0.9 FTE payment ops at 180K members; reachable by two founders plus one hire IF exceptions automate, which is good but contingent.</w:t>
      </w:r>
    </w:p>
    <w:p>
      <w:pPr>
        <w:pStyle w:val="ListNumber"/>
      </w:pPr>
      <w:r>
        <w:t>Quality control simplicity:         6 — Software output is consistent, but quality failures here are money failures (a botched dues debit, a misreconciled local, a chargeback handled late) that directly hit union budgets and trust — moderate variance with high blast radius.</w:t>
      </w:r>
    </w:p>
    <w:p>
      <w:pPr>
        <w:pStyle w:val="ListNumber"/>
      </w:pPr>
      <w:r>
        <w:t>Geographic / seasonality risk:      8 — National (50-state) digital reach, year-round recurring monthly dues with no weather or holiday peak; demand is structurally steady, with mild lumpiness only around contract/renewal cycles.</w:t>
      </w:r>
    </w:p>
    <w:p>
      <w:pPr>
        <w:pStyle w:val="ListNumber"/>
      </w:pPr>
      <w:r>
        <w:t>Tooling maturity available:        6 — Comms (SMS/email), billing, and processing are buyable off-the-shelf, but the hierarchical org-mapping sync and the legacy-DB integration layer must be custom-built, and that built layer is the heart of the product.</w:t>
      </w:r>
    </w:p>
    <w:p>
      <w:r>
        <w:rPr>
          <w:b/>
          <w:color w:val="1F3A5F"/>
          <w:sz w:val="22"/>
        </w:rPr>
        <w:t>AVERAGE SCORE: 6.8 / 10</w:t>
      </w:r>
    </w:p>
    <w:p>
      <w:r>
        <w:rPr>
          <w:b/>
          <w:color w:val="1F3A5F"/>
          <w:sz w:val="22"/>
        </w:rPr>
        <w:t>TOP 3 OPERATIONAL STRENGTHS</w:t>
      </w:r>
    </w:p>
    <w:p>
      <w:pPr>
        <w:pStyle w:val="ListBullet"/>
      </w:pPr>
      <w:r>
        <w:t>No field ops, no physical supply chain, no installs — fully remote software-and-payments delivery, the single easiest operational profile for two bootstrapped founders (logistics 9, geography 8).</w:t>
      </w:r>
    </w:p>
    <w:p>
      <w:pPr>
        <w:pStyle w:val="ListBullet"/>
      </w:pPr>
      <w:r>
        <w:t>Top-down mandate distribution: one national/state buyer can push adoption to dozens of locals, so customer acquisition operationally collapses into a small number of enterprise relationships rather than thousands of individual sales — support surface is ~150 admins, not 180K members.</w:t>
      </w:r>
    </w:p>
    <w:p>
      <w:pPr>
        <w:pStyle w:val="ListBullet"/>
      </w:pPr>
      <w:r>
        <w:t>Margin-funded scaling: the payment take-rate generates high-margin recurring cash that can fund the first ops/support hire (~$3–5K/month) before the founders are overwhelmed, so the org grows in step with revenue.</w:t>
      </w:r>
    </w:p>
    <w:p>
      <w:r>
        <w:rPr>
          <w:b/>
          <w:color w:val="1F3A5F"/>
          <w:sz w:val="22"/>
        </w:rPr>
        <w:t>TOP 3 OPERATIONAL RISKS</w:t>
      </w:r>
    </w:p>
    <w:p>
      <w:pPr>
        <w:pStyle w:val="ListBullet"/>
      </w:pPr>
      <w:r>
        <w:t>Legacy-database integration variance — UnionWare, Union Link, and homegrown systems with undocumented APIs and dirty data can turn the "lightweight overlay" into per-customer bespoke engineering, blowing the templatization assumption.</w:t>
      </w:r>
    </w:p>
    <w:p>
      <w:pPr>
        <w:pStyle w:val="ListBullet"/>
      </w:pPr>
      <w:r>
        <w:t>Payment-ops exception load — ACH returns (~900/month at 0.5% on 180K members), chargebacks, and reconciliation disputes are recurring daily toil that grows linearly with members and must be automated or it consumes a founder.</w:t>
      </w:r>
    </w:p>
    <w:p>
      <w:pPr>
        <w:pStyle w:val="ListBullet"/>
      </w:pPr>
      <w:r>
        <w:t>Single-processor dependency and merchant-risk classification — the business is a money-movement layer riding one processor; a risk-team reclassification of "union dues" as high-risk, an account hold, or a terms change can halt core revenue overnight.</w:t>
      </w:r>
    </w:p>
    <w:p>
      <w:r>
        <w:rPr>
          <w:b/>
          <w:color w:val="1F3A5F"/>
          <w:sz w:val="22"/>
        </w:rPr>
        <w:t>BIGGEST SINGLE RISK</w:t>
      </w:r>
    </w:p>
    <w:p>
      <w:r>
        <w:t>The operational issue most likely to kill this is the collision of two things that both land on the founders personally: becoming a regulated money-movement operation while simultaneously fighting integration variance across legacy union databases. Standing up a dues-collection rail means the founders are not just shipping software — they are onboarding each union as a merchant (KYC/underwriting), handling NACHA ACH-return codes, managing chargeback evidence within processor deadlines, reconciling money to the penny for each local's bank account, and answering PCI-DSS scope questions from every large buyer before money moves. That payment-ops surface grows linearly with members (~45 ACH returns per business day at 180K members) and never goes away. Layer on top of it that every parent body's database of record is potentially a snowflake requiring custom mapping, and the "fast-to-deploy overlay" promise can quietly invert into a high-touch integration-plus-payment-ops services business — exactly the manual-toil shape the founders want to avoid. Two people can do this only if both the integration layer and the exception-handling layer are aggressively productized into self-serve flows early; if either stays manual, the model survives financially (the margin can fund hires) but stops being the lean two-founder business it is pitched as.</w:t>
      </w:r>
    </w:p>
    <w:p>
      <w:r>
        <w:rPr>
          <w:b/>
          <w:color w:val="1F3A5F"/>
          <w:sz w:val="22"/>
        </w:rPr>
        <w:t>QUESTIONS THE FOUNDERS MUST ANSWER BEFORE I'M COMFORTABLE</w:t>
      </w:r>
    </w:p>
    <w:p>
      <w:pPr>
        <w:pStyle w:val="ListBullet"/>
      </w:pPr>
      <w:r>
        <w:t>Integration shape: Of the target unions, what fraction run UnionWare vs. Union Link vs. homegrown/no-API systems, and have you built and timed an integration against at least one real legacy instance? Cheap verification: get read access to two live union databases and measure hours-to-sync.</w:t>
      </w:r>
    </w:p>
    <w:p>
      <w:pPr>
        <w:pStyle w:val="ListBullet"/>
      </w:pPr>
      <w:r>
        <w:t>Payment risk posture: Have you obtained a written processor quote and risk classification for "labor union dues collection," and do you know whether you operate as merchant-of-record, payfac, or a referral/ISO model? This determines who owns chargeback liability, KYC, and the regulatory burden. Verify with one underwriting conversation with Stripe/Adyen/a payfac platform.</w:t>
      </w:r>
    </w:p>
    <w:p>
      <w:pPr>
        <w:pStyle w:val="ListBullet"/>
      </w:pPr>
      <w:r>
        <w:t>Payment-ops automation plan: At 0.5% ACH returns on 100K+ members, what is the concrete self-serve flow that lets a member fix a failed payment without a human, and what is the residual FTE load after automation? Verify by mapping the exception workflow before scaling past the first 10K members.</w:t>
      </w:r>
    </w:p>
    <w:p>
      <w:pPr>
        <w:pStyle w:val="ListBullet"/>
      </w:pPr>
      <w:r>
        <w:t>Data-capture conversion reality: The entire value prop hinges on actually collecting missing personal cell/email — what is the real first-pass conversion on a renewal/data-capture link, and how many touches to reach usable coverage? Verify with one live campaign on a single local before promising parent bodies a contact-data outcome.</w:t>
      </w:r>
    </w:p>
    <w:p>
      <w:r>
        <w:rPr>
          <w:b/>
          <w:color w:val="1F3A5F"/>
          <w:sz w:val="22"/>
        </w:rPr>
        <w:t>RECOMMENDATION: REFINE</w:t>
      </w:r>
    </w:p>
    <w:p>
      <w:r>
        <w:t>Operationally this is one of the cleaner shapes I evaluate — no field ops, no physical logistics, national year-round recurring demand, and top-down mandate distribution that minimizes the acquisition surface. It is not a NO-GO. But two distinct things keep it from a clean GO and must be de-risked before scaling: (1) prove that legacy-DB integration templatizes after the first few — pilot against a real UnionWare/Union Link instance and measure hours, so the overlay doesn't become bespoke services; and (2) make a deliberate, contractual decision about the payment rail — choose a merchant-of-record/payfac structure that pushes chargeback liability and KYC onto a platform partner rather than onto the two founders, and design member-facing self-serve failed-payment recovery before you exceed ~10K paying members. Do those two things and the capacity math closes for two founders plus one ops hire at the income ladder; skip them and the business quietly becomes the manual integration-and-payment-ops grind the founders explicitly do not want.</w:t>
      </w:r>
    </w:p>
    <w:p>
      <w:r>
        <w:br w:type="page"/>
      </w:r>
    </w:p>
    <w:p>
      <w:pPr>
        <w:pStyle w:val="Heading1"/>
      </w:pPr>
      <w:r>
        <w:t>Legal / Regulatory Review</w:t>
      </w:r>
    </w:p>
    <w:p>
      <w:r>
        <w:t>LEGAL / REGULATORY REVIEW — Member Engagement &amp; Dues-Collection Overlay for Labor Unions</w:t>
      </w:r>
    </w:p>
    <w:p>
      <w:r>
        <w:t>(Standard disclaimer, stated once: I am not a licensed attorney and this is not formal legal advice. I am an experienced operator flagging where the regulatory and liability landmines sit so the founders can brief real counsel.)</w:t>
      </w:r>
    </w:p>
    <w:p>
      <w:r>
        <w:rPr>
          <w:b/>
          <w:color w:val="1F3A5F"/>
          <w:sz w:val="22"/>
        </w:rPr>
        <w:t>ONE-PARAGRAPH RISK READ</w:t>
      </w:r>
    </w:p>
    <w:p>
      <w:r>
        <w:t>This looks like a "SaaS overlay" but its monetizing core is a money-movement business: a take-rate on ACH and card dues collected on behalf of unions, plus markup on outbound SMS. That single design choice drags the concept into the two most aggressively enforced consumer-protection regimes in the country at once — the TCPA/FCC for the texting layer and the FTC/Nacha/card-network/state-money-transmission stack for the payments layer — wrapped around recurring billing of individual consumers (their own union members), which triggers federal and state auto-renewal/negative-option rules. Layered on top is the politically charged substance: dues collection in right-to-work and "paycheck-protection" states is governed by statutes that frequently require signed, member-specific written authorization to deduct or collect dues, and getting that authorization mechanic wrong is not a paperwork problem — it is unfair-labor-practice and consumer-finance exposure. The good news: every regime here is knowable, B2B-contracted at the union level, and squarely in a domain where the founders' SOC 2 / GDPR / CCPA background is directly relevant; the bad news is the surface area is broad and the consumer-facing payment and texting pieces are where serious money and serious enforcement live.</w:t>
      </w:r>
    </w:p>
    <w:p>
      <w:r>
        <w:rPr>
          <w:b/>
          <w:color w:val="1F3A5F"/>
          <w:sz w:val="22"/>
        </w:rPr>
        <w:t>REGULATORY MAP</w:t>
      </w:r>
    </w:p>
    <w:p>
      <w:pPr>
        <w:pStyle w:val="ListBullet"/>
      </w:pPr>
      <w:r>
        <w:t>TCPA (Telephone Consumer Protection Act, 47 U.S.C. 227) / FCC — automated/marketing SMS to cell phones requires prior express consent (prior express WRITTEN consent for marketing content). Statutory damages are $500–$1,500 per message and class actions are routine. Because the product's whole value prop is mass texting members whose "personal cell" was just captured, consent provenance is the central control. The 2021 Facebook v. Duguid narrowing of "autodialer" helps, but informational vs. marketing line-drawing and per-message liability remain high-burden. HIGH burden, must be built in day one.</w:t>
      </w:r>
    </w:p>
    <w:p>
      <w:pPr>
        <w:pStyle w:val="ListBullet"/>
      </w:pPr>
      <w:r>
        <w:t>CAN-SPAM Act (15 U.S.C. 7701) / FTC — commercial email needs accurate headers, opt-out, physical address. LOW burden, easily built in.</w:t>
      </w:r>
    </w:p>
    <w:p>
      <w:pPr>
        <w:pStyle w:val="ListBullet"/>
      </w:pPr>
      <w:r>
        <w:t>State money transmission laws / state banking departments (e.g., NY DFS MT statutes, CA DFPI, TX Dept. of Banking) — collecting member dues and remitting to the union is a classic "money transmission / money services business" pattern UNLESS the company never takes possession/control of funds and instead sits on top of a licensed processor under that processor's agent/PayFac model. This is the single most important structural decision. If they route through Stripe Connect / Adyen / a sponsor bank as a facilitator and never hold funds, MT licensing is largely avoided; if they hold/settle funds themselves, it is 40+ state licenses, surety bonds, and FinCEN MSB registration (31 CFR 1022). MODERATE-to-FATAL depending on architecture.</w:t>
      </w:r>
    </w:p>
    <w:p>
      <w:pPr>
        <w:pStyle w:val="ListBullet"/>
      </w:pPr>
      <w:r>
        <w:t>FinCEN / BSA-AML (31 U.S.C. 5311 et seq., 31 CFR 1022) — if deemed an MSB, AML program, registration, and SAR obligations attach. Avoidable via the facilitator model. MODERATE.</w:t>
      </w:r>
    </w:p>
    <w:p>
      <w:pPr>
        <w:pStyle w:val="ListBullet"/>
      </w:pPr>
      <w:r>
        <w:t>PCI-DSS (card network / PCI-SSC contractual standard, not a statute) — card acceptance requires PCI compliance; using a tokenizing processor (Stripe, Braintree) reduces scope to SAQ-A. LOW-to-MODERATE, founders have adjacent SOC 2 experience.</w:t>
      </w:r>
    </w:p>
    <w:p>
      <w:pPr>
        <w:pStyle w:val="ListBullet"/>
      </w:pPr>
      <w:r>
        <w:t>Nacha Operating Rules (ACH) — direct debit of member accounts requires proper written-authorization, return-rate monitoring, and Nacha's WEB-debit account-validation rule. Unauthorized-debit returns above thresholds get a TPPP/originator shut down by the ODFI. MODERATE, and tightly coupled to the dues-authorization question below.</w:t>
      </w:r>
    </w:p>
    <w:p>
      <w:pPr>
        <w:pStyle w:val="ListBullet"/>
      </w:pPr>
      <w:r>
        <w:t>FTC ROSCA (Restore Online Shoppers' Confidence Act, 15 U.S.C. 8403) + FTC negative-option/"click-to-cancel" rulemaking — recurring dues billing of consumers needs clear disclosure, informed consent, and simple cancellation. The FTC's 2024 click-to-cancel rule has had a turbulent litigation/enforcement history, so treat the federal floor as ROSCA-stable and watch the rule. MODERATE.</w:t>
      </w:r>
    </w:p>
    <w:p>
      <w:pPr>
        <w:pStyle w:val="ListBullet"/>
      </w:pPr>
      <w:r>
        <w:t>State automatic-renewal laws (California ARL Bus. &amp; Prof. Code 17600 et seq.; also NY, IL, VA, and ~20 others) — recurring consumer charges across 50 states each impose disclosure/cancel/reminder mechanics. Real multi-state surface area because members are individuals nationwide. MODERATE-to-HIGH burden in aggregate.</w:t>
      </w:r>
    </w:p>
    <w:p>
      <w:pPr>
        <w:pStyle w:val="ListBullet"/>
      </w:pPr>
      <w:r>
        <w:t>National Labor Relations Act (29 U.S.C. 151 et seq.) / NLRB — dues authorization and checkoff are governed by NLRA Sec. 302 and state law; in right-to-work states (Taft-Hartley Sec. 14(b)) and "paycheck protection" states, the form, voluntariness, and revocability of dues authorizations are litigated. Beck rights (Communications Workers v. Beck) require objectors be able to limit dues to representational costs. A botched authorization flow exposes the UNION to ULP charges and the vendor to contributory exposure. HIGH substantive risk, but the legal burden sits primarily on the customer (the union); the product must not engineer non-compliant consent.</w:t>
      </w:r>
    </w:p>
    <w:p>
      <w:pPr>
        <w:pStyle w:val="ListBullet"/>
      </w:pPr>
      <w:r>
        <w:t>LMRDA (Labor-Management Reporting and Disclosure Act, 29 U.S.C. 401 et seq.) / DOL OLMS — union financial reporting (LM-2/LM-3) and members' bill-of-rights touch dues handling and member data; relevant context, not a direct vendor license. LOW-to-MODERATE.</w:t>
      </w:r>
    </w:p>
    <w:p>
      <w:pPr>
        <w:pStyle w:val="ListBullet"/>
      </w:pPr>
      <w:r>
        <w:t>State data-privacy laws (CCPA/CPRA, plus the ~19 state comprehensive privacy acts: VA CDPA, CO, CT, TX TDPSA, etc.) — the product aggregates personal cell numbers, emails, and payment data on millions of individuals; "union membership" is treated as SENSITIVE data under several of these and under GDPR Art. 9. As a service provider/processor the company is largely under DPA-governed obligations, but the sensitive-category classification raises the stakes. MODERATE, and founders have direct CCPA/GDPR experience.</w:t>
      </w:r>
    </w:p>
    <w:p>
      <w:pPr>
        <w:pStyle w:val="ListBullet"/>
      </w:pPr>
      <w:r>
        <w:t>TCR / 10DLC and carrier A2P registration (CTIA + carrier rules, contractual) — application-to-person SMS now requires brand/campaign registration with The Campaign Registry; political/advocacy content gets extra carrier scrutiny and filtering. MODERATE operational, LOW legal.</w:t>
      </w:r>
    </w:p>
    <w:p>
      <w:r>
        <w:rPr>
          <w:b/>
          <w:color w:val="1F3A5F"/>
          <w:sz w:val="22"/>
        </w:rPr>
        <w:t>LICENSING SUMMARY</w:t>
      </w:r>
    </w:p>
    <w:p>
      <w:r>
        <w:t>No occupational or professional license is required to build or sell this software, and that is a genuine strength — the founders need no specialized credential. The license question lives entirely in the payments layer and is binary on architecture:</w:t>
      </w:r>
    </w:p>
    <w:p>
      <w:pPr>
        <w:pStyle w:val="ListBullet"/>
      </w:pPr>
      <w:r>
        <w:t>Facilitator / payment-services model (recommended): Route every dollar through a licensed processor (Stripe Connect, Adyen, or a sponsor-bank PayFac arrangement) so the company NEVER takes possession or control of dues funds. Under this model the company is generally NOT a money transmitter, NOT an MSB, and needs only (a) standard business entity registration, (b) PCI-DSS SAQ-A attestation via the processor, and (c) the processor's master services/sub-merchant agreement. Cost: low four figures plus per-transaction fees the take-rate is built on top of.</w:t>
      </w:r>
    </w:p>
    <w:p>
      <w:pPr>
        <w:pStyle w:val="ListBullet"/>
      </w:pPr>
      <w:r>
        <w:t>Principal / settle-funds model (avoid): If the company itself holds, pools, or settles member dues before remitting to the union, it likely becomes a money transmitter requiring licensure in 40+ states (each with application fees, surety bonds of $25K–$1M+, net-worth requirements, and exams), FinCEN MSB registration with an AML program, and ongoing state exams. Realistic all-in cost: hundreds of thousands of dollars and 12–24 months — effectively fatal for a bootstrapped two-person team.</w:t>
      </w:r>
    </w:p>
    <w:p>
      <w:r>
        <w:t>SMS markup requires no license but requires 10DLC/TCR campaign registration. Bottom line: keep the company out of the flow of funds and the licensing burden collapses to near zero; touch the funds and the business is unviable.</w:t>
      </w:r>
    </w:p>
    <w:p>
      <w:r>
        <w:rPr>
          <w:b/>
          <w:color w:val="1F3A5F"/>
          <w:sz w:val="22"/>
        </w:rPr>
        <w:t>LIABILITY POSTURE</w:t>
      </w:r>
    </w:p>
    <w:p>
      <w:r>
        <w:t>The founders' direct entity exposure is concentrated in three buckets. First, TCPA: if members are texted on consent the union supplied but cannot document, the platform is the visible sender and a natural co-defendant in $500–$1,500-per-text class actions; this is the highest-frequency, highest-severity exposure and is managed by (a) a consent-capture mechanic that records source, timestamp, and content type, (b) contractual reps-and-warranties + indemnification from the union that supplied/authorized the contacts, and (c) a tight informational-vs-marketing content posture. Second, payments: chargebacks, unauthorized-ACH returns, and the union disputing reconciliation — managed by the facilitator architecture (processor carries settlement/MT risk), Nacha-compliant written authorization, and clear allocation-of-loss terms in the union MSA. Third, data: a breach of a database of millions of identified union members (sensitive-category PII) triggers state breach-notification statutes in all 50 states and contractual DPA liability — managed by SOC 2-grade controls (which these founders have built before), cyber/tech-E&amp;O insurance, and processor liability caps. Insurance package: tech E&amp;O / professional liability, cyber, and general liability — all readily available at startup premiums (low five figures annually) given a software-only, no-funds-held posture. The residual that no contract or insurance fully erases is the substantive NLRA/dues-authorization risk: if the product's onboarding flow generates dues authorizations that a labor board later deems involuntary or non-Beck-compliant, the union bears ULP liability and will look hard at the vendor whose UX produced the defective consent — this must be designed with union counsel, not the vendor's TOS.</w:t>
      </w:r>
    </w:p>
    <w:p>
      <w:r>
        <w:t>SCORES (1–10)  (higher = lower risk)</w:t>
      </w:r>
    </w:p>
    <w:p>
      <w:pPr>
        <w:pStyle w:val="ListNumber"/>
      </w:pPr>
      <w:r>
        <w:t xml:space="preserve"> Industry regulatory burden:        4  — Sits across TCPA/FCC, Nacha/ACH, state money-transmission statutes, FTC ROSCA, and the NLRA/NLRB dues-checkoff regime simultaneously; this is a heavily-regulated intersection, not a light-touch SaaS.</w:t>
      </w:r>
    </w:p>
    <w:p>
      <w:pPr>
        <w:pStyle w:val="ListNumber"/>
      </w:pPr>
      <w:r>
        <w:t xml:space="preserve"> Licensing requirements:            7  — No occupational license for the software; payments licensing is fully avoidable by routing through a licensed processor (Stripe Connect / Adyen PayFac) so the company never holds funds — but capped because the "settle-funds" version triggers 40+ state money-transmitter licenses + FinCEN MSB registration (31 CFR 1022).</w:t>
      </w:r>
    </w:p>
    <w:p>
      <w:pPr>
        <w:pStyle w:val="ListNumber"/>
      </w:pPr>
      <w:r>
        <w:t xml:space="preserve"> Data privacy exposure:             4  — Aggregates personal cell/email and payment data on millions, and "union membership" is a SENSITIVE category under CPRA and GDPR Art. 9, raising breach stakes above ordinary B2B SaaS even with a competent processor posture.</w:t>
      </w:r>
    </w:p>
    <w:p>
      <w:pPr>
        <w:pStyle w:val="ListNumber"/>
      </w:pPr>
      <w:r>
        <w:t xml:space="preserve"> Employment &amp; contractor risk:      9  — Remote-first, all-W-2/founder-run software team in effectively one jurisdiction; no field workforce, no 1099 classification exposure, no multi-state employment footprint of its own (the union's labor-law issues are the customer's, not the vendor's payroll).</w:t>
      </w:r>
    </w:p>
    <w:p>
      <w:pPr>
        <w:pStyle w:val="ListNumber"/>
      </w:pPr>
      <w:r>
        <w:t xml:space="preserve"> Consumer protection complexity:    3  — The core motion is recurring consumer billing of individual members nationwide, hitting FTC ROSCA, the FTC negative-option/click-to-cancel rule, and 20+ state auto-renewal statutes (e.g., California ARL, Bus. &amp; Prof. Code 17600), PLUS TCPA per-message liability — the most exposed dimension here.</w:t>
      </w:r>
    </w:p>
    <w:p>
      <w:pPr>
        <w:pStyle w:val="ListNumber"/>
      </w:pPr>
      <w:r>
        <w:t xml:space="preserve"> IP cleanliness:                    7  — Original software with no restricted-API dependency at its core; rides standard processor and carrier APIs under their published terms, and integrates with (does not scrape or relicense) legacy systems like UnionWare/Union Link — though those integrations need contractual or sanctioned access to avoid CFAA/ToS friction.</w:t>
      </w:r>
    </w:p>
    <w:p>
      <w:pPr>
        <w:pStyle w:val="ListNumber"/>
      </w:pPr>
      <w:r>
        <w:t xml:space="preserve"> Contract simplicity:               6  — B2B sale to a union body needs a negotiated MSA + DPA + data-processing and indemnification terms (not pure clickwrap), but it is one negotiated contract per buying body that cascades to locals, not a fresh negotiation per member.</w:t>
      </w:r>
    </w:p>
    <w:p>
      <w:pPr>
        <w:pStyle w:val="ListNumber"/>
      </w:pPr>
      <w:r>
        <w:t xml:space="preserve"> Liability exposure:                4  — TCPA class-action exposure ($500–$1,500/text) plus sensitive-data breach exposure across all 50 state breach-notification laws are real and only partly transferable via indemnity and insurance; insurable but not cheap-and-clean.</w:t>
      </w:r>
    </w:p>
    <w:p>
      <w:pPr>
        <w:pStyle w:val="ListNumber"/>
      </w:pPr>
      <w:r>
        <w:t xml:space="preserve"> Jurisdictional simplicity:         3  — Members span all 50 states, so state auto-renewal laws, state privacy statutes, state breach-notification rules, and (in the fatal architecture) state money-transmitter regimes all multiply state-by-state with genuine cliffs (CA, NY, IL).</w:t>
      </w:r>
    </w:p>
    <w:p>
      <w:pPr>
        <w:pStyle w:val="ListNumber"/>
      </w:pPr>
      <w:r>
        <w:t>Regulatory trajectory:             4  — Tightening on every relevant axis: FTC negative-option/click-to-cancel rulemaking, expanding state privacy laws, active TCPA litigation, and a politically volatile labor-dues environment (right-to-work/paycheck-protection statutes and ongoing NLRB/court fights over checkoff and Janus/Beck-adjacent doctrine).</w:t>
      </w:r>
    </w:p>
    <w:p>
      <w:r>
        <w:rPr>
          <w:b/>
          <w:color w:val="1F3A5F"/>
          <w:sz w:val="22"/>
        </w:rPr>
        <w:t>AVERAGE SCORE: 5.1 / 10</w:t>
      </w:r>
    </w:p>
    <w:p>
      <w:r>
        <w:rPr>
          <w:b/>
          <w:color w:val="1F3A5F"/>
          <w:sz w:val="22"/>
        </w:rPr>
        <w:t>TOP 3 LEGAL/REGULATORY STRENGTHS</w:t>
      </w:r>
    </w:p>
    <w:p>
      <w:pPr>
        <w:pStyle w:val="ListBullet"/>
      </w:pPr>
      <w:r>
        <w:t>No occupational or professional credential is required to build or sell the software, and the payments-licensing landmine is fully sidestep-able by never touching the flow of funds (route through Stripe Connect / Adyen / sponsor-bank PayFac) — collapsing the worst regime (40+ state money-transmitter licensure + FinCEN MSB registration, 31 CFR 1022) to near zero.</w:t>
      </w:r>
    </w:p>
    <w:p>
      <w:pPr>
        <w:pStyle w:val="ListBullet"/>
      </w:pPr>
      <w:r>
        <w:t>The vendor carries almost no employment/contractor exposure of its own: remote-first, founder-and-W-2 software team in one jurisdiction, with the union's own NLRA/labor-law obligations resting on the customer rather than the vendor's payroll (score 9 on dimension 4).</w:t>
      </w:r>
    </w:p>
    <w:p>
      <w:pPr>
        <w:pStyle w:val="ListBullet"/>
      </w:pPr>
      <w:r>
        <w:t>The founders' prior hands-on SOC 2 / HIPAA / GDPR / CCPA experience maps directly onto the two compliance regimes that actually matter operationally (data privacy and PCI), so the most burdensome controls are within their demonstrated capability rather than requiring an outside specialist.</w:t>
      </w:r>
    </w:p>
    <w:p>
      <w:r>
        <w:rPr>
          <w:b/>
          <w:color w:val="1F3A5F"/>
          <w:sz w:val="22"/>
        </w:rPr>
        <w:t>TOP 3 LEGAL/REGULATORY RISKS</w:t>
      </w:r>
    </w:p>
    <w:p>
      <w:pPr>
        <w:pStyle w:val="ListBullet"/>
      </w:pPr>
      <w:r>
        <w:t>TCPA per-message liability ($500–$1,500/text, class-action-friendly) on a product whose entire value is mass-texting freshly-captured personal cell numbers — consent provenance must be airtight or a single rollout becomes a seven-figure exposure.</w:t>
      </w:r>
    </w:p>
    <w:p>
      <w:pPr>
        <w:pStyle w:val="ListBullet"/>
      </w:pPr>
      <w:r>
        <w:t>Recurring consumer billing of individual members nationwide colliding with FTC ROSCA, the FTC negative-option rule, and 20+ state auto-renewal statutes (e.g., California ARL), compounded by Nacha unauthorized-debit return-rate thresholds that can get the originator shut off by the ODFI.</w:t>
      </w:r>
    </w:p>
    <w:p>
      <w:pPr>
        <w:pStyle w:val="ListBullet"/>
      </w:pPr>
      <w:r>
        <w:t>Substantive NLRA dues-authorization risk in right-to-work / paycheck-protection states (Taft-Hartley Sec. 14(b), NLRA Sec. 302, Beck rights): if the onboarding UX produces dues authorizations a labor board deems involuntary or non-compliant, the union faces ULP charges and the vendor faces contributory and reputational exposure no TOS can fully shed.</w:t>
      </w:r>
    </w:p>
    <w:p>
      <w:r>
        <w:rPr>
          <w:b/>
          <w:color w:val="1F3A5F"/>
          <w:sz w:val="22"/>
        </w:rPr>
        <w:t>BIGGEST SINGLE RISK</w:t>
      </w:r>
    </w:p>
    <w:p>
      <w:r>
        <w:t>The single most dangerous issue is the collision of TCPA per-message liability with the product's core mechanic of texting newly-captured personal cell numbers at scale. The whole reason the product exists is that the union LOST its clean channel to members and is scrambling to rebuild contact data fast; that urgency is exactly the condition under which consent gets captured sloppily or assumed from a stale employer relationship. Under the TCPA (47 U.S.C. 227) and FCC rules, sending automated or marketing texts to a cell without the proper prior express (written, for marketing) consent carries statutory damages of $500–$1,500 per message, with no cap and a thriving plaintiffs' bar that aggregates these into class actions; a single 100,000-member text blast on defective consent is nominal exposure in the tens of millions. The platform is the visible originator and the deep-pocketed software defendant of choice, even when the union supplied the list. This is not theoretical and not curable after the fact — it must be engineered in from day one (per-contact consent source/timestamp/content-type logging, hard separation of informational vs. marketing sends, 10DLC/TCR campaign registration, and strong reps-and-warranties + indemnification from the union for any contact it authorizes), and it interacts with the dues-authorization problem because the same onboarding flow is capturing both the phone number AND the payment authorization. Get the consent architecture wrong and the product's flagship feature becomes its largest liability.</w:t>
      </w:r>
    </w:p>
    <w:p>
      <w:r>
        <w:rPr>
          <w:b/>
          <w:color w:val="1F3A5F"/>
          <w:sz w:val="22"/>
        </w:rPr>
        <w:t>QUESTIONS FOR REAL COUNSEL BEFORE LAUNCH</w:t>
      </w:r>
    </w:p>
    <w:p>
      <w:pPr>
        <w:pStyle w:val="ListNumber"/>
      </w:pPr>
      <w:r>
        <w:t>Payments structure: Can we structure dues collection so the company NEVER takes possession or control of funds (Stripe Connect / Adyen / sponsor-bank PayFac), and will a fintech/regulatory lawyer confirm that posture keeps us out of state money-transmitter licensure and FinCEN MSB registration (31 CFR 1022) in every state our members reside in?</w:t>
      </w:r>
    </w:p>
    <w:p>
      <w:pPr>
        <w:pStyle w:val="ListNumber"/>
      </w:pPr>
      <w:r>
        <w:t>TCPA consent: What exact consent-capture mechanic (language, timestamp, source-of-record, marketing-vs-informational separation) does TCPA/FCC doctrine require for us to text member cell numbers, and how do we contractually shift residual liability to the union for any contact it supplies or authorizes?</w:t>
      </w:r>
    </w:p>
    <w:p>
      <w:pPr>
        <w:pStyle w:val="ListNumber"/>
      </w:pPr>
      <w:r>
        <w:t>Dues authorization under labor law: In right-to-work and paycheck-protection states, what must the digital dues-authorization workflow contain to be voluntary, revocable, and Beck-compliant under NLRA Sec. 302 / Taft-Hartley 14(b), and how do we design the UX so we don't create ULP exposure for our union customers?</w:t>
      </w:r>
    </w:p>
    <w:p>
      <w:pPr>
        <w:pStyle w:val="ListNumber"/>
      </w:pPr>
      <w:r>
        <w:t>Auto-renewal compliance: Which state automatic-renewal statutes (CA ARL, NY, IL, etc.) and the FTC ROSCA/negative-option rule apply to recurring dues we bill on the union's behalf, and is the union or the platform the "seller" responsible for the disclosure/cancel mechanics?</w:t>
      </w:r>
    </w:p>
    <w:p>
      <w:pPr>
        <w:pStyle w:val="ListNumber"/>
      </w:pPr>
      <w:r>
        <w:t>Data classification: Is "union membership" treated as sensitive personal data under CPRA, the state comprehensive privacy acts, and GDPR Art. 9 for our specific role (service provider/processor), and what DPA terms, data-residency, and breach-notification obligations follow across all 50 states?</w:t>
      </w:r>
    </w:p>
    <w:p>
      <w:pPr>
        <w:pStyle w:val="ListNumber"/>
      </w:pPr>
      <w:r>
        <w:t>ACH/Nacha: What written-authorization and account-validation (WEB-debit) controls and return-rate monitoring do Nacha rules require, and how do we contract with the ODFI/processor to avoid origination shut-off?</w:t>
      </w:r>
    </w:p>
    <w:p>
      <w:pPr>
        <w:pStyle w:val="ListNumber"/>
      </w:pPr>
      <w:r>
        <w:t>Legacy-system integration: Do our integrations with UnionWare / Union Link rely on sanctioned APIs or on access that could raise CFAA or terms-of-service/contract claims, and do we need data-access agreements with those vendors or only with the union?</w:t>
      </w:r>
    </w:p>
    <w:p>
      <w:r>
        <w:rPr>
          <w:b/>
          <w:color w:val="1F3A5F"/>
          <w:sz w:val="22"/>
        </w:rPr>
        <w:t>RECOMMENDATION: REFINE</w:t>
      </w:r>
    </w:p>
    <w:p>
      <w:r>
        <w:t>This is a real must-have problem with a clean B2B buyer and a founder-skill fit on the compliance side, but it is not a low-regulation SaaS play — it is a consumer-payments-plus-mass-messaging business wearing a SaaS overlay, and the average reflects that genuinely mixed posture (one fatal-if-wrong axis, several manageable-but-broad axes, a couple of clean strengths). It is not NO-GO because every serious risk is structurally avoidable with the right architecture. The structural changes that would move this toward GO: (a) lock in the no-funds-held facilitator model in writing before building anything, so money-transmission and MSB licensing are off the table entirely; (b) treat TCPA consent provenance and 10DLC registration as a day-one core feature, not a setting, with contractual indemnification from the union for supplied contacts; (c) push the legal "seller of record" for recurring dues and the dues-authorization compliance onto the union by design, with the platform acting as documented processor/service provider; and (d) draft the union MSA + DPA with reps-and-warranties and loss-allocation that match this posture. Make those four changes and the consumer-protection, payments, and privacy axes drop from landmines to managed-paperwork; leave them unresolved and the texting and dues-authorization layers can produce existential liability. Refine the architecture and contracting motion first, then proceed.</w:t>
      </w:r>
    </w:p>
    <w:p>
      <w:r>
        <w:br w:type="page"/>
      </w:r>
    </w:p>
    <w:p>
      <w:pPr>
        <w:pStyle w:val="Heading1"/>
      </w:pPr>
      <w:r>
        <w:t>CTO Review</w:t>
      </w:r>
    </w:p>
    <w:p>
      <w:r>
        <w:t>CTO REVIEW — Member Engagement &amp; Dues-Collection Overlay for Labor Unions</w:t>
      </w:r>
    </w:p>
    <w:p>
      <w:r>
        <w:rPr>
          <w:b/>
          <w:color w:val="1F3A5F"/>
          <w:sz w:val="22"/>
        </w:rPr>
        <w:t>ONE-PARAGRAPH TECHNICAL READ</w:t>
      </w:r>
    </w:p>
    <w:p>
      <w:r>
        <w:t>This is a fundamentally buildable product: it is a CRUD-plus-messaging-plus-payments overlay, all of which is assembled from mature, boring SaaS primitives (Stripe/Plaid for the dues rail, Twilio/Postmark for messaging, Postgres for state, a Next.js app for the front end). There is no ML, no research problem, and no novel infrastructure — the genuine technical complexity lives in exactly two places: (1) the import/sync layer against heterogeneous legacy "databases of record" (Union Link, UnionWare, and a long tail of Access/SQL Server/CSV exports) that are inconsistent, dirty, and frequently on-prem; and (2) running a money-movement and PII rail for a politically sensitive customer that is a high-value target for both data breaches and politically motivated attacks. A two-founder team with prior SOC 2 / HIPAA / GDPR experience and software-dev capability can absolutely ship the wedge; the build risk is modest, but the post-launch operational and security burden of being a regulated-money + sensitive-PII custodian is the part the headline pitch under-weights.</w:t>
      </w:r>
    </w:p>
    <w:p>
      <w:r>
        <w:rPr>
          <w:b/>
          <w:color w:val="1F3A5F"/>
          <w:sz w:val="22"/>
        </w:rPr>
        <w:t>ARCHITECTURE SKETCH</w:t>
      </w:r>
    </w:p>
    <w:p>
      <w:pPr>
        <w:pStyle w:val="ListBullet"/>
      </w:pPr>
      <w:r>
        <w:t>Frontend: A thin Next.js/React app on Vercel for two surfaces — (a) an admin/leadership console (member lists, hierarchy, campaign composer, dashboards) and (b) a public, mobile-first member-facing renewal/payment microsite reached via a unique tokenized link (no member login required on first touch — that is the conversion unlock).</w:t>
      </w:r>
    </w:p>
    <w:p>
      <w:pPr>
        <w:pStyle w:val="ListBullet"/>
      </w:pPr>
      <w:r>
        <w:t>Backend: Node/TypeScript (or Python/FastAPI) API on a managed host (Render/Fly/AWS App Runner), Postgres (Supabase or RDS) as the system of engagement. Multi-tenant with strict row-level org scoping mapped to the national → state → district → local hierarchy (a tree/closure-table or materialized-path model — this is the one non-trivial data-model decision).</w:t>
      </w:r>
    </w:p>
    <w:p>
      <w:pPr>
        <w:pStyle w:val="ListBullet"/>
      </w:pPr>
      <w:r>
        <w:t>Payments: Stripe (cards) + Stripe ACH / Plaid (bank debit) for the dues rail; recurring-billing via Stripe Billing/subscriptions or Stripe-managed recurring PaymentIntents. This is where take-rate revenue lives. Stripe Connect is likely needed so funds settle to each union's own bank account rather than pooling through the founders (critical — see infosec).</w:t>
      </w:r>
    </w:p>
    <w:p>
      <w:pPr>
        <w:pStyle w:val="ListBullet"/>
      </w:pPr>
      <w:r>
        <w:t>Messaging: Twilio/Telnyx for SMS (with 10DLC/A2P registration per sending org — a real onboarding tax), Postmark/SES for email. Async fan-out of campaigns via a queue (BullMQ/Redis or SQS) and a worker pool; rate-limited send with delivery webhooks for status.</w:t>
      </w:r>
    </w:p>
    <w:p>
      <w:pPr>
        <w:pStyle w:val="ListBullet"/>
      </w:pPr>
      <w:r>
        <w:t>Integration/sync layer: The hidden-complexity chunk. Connectors/importers for Union Link and UnionWare (likely CSV/Excel export + scheduled re-import rather than live API; many legacy MMS have no usable API), plus a generic mapped-CSV importer with dedupe/merge logic. This is bespoke, dirty, per-customer-shaped work.</w:t>
      </w:r>
    </w:p>
    <w:p>
      <w:pPr>
        <w:pStyle w:val="ListBullet"/>
      </w:pPr>
      <w:r>
        <w:t>Auth/security: Managed auth (Clerk/Auth0/Supabase Auth) for staff with mandatory MFA and role/hierarchy-scoped RBAC; tokenized one-time links (signed, expiring) for member self-service; secrets in a managed vault; encryption at rest + in transit by default.</w:t>
      </w:r>
    </w:p>
    <w:p>
      <w:pPr>
        <w:pStyle w:val="ListBullet"/>
      </w:pPr>
      <w:r>
        <w:t>Async/background: campaign send workers, payment-retry/dunning jobs, scheduled re-imports, webhook processors. No exotic infra.</w:t>
      </w:r>
    </w:p>
    <w:p>
      <w:pPr>
        <w:pStyle w:val="ListBullet"/>
      </w:pPr>
      <w:r>
        <w:t>Where complexity hides: the legacy-data import/dedupe layer, the multi-tenant hierarchy + permissioning, A2P/10DLC SMS deliverability at scale, and PCI/bank-grade handling of money + sensitive affiliation data. The app logic itself is routine.</w:t>
      </w:r>
    </w:p>
    <w:p>
      <w:r>
        <w:rPr>
          <w:b/>
          <w:color w:val="1F3A5F"/>
          <w:sz w:val="22"/>
        </w:rPr>
        <w:t>BUILD PLAN TO REVENUE-EARNING MVP</w:t>
      </w:r>
    </w:p>
    <w:p>
      <w:r>
        <w:t>Estimate: roughly 12–18 weeks of one developer's focused effort to a version that can collect real dues for a first paying local; ~8–10 weeks if scope is brutally cut to a single import path and card-only payments. Chunks in order:</w:t>
      </w:r>
    </w:p>
    <w:p>
      <w:pPr>
        <w:pStyle w:val="ListNumber"/>
      </w:pPr>
      <w:r>
        <w:t>Multi-tenant data model + hierarchy + staff auth/RBAC (3–4 weeks). The org tree and row-level scoping are load-bearing; getting them wrong forces a rewrite, so this is not punt-able.</w:t>
      </w:r>
    </w:p>
    <w:p>
      <w:pPr>
        <w:pStyle w:val="ListNumber"/>
      </w:pPr>
      <w:r>
        <w:t>Member import + dedupe/merge from CSV/Excel (2–3 weeks). Live Union Link/UnionWare connectors are v2 — ship with mapped-CSV import first; the legacy vendors rarely expose clean APIs anyway.</w:t>
      </w:r>
    </w:p>
    <w:p>
      <w:pPr>
        <w:pStyle w:val="ListNumber"/>
      </w:pPr>
      <w:r>
        <w:t>Tokenized renewal/contact-capture microsite + dues payment via Stripe (cards) (3–4 weeks). This is the revenue-earning core. ACH/Plaid and recurring/auto-renew billing can be a fast follow but materially affect take-rate economics, so I would keep recurring card billing in the MVP.</w:t>
      </w:r>
    </w:p>
    <w:p>
      <w:pPr>
        <w:pStyle w:val="ListNumber"/>
      </w:pPr>
      <w:r>
        <w:t>SMS/email campaign composer + async send + delivery tracking (3–4 weeks), gated behind A2P 10DLC registration (calendar time, not dev time — start it day one).</w:t>
      </w:r>
    </w:p>
    <w:p>
      <w:pPr>
        <w:pStyle w:val="ListNumber"/>
      </w:pPr>
      <w:r>
        <w:t>Basic dashboards (collected dues, contactability rate, renewal conversion) (1–2 weeks) — partly punt-able to v2, but leadership buys on these numbers.</w:t>
      </w:r>
    </w:p>
    <w:p>
      <w:r>
        <w:t>Punt to v2: native legacy-MMS connectors, advanced segmentation/automation, Stripe Connect multi-account settlement polish, granular audit-export, mobile apps.</w:t>
      </w:r>
    </w:p>
    <w:p>
      <w:r>
        <w:rPr>
          <w:b/>
          <w:color w:val="1F3A5F"/>
          <w:sz w:val="22"/>
        </w:rPr>
        <w:t>CRITICAL ASSUMPTIONS</w:t>
      </w:r>
    </w:p>
    <w:p>
      <w:pPr>
        <w:pStyle w:val="ListNumber"/>
      </w:pPr>
      <w:r>
        <w:t>"Integrate rather than replace the legacy DB" is cheap. ASSUMED data export is a clean, repeatable CSV/API. Reality: many locals run on-prem UnionWare/Access with no API and gatekept exports. Verify by getting three real (anonymized) member exports from three different prospect locals and timing how long a mapped import + dedupe actually takes — [ASSUMED 1–5 person-days per onboarding local; could be 10+ if data is filthy].</w:t>
      </w:r>
    </w:p>
    <w:p>
      <w:pPr>
        <w:pStyle w:val="ListNumber"/>
      </w:pPr>
      <w:r>
        <w:t>SMS deliverability at union scale is frictionless. ASSUMED. Reality: A2P 10DLC registration, carrier filtering of bulk/political-adjacent content, and per-org brand/campaign registration add real onboarding latency and rejection risk. Verify cheaply by registering one Twilio 10DLC campaign now and sending a test blast; measure approval time and deliverability.</w:t>
      </w:r>
    </w:p>
    <w:p>
      <w:pPr>
        <w:pStyle w:val="ListNumber"/>
      </w:pPr>
      <w:r>
        <w:t>Members will pay dues directly through a web link at high conversion. ASSUMED 40–70% reachability of those contacted, lower payment-conversion. This is the whole revenue thesis. Verify with one pilot local: run a real renewal campaign and measure contact-capture rate, click rate, and pay rate before generalizing.</w:t>
      </w:r>
    </w:p>
    <w:p>
      <w:pPr>
        <w:pStyle w:val="ListNumber"/>
      </w:pPr>
      <w:r>
        <w:t>The freemium-to-monetized motion works because national/state mandates rollout. ASSUMED. Technically irrelevant but commercially load-bearing; verify with a signed pilot from one state body, not a verbal yes.</w:t>
      </w:r>
    </w:p>
    <w:p>
      <w:pPr>
        <w:pStyle w:val="ListNumber"/>
      </w:pPr>
      <w:r>
        <w:t>Funds can flow to each union's own bank account (Stripe Connect) rather than the startup holding member money. ASSUMED necessary; verify with Stripe's risk/Connect onboarding for a "political organization / membership dues" MCC, which can trigger enhanced review or rejection — test the account-approval path before writing payment code.</w:t>
      </w:r>
    </w:p>
    <w:p>
      <w:r>
        <w:rPr>
          <w:b/>
          <w:color w:val="1F3A5F"/>
          <w:sz w:val="22"/>
        </w:rPr>
        <w:t>INFORMATION SECURITY POSTURE</w:t>
      </w:r>
    </w:p>
    <w:p>
      <w:r>
        <w:t>The data collected is unusually sensitive for its size: full member rosters, personal cell numbers and emails, payment instruments / bank-debit authorizations, and — implicitly — union membership and affiliation, which is politically and legally sensitive information and an attractive target for both ordinary breach actors and politically motivated adversaries (in a "right-to-work"/paycheck-protection environment, the customer's enemies have motive to obtain or leak rosters). Threat model: account takeover of staff consoles, scraping/enumeration of tokenized member links, payment fraud/chargebacks, insider misuse, and targeted exfiltration of membership lists. Controls needed at LAUNCH (not later): TLS everywhere; encryption at rest; NO storage of raw card/bank numbers — tokenize via Stripe/Plaid so the system is PCI SAQ-A scope; signed, short-expiry, single-use member links with rate limiting and enumeration protection; mandatory MFA and hierarchy-scoped RBAC for staff; full audit logging of who accessed/exported member data; secrets in a managed vault with rotation; least-privilege DB access. At SCALE: SOC 2 Type II (the founders have done SOC 2 before — credible in roughly 1–3 months of process plus an observation window), formal incident-response runbook with breach-notification workflow (US state breach-notification laws apply to this PII), data-retention/deletion policy, and pen testing. The founders' compliance background is a genuine asset here, but the consequence of a roster breach for THIS customer is reputational and physical-safety severe, well beyond a typical SaaS leak — security must be designed in from day one, and it can be with their stack and experience.</w:t>
      </w:r>
    </w:p>
    <w:p>
      <w:r>
        <w:rPr>
          <w:b/>
          <w:color w:val="1F3A5F"/>
          <w:sz w:val="22"/>
        </w:rPr>
        <w:t>SCORES (1–10)</w:t>
      </w:r>
    </w:p>
    <w:p>
      <w:pPr>
        <w:pStyle w:val="ListNumber"/>
      </w:pPr>
      <w:r>
        <w:t>Technical feasibility:              8 — Entirely boring, proven primitives (Stripe + Plaid + Twilio + Postgres + Next.js); zero research risk, the only hard part is dirty-data import, not unsolved tech.</w:t>
      </w:r>
    </w:p>
    <w:p>
      <w:pPr>
        <w:pStyle w:val="ListNumber"/>
      </w:pPr>
      <w:r>
        <w:t>Build vs. buy posture:              8 — Payments, messaging, and auth are all bought off-the-shelf (Stripe, Twilio, Clerk/Auth0); custom code is confined to the import layer and the hierarchy/RBAC wedge, roughly 4–6 dev-weeks of truly bespoke work.</w:t>
      </w:r>
    </w:p>
    <w:p>
      <w:pPr>
        <w:pStyle w:val="ListNumber"/>
      </w:pPr>
      <w:r>
        <w:t>Architecture cleanliness:           6 — Sound but not trivial: multi-tenant hierarchy + RBAC, an async send pipeline, a payments rail, and a dirty-import subsystem are four interacting systems, not one.</w:t>
      </w:r>
    </w:p>
    <w:p>
      <w:pPr>
        <w:pStyle w:val="ListNumber"/>
      </w:pPr>
      <w:r>
        <w:t>Time to revenue-earning MVP:        7 — ~12–18 dev-weeks (or ~8–10 cut to card-only + CSV import) to collect real dues; good for a money + messaging product, short of the &lt;8-week ceiling for a 9+.</w:t>
      </w:r>
    </w:p>
    <w:p>
      <w:pPr>
        <w:pStyle w:val="ListNumber"/>
      </w:pPr>
      <w:r>
        <w:t>Technical-assumption risk:          5 — The two load-bearing assumptions (clean repeatable legacy-data export per local, and high direct-pay conversion) are unverified and each can sink unit economics; both are cheaply testable but currently open.</w:t>
      </w:r>
    </w:p>
    <w:p>
      <w:pPr>
        <w:pStyle w:val="ListNumber"/>
      </w:pPr>
      <w:r>
        <w:t>Third-party dependency risk:        6 — Stripe sits on the critical revenue path and "political/membership-dues" merchant categories carry real account-risk/de-platforming exposure; Twilio/A2P carrier filtering adds dependency, though both are individually replaceable.</w:t>
      </w:r>
    </w:p>
    <w:p>
      <w:pPr>
        <w:pStyle w:val="ListNumber"/>
      </w:pPr>
      <w:r>
        <w:t>Data architecture quality:          7 — Owned Postgres with portable, tokenized data and no card storage (PCI SAQ-A) is clean; the per-tenant import sprawl and merge/dedupe state is the main quality drag.</w:t>
      </w:r>
    </w:p>
    <w:p>
      <w:pPr>
        <w:pStyle w:val="ListNumber"/>
      </w:pPr>
      <w:r>
        <w:t>Information security posture:       8 — Founders have shipped SOC 2 / HIPAA / GDPR programs, and a day-one PCI-SAQ-A + MFA + tokenized-link + audit-log + Stripe-tokenization design is concretely specifiable here; the sensitivity of union rosters demands exactly this and it is achievable with their experience.</w:t>
      </w:r>
    </w:p>
    <w:p>
      <w:pPr>
        <w:pStyle w:val="ListNumber"/>
      </w:pPr>
      <w:r>
        <w:t>Scaling headroom:                   8 — Stripe/Twilio/Postgres comfortably handle 100x member volume; the send pipeline scales horizontally with workers + queue, and no component needs a rewrite below very large scale (read replicas/partitioning are routine, not architectural).</w:t>
      </w:r>
    </w:p>
    <w:p>
      <w:pPr>
        <w:pStyle w:val="ListNumber"/>
      </w:pPr>
      <w:r>
        <w:t>Maintenance burden:                5 — Money movement + bulk messaging + per-customer dirty imports is a permanent operational tax: chargebacks/disputes, A2P registration babysitting, failed-import support, and breach-grade oncall sensitivity; this does not run itself.</w:t>
      </w:r>
    </w:p>
    <w:p>
      <w:r>
        <w:rPr>
          <w:b/>
          <w:color w:val="1F3A5F"/>
          <w:sz w:val="22"/>
        </w:rPr>
        <w:t>AVERAGE SCORE: 6.8 / 10</w:t>
      </w:r>
    </w:p>
    <w:p>
      <w:r>
        <w:rPr>
          <w:b/>
          <w:color w:val="1F3A5F"/>
          <w:sz w:val="22"/>
        </w:rPr>
        <w:t>TOP 3 TECHNICAL STRENGTHS</w:t>
      </w:r>
    </w:p>
    <w:p>
      <w:pPr>
        <w:pStyle w:val="ListBullet"/>
      </w:pPr>
      <w:r>
        <w:t>Pure-assembly stack with no novel tech: Stripe + Plaid + Twilio + Postgres + Next.js means near-zero research risk and a wedge of only ~4–6 bespoke dev-weeks.</w:t>
      </w:r>
    </w:p>
    <w:p>
      <w:pPr>
        <w:pStyle w:val="ListBullet"/>
      </w:pPr>
      <w:r>
        <w:t>Founder security/compliance fit is real and material: prior SOC 2 / HIPAA / GDPR work makes a day-one PCI-SAQ-A, MFA, tokenized-link, audit-logged posture genuinely attainable, which matters disproportionately for a politically sensitive PII custodian.</w:t>
      </w:r>
    </w:p>
    <w:p>
      <w:pPr>
        <w:pStyle w:val="ListBullet"/>
      </w:pPr>
      <w:r>
        <w:t>Clean scaling and a structurally sticky data position: once the product becomes the dues rail and holds the only fresh direct-contact data, switching cost is high and the infra scales 100x on managed services without a rewrite.</w:t>
      </w:r>
    </w:p>
    <w:p>
      <w:r>
        <w:rPr>
          <w:b/>
          <w:color w:val="1F3A5F"/>
          <w:sz w:val="22"/>
        </w:rPr>
        <w:t>TOP 3 TECHNICAL RISKS</w:t>
      </w:r>
    </w:p>
    <w:p>
      <w:pPr>
        <w:pStyle w:val="ListBullet"/>
      </w:pPr>
      <w:r>
        <w:t>Legacy-data import is the hidden cost center: heterogeneous, often API-less on-prem MMS exports turn "lightweight overlay" into per-customer dirty-data engineering and recurring support load.</w:t>
      </w:r>
    </w:p>
    <w:p>
      <w:pPr>
        <w:pStyle w:val="ListBullet"/>
      </w:pPr>
      <w:r>
        <w:t>Payments/messaging platform de-platforming risk: a "political organization / union dues" merchant category and political-adjacent SMS content can trigger Stripe risk review and carrier filtering, both on the critical revenue path.</w:t>
      </w:r>
    </w:p>
    <w:p>
      <w:pPr>
        <w:pStyle w:val="ListBullet"/>
      </w:pPr>
      <w:r>
        <w:t>Breach severity asymmetry: a union-roster leak is a safety/reputational catastrophe for the customer, raising the security bar far above a typical small-SaaS, and any incident could end the business.</w:t>
      </w:r>
    </w:p>
    <w:p>
      <w:r>
        <w:rPr>
          <w:b/>
          <w:color w:val="1F3A5F"/>
          <w:sz w:val="22"/>
        </w:rPr>
        <w:t>BIGGEST SINGLE RISK</w:t>
      </w:r>
    </w:p>
    <w:p>
      <w:r>
        <w:t>The single most dangerous issue is the combination of high-value, politically sensitive data with two third parties (Stripe and the SMS carriers) that can unilaterally cut the service off, sitting directly on the revenue path. The product's entire reason to exist is to be the direct-to-member dues rail and contact channel for unions in hostile legal environments — which means it concentrates, in one startup's database, exactly the membership rosters and payment instruments that the customer's well-resourced opponents have motive to obtain, and it routes all dues through payment and messaging platforms whose acceptable-use and risk teams are notoriously conservative about "political organizations" and bulk political-adjacent texting. A single Stripe risk-review freeze or A2P campaign rejection can halt collections for every customer at once; a single roster breach is not a recoverable "we're sorry" SaaS incident but a potential physical-safety and trust catastrophe that ends the company. The mitigations are concrete and within the founders' competence (Stripe Connect so funds settle to each union's own bank account, pre-cleared MCC and platform-relationship diligence before building, redundant SMS routing, and a designed-in PCI-SAQ-A + tokenized-link + MFA + audit-log security posture from day one), but they must be front-loaded, not deferred — and the platform-dependency piece is partly outside the founders' control no matter how well they engineer.</w:t>
      </w:r>
    </w:p>
    <w:p>
      <w:r>
        <w:rPr>
          <w:b/>
          <w:color w:val="1F3A5F"/>
          <w:sz w:val="22"/>
        </w:rPr>
        <w:t>QUESTIONS THE FOUNDERS MUST ANSWER BEFORE I'M COMFORTABLE</w:t>
      </w:r>
    </w:p>
    <w:p>
      <w:pPr>
        <w:pStyle w:val="ListBullet"/>
      </w:pPr>
      <w:r>
        <w:t>Have you obtained three real (anonymized) member exports from three different prospect locals and actually run the import + dedupe, to measure true per-local onboarding effort? What is the real number in person-days, and how many distinct legacy systems must you support?</w:t>
      </w:r>
    </w:p>
    <w:p>
      <w:pPr>
        <w:pStyle w:val="ListBullet"/>
      </w:pPr>
      <w:r>
        <w:t>Have you confirmed with Stripe (or an alternative like a union-friendly processor) that "labor union / political membership dues" is an approved merchant category, and will you settle via Stripe Connect to each union's own account so you never hold or co-mingle member funds?</w:t>
      </w:r>
    </w:p>
    <w:p>
      <w:pPr>
        <w:pStyle w:val="ListBullet"/>
      </w:pPr>
      <w:r>
        <w:t>Have you registered an A2P 10DLC campaign and sent a real test blast to measure approval time and deliverability for union/political-adjacent content, since carrier filtering directly threatens the messaging channel?</w:t>
      </w:r>
    </w:p>
    <w:p>
      <w:pPr>
        <w:pStyle w:val="ListBullet"/>
      </w:pPr>
      <w:r>
        <w:t>What is your incident-response and breach-notification plan for a union-roster leak, given the elevated physical-safety and political stakes, and who is accountable for it on a two-person team?</w:t>
      </w:r>
    </w:p>
    <w:p>
      <w:pPr>
        <w:pStyle w:val="ListBullet"/>
      </w:pPr>
      <w:r>
        <w:t>In your pilot, what were the measured contact-capture rate, link click-through, and direct-pay conversion — the three numbers the entire take-rate revenue model depends on?</w:t>
      </w:r>
    </w:p>
    <w:p>
      <w:r>
        <w:rPr>
          <w:b/>
          <w:color w:val="1F3A5F"/>
          <w:sz w:val="22"/>
        </w:rPr>
        <w:t>RECOMMENDATION: REFINE</w:t>
      </w:r>
    </w:p>
    <w:p>
      <w:r>
        <w:t>The technology is sound and well-suited to a bootstrapped two-founder build — boring stack, thin custom wedge, ~12–18 dev-weeks to real revenue, and a founder skill set that genuinely covers the security bar this customer demands. It is not a GO yet because three de-risking experiments must precede serious building: (1) run real legacy-data imports from multiple prospect locals to size the dirty-data tax and decide which systems to support; (2) get explicit Stripe/processor merchant-category clearance and design Stripe Connect settlement so you never hold member funds; and (3) register and test an A2P 10DLC campaign to confirm political-adjacent SMS deliverability. Scope cuts for the MVP: ship CSV/mapped import only (defer native Union Link/UnionWare connectors), card + recurring billing first (ACH/Plaid as fast follow), and basic dashboards. If the import effort proves bounded and Stripe/carrier paths clear, this converts cleanly to GO.</w:t>
      </w:r>
    </w:p>
    <w:p>
      <w:r>
        <w:br w:type="page"/>
      </w:r>
    </w:p>
    <w:p>
      <w:pPr>
        <w:pStyle w:val="Heading1"/>
      </w:pPr>
      <w:r>
        <w:t>Product Manager Synthesis &amp; Red-Team</w:t>
      </w:r>
    </w:p>
    <w:p>
      <w:r>
        <w:t>SYNTHESIS — Member Engagement &amp; Dues-Collection Overlay for Labor Unions</w:t>
      </w:r>
    </w:p>
    <w:p>
      <w:r>
        <w:t>Date: 2026-06-06</w:t>
      </w:r>
    </w:p>
    <w:p>
      <w:r>
        <w:t>Council members reviewed: CFO, CMO, COO, Legal/Regulatory, CTO</w:t>
      </w:r>
    </w:p>
    <w:p>
      <w:r>
        <w:rPr>
          <w:b/>
          <w:color w:val="1F3A5F"/>
          <w:sz w:val="22"/>
        </w:rPr>
        <w:t>ONE-PARAGRAPH PM READ</w:t>
      </w:r>
    </w:p>
    <w:p>
      <w:r>
        <w:t>This is a genuinely strong wedge wrapped around a genuinely hard go-to-market and a legal posture that is binary on a single architecture choice. The must-have is real and rare: when a state flips right-to-work / paycheck-protection (or post-Janus for all public-sector locals), affected unions face an existential, deadline-driven collapse of their dues pipeline — that is a painkiller already budgeted, not a vitamin. The product is buildable from boring primitives by these founders, capital-light, and remote-first, which fits the founder profile cleanly. But three things stand between the thesis and the income ladder, and they are not independent: (1) buyer access and trust into an insular, politically suspicious institution that two tech founders with no labor pedigree get screened out of; (2) a legal surface (TCPA mass-texting + payments/money-transmission) where one wrong architecture choice or one defective-consent text blast is a multi-million-dollar event; and (3) two unverified economic numbers — retained take-rate spread and digital-adoption depth — whose product governs whether each signing is worth $120K/yr or ~$24K/yr. The honest call is REFINE, not GO: the legal and customer-truth gaps are de-riskable but currently unevidenced, and no founder has yet talked to a secretary-treasurer.</w:t>
      </w:r>
    </w:p>
    <w:p>
      <w:r>
        <w:rPr>
          <w:b/>
          <w:color w:val="1F3A5F"/>
          <w:sz w:val="22"/>
        </w:rPr>
        <w:t>SCORE SUMMARY</w:t>
      </w:r>
    </w:p>
    <w:p>
      <w:pPr>
        <w:pStyle w:val="ListBullet"/>
      </w:pPr>
      <w:r>
        <w:t>Objectives scorecard weighted total (orchestrator, see 07-objectives-scorecard.md): 69 / 100</w:t>
      </w:r>
    </w:p>
    <w:p>
      <w:pPr>
        <w:pStyle w:val="ListBullet"/>
      </w:pPr>
      <w:r>
        <w:t>CFO average:    7.1 / 10</w:t>
      </w:r>
    </w:p>
    <w:p>
      <w:pPr>
        <w:pStyle w:val="ListBullet"/>
      </w:pPr>
      <w:r>
        <w:t>CMO average:    6.9 / 10</w:t>
      </w:r>
    </w:p>
    <w:p>
      <w:pPr>
        <w:pStyle w:val="ListBullet"/>
      </w:pPr>
      <w:r>
        <w:t>COO average:    6.8 / 10</w:t>
      </w:r>
    </w:p>
    <w:p>
      <w:pPr>
        <w:pStyle w:val="ListBullet"/>
      </w:pPr>
      <w:r>
        <w:t>Legal average:  5.1 / 10</w:t>
      </w:r>
    </w:p>
    <w:p>
      <w:pPr>
        <w:pStyle w:val="ListBullet"/>
      </w:pPr>
      <w:r>
        <w:t>CTO average:    6.8 / 10</w:t>
      </w:r>
    </w:p>
    <w:p>
      <w:pPr>
        <w:pStyle w:val="ListBullet"/>
      </w:pPr>
      <w:r>
        <w:t>MEAN OF THE FIVE: 6.54 / 10 (pre-red-team) → 6.48 / 10 (post-red-team)</w:t>
      </w:r>
    </w:p>
    <w:p>
      <w:pPr>
        <w:pStyle w:val="ListBullet"/>
      </w:pPr>
      <w:r>
        <w:t>SINGLE LOWEST SUB-SCORE ANYWHERE: 3 — Legal: Consumer protection complexity (3) and Jurisdictional simplicity (3), tied at the floor of the packet.</w:t>
      </w:r>
    </w:p>
    <w:p>
      <w:r>
        <w:t>RED-TEAM (mandatory)</w:t>
      </w:r>
    </w:p>
    <w:p>
      <w:r>
        <w:t>Took the four highest sub-scores in the packet and argued each is one point too high. Three of four challenges land; one survives.</w:t>
      </w:r>
    </w:p>
    <w:p>
      <w:pPr>
        <w:pStyle w:val="ListNumber"/>
      </w:pPr>
      <w:r>
        <w:t>COO Logistics tractability = 9 → 8. A 9 ignores the money-movement operational drag (45 ACH returns/business-day, KYC, chargebacks, reconciliation) the same reviewer flags two paragraphs later. LANDS. COO recomputed average 6.7.</w:t>
      </w:r>
    </w:p>
    <w:p>
      <w:pPr>
        <w:pStyle w:val="ListNumber"/>
      </w:pPr>
      <w:r>
        <w:t>Legal Employment &amp; contractor risk = 9 → 8. Defensible only on the narrow reading "the founders' OWN structure is clean"; as a read of labor/employment risk in a product that touches NLRA dues-authorization mechanics, 9 is too high. LANDS. Legal recomputed average 5.0.</w:t>
      </w:r>
    </w:p>
    <w:p>
      <w:pPr>
        <w:pStyle w:val="ListNumber"/>
      </w:pPr>
      <w:r>
        <w:t>CFO Startup capital efficiency = 9 → held. Dollar-cost genuinely is low; the high cost is time-to-revenue, which CFO already books elsewhere (Cash flow 7, Path 6). Double-penalizing would be unfair. SURVIVES.</w:t>
      </w:r>
    </w:p>
    <w:p>
      <w:pPr>
        <w:pStyle w:val="ListNumber"/>
      </w:pPr>
      <w:r>
        <w:t>CMO Competitive air = 8 → 7. The seam is real today but the moat is thin: incumbent MMS vendors hold the DB of record and trust relationship and can bolt on payments; Action Network can add dues. No structural lock-in beyond first-mover. LANDS. CMO recomputed average 6.8.</w:t>
      </w:r>
    </w:p>
    <w:p>
      <w:r>
        <w:t>Post-red-team: CFO 7.1, CMO 6.8, COO 6.7, Legal 5.0, CTO 6.8. MEAN 6.48.</w:t>
      </w:r>
    </w:p>
    <w:p>
      <w:r>
        <w:rPr>
          <w:b/>
          <w:color w:val="1F3A5F"/>
          <w:sz w:val="22"/>
        </w:rPr>
        <w:t>WHERE THE EXPERTS AGREE</w:t>
      </w:r>
    </w:p>
    <w:p>
      <w:pPr>
        <w:pStyle w:val="ListBullet"/>
      </w:pPr>
      <w:r>
        <w:t>The wedge is a real must-have, not a vitamin (CFO, CMO, structure of the trigger event).</w:t>
      </w:r>
    </w:p>
    <w:p>
      <w:pPr>
        <w:pStyle w:val="ListBullet"/>
      </w:pPr>
      <w:r>
        <w:t>The build is tractable and founder-fit (CTO 8 feasibility / ~12-18 dev-weeks, COO no field ops, CFO capital-light).</w:t>
      </w:r>
    </w:p>
    <w:p>
      <w:pPr>
        <w:pStyle w:val="ListBullet"/>
      </w:pPr>
      <w:r>
        <w:t>Two hotspots named identically by COO and CTO: heterogeneous legacy-DB integration and the burden of being a money-and-PII custodian.</w:t>
      </w:r>
    </w:p>
    <w:p>
      <w:pPr>
        <w:pStyle w:val="ListBullet"/>
      </w:pPr>
      <w:r>
        <w:t>Everything dangerous is structurally avoidable (Legal/CTO): facilitator no-funds-held architecture + day-one TCPA consent.</w:t>
      </w:r>
    </w:p>
    <w:p>
      <w:r>
        <w:rPr>
          <w:b/>
          <w:color w:val="1F3A5F"/>
          <w:sz w:val="22"/>
        </w:rPr>
        <w:t>WHERE THE EXPERTS DISAGREE</w:t>
      </w:r>
    </w:p>
    <w:p>
      <w:pPr>
        <w:pStyle w:val="ListBullet"/>
      </w:pPr>
      <w:r>
        <w:t>Legal (5.1) vs CFO/CMO upside: same feature (take-rate on member-paid dues via mass-texted payment links) is both the revenue engine and the catastrophic tail. Legal's frame GATES CFO's frame — the upside is only real if the architecture/consent conditions are met first.</w:t>
      </w:r>
    </w:p>
    <w:p>
      <w:pPr>
        <w:pStyle w:val="ListBullet"/>
      </w:pPr>
      <w:r>
        <w:t>CMO Customer truth = 5 vs the GO-leaning packet: zero evidence any founder has spoken to a secretary-treasurer; the other four reviews implicitly assume the door opens. CMO's frame is load-bearing for whether this gets a first customer at all.</w:t>
      </w:r>
    </w:p>
    <w:p>
      <w:pPr>
        <w:pStyle w:val="ListBullet"/>
      </w:pPr>
      <w:r>
        <w:t>COO Logistics 9 vs COO's own payment-ops narrative (resolved in red-team). Integration-variance is the swing between "lean overlay" and "high-touch grind"; unresolved until 2-3 real integrations are attempted.</w:t>
      </w:r>
    </w:p>
    <w:p>
      <w:r>
        <w:rPr>
          <w:b/>
          <w:color w:val="1F3A5F"/>
          <w:sz w:val="22"/>
        </w:rPr>
        <w:t>TOP 5 RISKS (RANKED)</w:t>
      </w:r>
    </w:p>
    <w:p>
      <w:pPr>
        <w:pStyle w:val="ListNumber"/>
      </w:pPr>
      <w:r>
        <w:t>Buyer access and trust (CMO; COO secondary) — gates revenue entirely. Reduce with a labor-side advisor on the cap table, one marquee international design partner, and 10 real buyer interviews first.</w:t>
      </w:r>
    </w:p>
    <w:p>
      <w:pPr>
        <w:pStyle w:val="ListNumber"/>
      </w:pPr>
      <w:r>
        <w:t>TCPA mass-texting liability (Legal) — $500-$1,500/message, class-action; catastrophic severity, controllable probability. Reduce with documented express written consent at capture, A2P 10DLC, counsel sign-off before first blast.</w:t>
      </w:r>
    </w:p>
    <w:p>
      <w:pPr>
        <w:pStyle w:val="ListNumber"/>
      </w:pPr>
      <w:r>
        <w:t>Retained take-rate × adoption depth (CFO) — if low/low, per-body revenue is ~1/5 of the example and the ladder needs 25-30 signings. Reduce by modeling PayFac/Interchange-Plus and pressure-testing take-rate vs flat per-member fee.</w:t>
      </w:r>
    </w:p>
    <w:p>
      <w:pPr>
        <w:pStyle w:val="ListNumber"/>
      </w:pPr>
      <w:r>
        <w:t>Money-transmitter architecture binary (Legal; CTO) — facilitator = viable, settle-funds = fatal. Reduce by committing to Stripe Connect settle-to-union day one + a fintech-counsel memo.</w:t>
      </w:r>
    </w:p>
    <w:p>
      <w:pPr>
        <w:pStyle w:val="ListNumber"/>
      </w:pPr>
      <w:r>
        <w:t>Integration variance becoming a services grind (COO; CTO) — erodes margin/scalability. Reduce by proving one templatized importer against 2-3 real union DB exports.</w:t>
      </w:r>
    </w:p>
    <w:p>
      <w:r>
        <w:rPr>
          <w:b/>
          <w:color w:val="1F3A5F"/>
          <w:sz w:val="22"/>
        </w:rPr>
        <w:t>TOP 3 STRENGTHS</w:t>
      </w:r>
    </w:p>
    <w:p>
      <w:pPr>
        <w:pStyle w:val="ListBullet"/>
      </w:pPr>
      <w:r>
        <w:t>Rare, genuine must-have with a discrete forcing event (RTW/paycheck-protection flip, Janus exposure).</w:t>
      </w:r>
    </w:p>
    <w:p>
      <w:pPr>
        <w:pStyle w:val="ListBullet"/>
      </w:pPr>
      <w:r>
        <w:t>Sticky, recurring, take-rate revenue on a mission-critical money flow with near-zero working capital.</w:t>
      </w:r>
    </w:p>
    <w:p>
      <w:pPr>
        <w:pStyle w:val="ListBullet"/>
      </w:pPr>
      <w:r>
        <w:t>Clean founder/operations fit: capital-light, remote-first, no field ops, ~12-18 dev-weeks, compliance background directly relevant.</w:t>
      </w:r>
    </w:p>
    <w:p>
      <w:r>
        <w:rPr>
          <w:b/>
          <w:color w:val="1F3A5F"/>
          <w:sz w:val="22"/>
        </w:rPr>
        <w:t>THE BIGGEST OPEN QUESTION</w:t>
      </w:r>
    </w:p>
    <w:p>
      <w:r>
        <w:t>Will union leadership — specifically a state/international secretary-treasurer — actually buy a member-paid digital dues rail from two outsider tech founders, at a take-rate, and mandate it down to locals? Every favorable number in the packet assumes yes; no reviewer has evidence. This collapses two sub-questions: (a) does the door open at all to founders with no labor pedigree, and (b) if it opens, does a percentage-of-dues take-rate survive an institution culturally primed to see "a fintech skimming our members' dues" as a betrayal — or must it become a flat per-member SaaS fee, which rewrites the CFO economics? Answer with 10 real interviews and one signed design partner.</w:t>
      </w:r>
    </w:p>
    <w:p>
      <w:r>
        <w:t>RECOMMENDATION: REFINE (NEAR-MISS against the bar)</w:t>
      </w:r>
    </w:p>
    <w:p>
      <w:pPr>
        <w:pStyle w:val="ListBullet"/>
      </w:pPr>
      <w:r>
        <w:t>Objectives weighted total 69/100 — below the 70 advance line, in the 55-69 "refine and rescore" band.</w:t>
      </w:r>
    </w:p>
    <w:p>
      <w:pPr>
        <w:pStyle w:val="ListBullet"/>
      </w:pPr>
      <w:r>
        <w:t>Post-red-team mean of the five is 6.48 — good on build and wedge, dragged by Legal (5.0) and customer-truth (5).</w:t>
      </w:r>
    </w:p>
    <w:p>
      <w:pPr>
        <w:pStyle w:val="ListBullet"/>
      </w:pPr>
      <w:r>
        <w:t>Lowest sub-score in the packet is 3 (Legal: consumer protection, jurisdictional). Against the active finalist/winner bar (mean &gt; 8.0, no sub-score &lt; 7, objectives &gt;= 80) this is a clear FAIL — and an honest one. It misses on de-riskable items, not a fatal structural flaw, which is exactly what REFINE is for. Not softened to GO: there is no buyer evidence and an unresolved catastrophic-tail legal surface.</w:t>
      </w:r>
    </w:p>
    <w:p>
      <w:r>
        <w:rPr>
          <w:b/>
          <w:color w:val="1F3A5F"/>
          <w:sz w:val="22"/>
        </w:rPr>
        <w:t>THE 3-5 CHANGES THAT WOULD MOVE IT TO GO</w:t>
      </w:r>
    </w:p>
    <w:p>
      <w:pPr>
        <w:pStyle w:val="ListNumber"/>
      </w:pPr>
      <w:r>
        <w:t>Prove buyer access and price model (CMO): 10 real secretary-treasurer interviews; pressure-test take-rate vs flat per-member fee; recruit a named labor-side advisor. Verify: &gt;=2 credible "I would pilot this" + clear pricing read.</w:t>
      </w:r>
    </w:p>
    <w:p>
      <w:pPr>
        <w:pStyle w:val="ListNumber"/>
      </w:pPr>
      <w:r>
        <w:t>Lock the legal architecture in writing (Legal): commit to Stripe Connect facilitator/no-funds-held; fintech-counsel memo confirming no money-transmitter trigger.</w:t>
      </w:r>
    </w:p>
    <w:p>
      <w:pPr>
        <w:pStyle w:val="ListNumber"/>
      </w:pPr>
      <w:r>
        <w:t>Build TCPA-grade consent before any send capability (Legal): per-number express written consent + A2P 10DLC as a non-negotiable gate; counsel sign-off.</w:t>
      </w:r>
    </w:p>
    <w:p>
      <w:pPr>
        <w:pStyle w:val="ListNumber"/>
      </w:pPr>
      <w:r>
        <w:t>De-risk the two governing economic numbers (CFO): model PayFac/Interchange-Plus retained spread; capture real adoption-depth estimate from interviews.</w:t>
      </w:r>
    </w:p>
    <w:p>
      <w:pPr>
        <w:pStyle w:val="ListNumber"/>
      </w:pPr>
      <w:r>
        <w:t>Prove integration templatizes (COO/CTO): one importer, three real union DB sources, no custom code per source.</w:t>
      </w:r>
    </w:p>
    <w:p>
      <w:r>
        <w:t>Target re-review date: 2026-08-08.</w:t>
      </w:r>
    </w:p>
    <w:p>
      <w:r>
        <w:rPr>
          <w:b/>
          <w:color w:val="1F3A5F"/>
          <w:sz w:val="22"/>
        </w:rPr>
        <w:t>NEXT STEPS</w:t>
      </w:r>
    </w:p>
    <w:p>
      <w:pPr>
        <w:pStyle w:val="ListBullet"/>
      </w:pPr>
      <w:r>
        <w:t>Run 10 leadership interviews; pressure-test pricing. Due 2026-07-18.</w:t>
      </w:r>
    </w:p>
    <w:p>
      <w:pPr>
        <w:pStyle w:val="ListBullet"/>
      </w:pPr>
      <w:r>
        <w:t>Recruit one labor-side advisor onto the cap table. Due 2026-07-25.</w:t>
      </w:r>
    </w:p>
    <w:p>
      <w:pPr>
        <w:pStyle w:val="ListBullet"/>
      </w:pPr>
      <w:r>
        <w:t>Obtain written no-money-transmission memo (Stripe Connect facilitator). Due 2026-07-25.</w:t>
      </w:r>
    </w:p>
    <w:p>
      <w:pPr>
        <w:pStyle w:val="ListBullet"/>
      </w:pPr>
      <w:r>
        <w:t>Design TCPA consent + A2P 10DLC flow; counsel sign-off. Due 2026-08-01.</w:t>
      </w:r>
    </w:p>
    <w:p>
      <w:pPr>
        <w:pStyle w:val="ListBullet"/>
      </w:pPr>
      <w:r>
        <w:t>Secure 2-3 sample union DB exports; build/test one templatized importer. Due 2026-08-01.</w:t>
      </w:r>
    </w:p>
    <w:p>
      <w:pPr>
        <w:pStyle w:val="ListBullet"/>
      </w:pPr>
      <w:r>
        <w:t>Re-convene council on the refined concept. 2026-08-08.</w:t>
      </w:r>
    </w:p>
    <w:p>
      <w:r>
        <w:t>VERDICT IN ONE LINE: NEAR-MISS — REFINE. Post-red-team mean 6.48/10, objectives total 69/100, lowest sub-score 3 (Legal). Misses the bar on de-riskable items (buyer evidence, legal architecture, two economic unknowns), not on a fatal structural flaw.</w:t>
      </w:r>
    </w:p>
    <w:p>
      <w:r>
        <w:br w:type="page"/>
      </w:r>
    </w:p>
    <w:p>
      <w:pPr>
        <w:pStyle w:val="Heading1"/>
      </w:pPr>
      <w:r>
        <w:t>Scoreboard &amp; Verdict</w:t>
      </w:r>
    </w:p>
    <w:p>
      <w:pPr>
        <w:pStyle w:val="Heading2"/>
      </w:pPr>
      <w:r>
        <w:t>Scoreboard — Member Engagement &amp; Dues-Collection Overlay for Labor Unions</w:t>
      </w:r>
    </w:p>
    <w:p>
      <w:r>
        <w:t>Single-concept council run. Fresh-Evaluation Protocol applied: a clean-room one-pager</w:t>
      </w:r>
    </w:p>
    <w:p>
      <w:r>
        <w:t>(no version number, no lineage, no prior scores, no target) was the only input given to</w:t>
      </w:r>
    </w:p>
    <w:p>
      <w:r>
        <w:t>the five independent reviewer subagents, run as one parallel batch; synthesis + red-team</w:t>
      </w:r>
    </w:p>
    <w:p>
      <w:r>
        <w:t>via the pm-synthesizer on the written reviews.</w:t>
      </w:r>
    </w:p>
    <w:p>
      <w:pPr>
        <w:pStyle w:val="Heading2"/>
      </w:pPr>
      <w:r>
        <w:t>Council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Expert</w:t>
            </w:r>
          </w:p>
        </w:tc>
        <w:tc>
          <w:tcPr>
            <w:tcW w:type="dxa" w:w="2880"/>
          </w:tcPr>
          <w:p>
            <w:r>
              <w:rPr>
                <w:b/>
              </w:rPr>
              <w:t>Average</w:t>
            </w:r>
          </w:p>
        </w:tc>
        <w:tc>
          <w:tcPr>
            <w:tcW w:type="dxa" w:w="2880"/>
          </w:tcPr>
          <w:p>
            <w:r>
              <w:rPr>
                <w:b/>
              </w:rPr>
              <w:t>Lowest sub-score</w:t>
            </w:r>
          </w:p>
        </w:tc>
      </w:tr>
      <w:tr>
        <w:tc>
          <w:tcPr>
            <w:tcW w:type="dxa" w:w="2880"/>
          </w:tcPr>
          <w:p>
            <w:r>
              <w:t>CFO</w:t>
            </w:r>
          </w:p>
        </w:tc>
        <w:tc>
          <w:tcPr>
            <w:tcW w:type="dxa" w:w="2880"/>
          </w:tcPr>
          <w:p>
            <w:r>
              <w:t>7.1</w:t>
            </w:r>
          </w:p>
        </w:tc>
        <w:tc>
          <w:tcPr>
            <w:tcW w:type="dxa" w:w="2880"/>
          </w:tcPr>
          <w:p>
            <w:r>
              <w:t>5 (financial risk concentration)</w:t>
            </w:r>
          </w:p>
        </w:tc>
      </w:tr>
      <w:tr>
        <w:tc>
          <w:tcPr>
            <w:tcW w:type="dxa" w:w="2880"/>
          </w:tcPr>
          <w:p>
            <w:r>
              <w:t>CMO</w:t>
            </w:r>
          </w:p>
        </w:tc>
        <w:tc>
          <w:tcPr>
            <w:tcW w:type="dxa" w:w="2880"/>
          </w:tcPr>
          <w:p>
            <w:r>
              <w:t>6.9</w:t>
            </w:r>
          </w:p>
        </w:tc>
        <w:tc>
          <w:tcPr>
            <w:tcW w:type="dxa" w:w="2880"/>
          </w:tcPr>
          <w:p>
            <w:r>
              <w:t>5 (customer truth)</w:t>
            </w:r>
          </w:p>
        </w:tc>
      </w:tr>
      <w:tr>
        <w:tc>
          <w:tcPr>
            <w:tcW w:type="dxa" w:w="2880"/>
          </w:tcPr>
          <w:p>
            <w:r>
              <w:t>COO</w:t>
            </w:r>
          </w:p>
        </w:tc>
        <w:tc>
          <w:tcPr>
            <w:tcW w:type="dxa" w:w="2880"/>
          </w:tcPr>
          <w:p>
            <w:r>
              <w:t>6.8</w:t>
            </w:r>
          </w:p>
        </w:tc>
        <w:tc>
          <w:tcPr>
            <w:tcW w:type="dxa" w:w="2880"/>
          </w:tcPr>
          <w:p>
            <w:r>
              <w:t>5 (vendor/partner dependency risk)</w:t>
            </w:r>
          </w:p>
        </w:tc>
      </w:tr>
      <w:tr>
        <w:tc>
          <w:tcPr>
            <w:tcW w:type="dxa" w:w="2880"/>
          </w:tcPr>
          <w:p>
            <w:r>
              <w:t>Legal</w:t>
            </w:r>
          </w:p>
        </w:tc>
        <w:tc>
          <w:tcPr>
            <w:tcW w:type="dxa" w:w="2880"/>
          </w:tcPr>
          <w:p>
            <w:r>
              <w:t>5.1</w:t>
            </w:r>
          </w:p>
        </w:tc>
        <w:tc>
          <w:tcPr>
            <w:tcW w:type="dxa" w:w="2880"/>
          </w:tcPr>
          <w:p>
            <w:r>
              <w:t>3 (consumer protection complexity; jurisdictional simplicity)</w:t>
            </w:r>
          </w:p>
        </w:tc>
      </w:tr>
      <w:tr>
        <w:tc>
          <w:tcPr>
            <w:tcW w:type="dxa" w:w="2880"/>
          </w:tcPr>
          <w:p>
            <w:r>
              <w:t>CTO</w:t>
            </w:r>
          </w:p>
        </w:tc>
        <w:tc>
          <w:tcPr>
            <w:tcW w:type="dxa" w:w="2880"/>
          </w:tcPr>
          <w:p>
            <w:r>
              <w:t>6.8</w:t>
            </w:r>
          </w:p>
        </w:tc>
        <w:tc>
          <w:tcPr>
            <w:tcW w:type="dxa" w:w="2880"/>
          </w:tcPr>
          <w:p>
            <w:r>
              <w:t>5 (technical-assumption risk; maintenance burden)</w:t>
            </w:r>
          </w:p>
        </w:tc>
      </w:tr>
    </w:tbl>
    <w:p/>
    <w:p>
      <w:pPr>
        <w:pStyle w:val="ListBullet"/>
      </w:pPr>
      <w:r>
        <w:t>Mean of the five averages (pre-red-team): 6.54 / 10</w:t>
      </w:r>
    </w:p>
    <w:p>
      <w:pPr>
        <w:pStyle w:val="ListBullet"/>
      </w:pPr>
      <w:r>
        <w:t>Mean of the five averages (post-red-team): 6.48 / 10</w:t>
      </w:r>
    </w:p>
    <w:p>
      <w:pPr>
        <w:pStyle w:val="ListBullet"/>
      </w:pPr>
      <w:r>
        <w:t>Single lowest sub-score anywhere in the packet: 3 (Legal — consumer protection, jurisdictional)</w:t>
      </w:r>
    </w:p>
    <w:p>
      <w:pPr>
        <w:pStyle w:val="ListBullet"/>
      </w:pPr>
      <w:r>
        <w:t>Objectives scorecard weighted total: 69 / 100</w:t>
      </w:r>
    </w:p>
    <w:p>
      <w:r>
        <w:t>Red-team adjustments (pm-synthesizer): COO Logistics 9→8, Legal Employment risk 9→8,</w:t>
      </w:r>
    </w:p>
    <w:p>
      <w:r>
        <w:t>CMO Competitive air 8→7; CFO Startup capital efficiency 9 held.</w:t>
      </w:r>
    </w:p>
    <w:p>
      <w:pPr>
        <w:pStyle w:val="Heading2"/>
      </w:pPr>
      <w:r>
        <w:t>Verdict vs the active bar</w:t>
      </w:r>
    </w:p>
    <w:p>
      <w:r>
        <w:t>Finalist/winner bar: council mean &gt; 8.0 AND no single sub-score &lt; 7 AND objectives &gt;= 80.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Required</w:t>
            </w:r>
          </w:p>
        </w:tc>
        <w:tc>
          <w:tcPr>
            <w:tcW w:type="dxa" w:w="2160"/>
          </w:tcPr>
          <w:p>
            <w:r>
              <w:rPr>
                <w:b/>
              </w:rPr>
              <w:t>Actual</w:t>
            </w:r>
          </w:p>
        </w:tc>
        <w:tc>
          <w:tcPr>
            <w:tcW w:type="dxa" w:w="2160"/>
          </w:tcPr>
          <w:p>
            <w:r>
              <w:rPr>
                <w:b/>
              </w:rPr>
              <w:t>Pass?</w:t>
            </w:r>
          </w:p>
        </w:tc>
      </w:tr>
      <w:tr>
        <w:tc>
          <w:tcPr>
            <w:tcW w:type="dxa" w:w="2160"/>
          </w:tcPr>
          <w:p>
            <w:r>
              <w:t>Council mean</w:t>
            </w:r>
          </w:p>
        </w:tc>
        <w:tc>
          <w:tcPr>
            <w:tcW w:type="dxa" w:w="2160"/>
          </w:tcPr>
          <w:p>
            <w:r>
              <w:t>&gt; 8.0</w:t>
            </w:r>
          </w:p>
        </w:tc>
        <w:tc>
          <w:tcPr>
            <w:tcW w:type="dxa" w:w="2160"/>
          </w:tcPr>
          <w:p>
            <w:r>
              <w:t>6.48</w:t>
            </w:r>
          </w:p>
        </w:tc>
        <w:tc>
          <w:tcPr>
            <w:tcW w:type="dxa" w:w="2160"/>
          </w:tcPr>
          <w:p>
            <w:r>
              <w:t>FAIL</w:t>
            </w:r>
          </w:p>
        </w:tc>
      </w:tr>
      <w:tr>
        <w:tc>
          <w:tcPr>
            <w:tcW w:type="dxa" w:w="2160"/>
          </w:tcPr>
          <w:p>
            <w:r>
              <w:t>No sub-score &lt; 7</w:t>
            </w:r>
          </w:p>
        </w:tc>
        <w:tc>
          <w:tcPr>
            <w:tcW w:type="dxa" w:w="2160"/>
          </w:tcPr>
          <w:p>
            <w:r>
              <w:t>floor 7</w:t>
            </w:r>
          </w:p>
        </w:tc>
        <w:tc>
          <w:tcPr>
            <w:tcW w:type="dxa" w:w="2160"/>
          </w:tcPr>
          <w:p>
            <w:r>
              <w:t>lowest = 3</w:t>
            </w:r>
          </w:p>
        </w:tc>
        <w:tc>
          <w:tcPr>
            <w:tcW w:type="dxa" w:w="2160"/>
          </w:tcPr>
          <w:p>
            <w:r>
              <w:t>FAIL</w:t>
            </w:r>
          </w:p>
        </w:tc>
      </w:tr>
      <w:tr>
        <w:tc>
          <w:tcPr>
            <w:tcW w:type="dxa" w:w="2160"/>
          </w:tcPr>
          <w:p>
            <w:r>
              <w:t>Objectives total</w:t>
            </w:r>
          </w:p>
        </w:tc>
        <w:tc>
          <w:tcPr>
            <w:tcW w:type="dxa" w:w="2160"/>
          </w:tcPr>
          <w:p>
            <w:r>
              <w:t>&gt;= 80</w:t>
            </w:r>
          </w:p>
        </w:tc>
        <w:tc>
          <w:tcPr>
            <w:tcW w:type="dxa" w:w="2160"/>
          </w:tcPr>
          <w:p>
            <w:r>
              <w:t>69</w:t>
            </w:r>
          </w:p>
        </w:tc>
        <w:tc>
          <w:tcPr>
            <w:tcW w:type="dxa" w:w="2160"/>
          </w:tcPr>
          <w:p>
            <w:r>
              <w:t>FAIL</w:t>
            </w:r>
          </w:p>
        </w:tc>
      </w:tr>
    </w:tbl>
    <w:p/>
    <w:p>
      <w:r>
        <w:t>VERDICT: FAIL the bar → REFINE (near-miss). Honest result. Per CLAUDE.md, a rigorous</w:t>
      </w:r>
    </w:p>
    <w:p>
      <w:r>
        <w:t>packet that finds no qualifier is a valid outcome; this concept was not engineered toward</w:t>
      </w:r>
    </w:p>
    <w:p>
      <w:r>
        <w:t>the line. It misses on de-riskable items (no buyer evidence yet, a binary legal-architecture</w:t>
      </w:r>
    </w:p>
    <w:p>
      <w:r>
        <w:t>choice, two unverified economic numbers), not on a fatal structural flaw.</w:t>
      </w:r>
    </w:p>
    <w:p>
      <w:pPr>
        <w:pStyle w:val="Heading2"/>
      </w:pPr>
      <w:r>
        <w:t>The single biggest open question for a manual deep-dive</w:t>
      </w:r>
    </w:p>
    <w:p>
      <w:r>
        <w:t>Will a state/international secretary-treasurer actually buy a member-paid digital dues rail</w:t>
      </w:r>
    </w:p>
    <w:p>
      <w:r>
        <w:t>from two outsider tech founders, at a take-rate, and mandate it down to locals? Resolve with</w:t>
      </w:r>
    </w:p>
    <w:p>
      <w:r>
        <w:t>~10 real buyer interviews (pressure-testing take-rate vs a flat per-member fee) and one</w:t>
      </w:r>
    </w:p>
    <w:p>
      <w:r>
        <w:t>signed design partner before any heavy build.</w:t>
      </w:r>
    </w:p>
    <w:p>
      <w:pPr>
        <w:pStyle w:val="Heading2"/>
      </w:pPr>
      <w:r>
        <w:t>Files in this evaluation</w:t>
      </w:r>
    </w:p>
    <w:p>
      <w:pPr>
        <w:pStyle w:val="ListBullet"/>
      </w:pPr>
      <w:r>
        <w:t>00-clean-room-one-pager.md — the blind input given to all reviewers</w:t>
      </w:r>
    </w:p>
    <w:p>
      <w:pPr>
        <w:pStyle w:val="ListBullet"/>
      </w:pPr>
      <w:r>
        <w:t>01-cfo-review.md, 02-cmo-review.md, 03-coo-review.md, 04-legal-review.md, 05-cto-review.md</w:t>
      </w:r>
    </w:p>
    <w:p>
      <w:pPr>
        <w:pStyle w:val="ListBullet"/>
      </w:pPr>
      <w:r>
        <w:t>06-pm-synthesis.md — synthesis + mandatory red-team</w:t>
      </w:r>
    </w:p>
    <w:p>
      <w:pPr>
        <w:pStyle w:val="ListBullet"/>
      </w:pPr>
      <w:r>
        <w:t>07-objectives-scorecard.md — doc-01 weighted scorecard</w:t>
      </w:r>
    </w:p>
    <w:p>
      <w:pPr>
        <w:pStyle w:val="ListBullet"/>
      </w:pPr>
      <w:r>
        <w:t>08-scoreboard.md — this file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