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SYNTHESIS &amp; TWO-DIRECTIONAL RED-TEAM — CertCycle (CMMC Lifecycle Platform)</w:t>
      </w:r>
    </w:p>
    <w:p>
      <w:r/>
      <w:r>
        <w:rPr>
          <w:b/>
        </w:rPr>
        <w:t>Date: 2026-06-22 | Objectives Weighted Score: 80.7/100 | Tier: B (Promising) | Legal gate: SERIOUS-BUT-MANAGEABLE | Recommendation: REFINE (lean GO)</w:t>
      </w:r>
      <w:r/>
    </w:p>
    <w:p>
      <w:r>
        <w:t>________________________________________</w:t>
      </w:r>
    </w:p>
    <w:p>
      <w:pPr>
        <w:pStyle w:val="Heading2"/>
      </w:pPr>
      <w:r>
        <w:t>OBJECTIVES WEIGHTED SCORE</w:t>
      </w:r>
    </w:p>
    <w:p>
      <w:pPr>
        <w:pStyle w:val="Heading3"/>
      </w:pPr>
      <w:r>
        <w:t>Method</w:t>
      </w:r>
    </w:p>
    <w:p>
      <w:r>
        <w:t>The nine objectives dimensions (01-objectives.md) are scored by mapping the six experts' relevant sub-scores onto each dimension, judging on absolute concept-stage merit (00-evaluation-stage.md). Weighted score = Σ(dimension score × weight) ÷ 10. Weights sum to 100, so the scale tops out at 100.</w:t>
      </w:r>
    </w:p>
    <w:p>
      <w:pPr>
        <w:pStyle w:val="Heading3"/>
      </w:pPr>
      <w:r>
        <w:t>Pre-red-team dimension scores and arithmetic</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Dimension</w:t>
            </w:r>
          </w:p>
        </w:tc>
        <w:tc>
          <w:tcPr>
            <w:tcW w:type="dxa" w:w="1440"/>
          </w:tcPr>
          <w:p>
            <w:r>
              <w:rPr>
                <w:b/>
              </w:rPr>
              <w:t>Wt</w:t>
            </w:r>
          </w:p>
        </w:tc>
        <w:tc>
          <w:tcPr>
            <w:tcW w:type="dxa" w:w="1440"/>
          </w:tcPr>
          <w:p>
            <w:r>
              <w:rPr>
                <w:b/>
              </w:rPr>
              <w:t>Score</w:t>
            </w:r>
          </w:p>
        </w:tc>
        <w:tc>
          <w:tcPr>
            <w:tcW w:type="dxa" w:w="1440"/>
          </w:tcPr>
          <w:p>
            <w:r>
              <w:rPr>
                <w:b/>
              </w:rPr>
              <w:t>Contribution</w:t>
            </w:r>
          </w:p>
        </w:tc>
        <w:tc>
          <w:tcPr>
            <w:tcW w:type="dxa" w:w="1440"/>
          </w:tcPr>
          <w:p>
            <w:r>
              <w:rPr>
                <w:b/>
              </w:rPr>
              <w:t>Mapped from</w:t>
            </w:r>
          </w:p>
        </w:tc>
      </w:tr>
      <w:tr>
        <w:tc>
          <w:tcPr>
            <w:tcW w:type="dxa" w:w="1440"/>
          </w:tcPr>
          <w:p>
            <w:r>
              <w:t>1</w:t>
            </w:r>
          </w:p>
        </w:tc>
        <w:tc>
          <w:tcPr>
            <w:tcW w:type="dxa" w:w="1440"/>
          </w:tcPr>
          <w:p>
            <w:r>
              <w:t>Market pull / must-have (forcing function)</w:t>
            </w:r>
          </w:p>
        </w:tc>
        <w:tc>
          <w:tcPr>
            <w:tcW w:type="dxa" w:w="1440"/>
          </w:tcPr>
          <w:p>
            <w:r>
              <w:t>25</w:t>
            </w:r>
          </w:p>
        </w:tc>
        <w:tc>
          <w:tcPr>
            <w:tcW w:type="dxa" w:w="1440"/>
          </w:tcPr>
          <w:p>
            <w:r>
              <w:t>9</w:t>
            </w:r>
          </w:p>
        </w:tc>
        <w:tc>
          <w:tcPr>
            <w:tcW w:type="dxa" w:w="1440"/>
          </w:tcPr>
          <w:p>
            <w:r>
              <w:t>225</w:t>
            </w:r>
          </w:p>
        </w:tc>
        <w:tc>
          <w:tcPr>
            <w:tcW w:type="dxa" w:w="1440"/>
          </w:tcPr>
          <w:p>
            <w:r>
              <w:t>CMO demand 9; Competitive demand-&amp;-timing 9; CFO obtainable-market 9 + displacement budget; Legal "regulation drives demand." Forcing function = regulatory mandate (type 1) + contractual flow-down (type 2), dated Nov 10 2026, recurring 3-yr re-cert + annual affirmation.</w:t>
            </w:r>
          </w:p>
        </w:tc>
      </w:tr>
      <w:tr>
        <w:tc>
          <w:tcPr>
            <w:tcW w:type="dxa" w:w="1440"/>
          </w:tcPr>
          <w:p>
            <w:r>
              <w:t>2</w:t>
            </w:r>
          </w:p>
        </w:tc>
        <w:tc>
          <w:tcPr>
            <w:tcW w:type="dxa" w:w="1440"/>
          </w:tcPr>
          <w:p>
            <w:r>
              <w:t>Competitive landscape &amp; defensibility</w:t>
            </w:r>
          </w:p>
        </w:tc>
        <w:tc>
          <w:tcPr>
            <w:tcW w:type="dxa" w:w="1440"/>
          </w:tcPr>
          <w:p>
            <w:r>
              <w:t>18</w:t>
            </w:r>
          </w:p>
        </w:tc>
        <w:tc>
          <w:tcPr>
            <w:tcW w:type="dxa" w:w="1440"/>
          </w:tcPr>
          <w:p>
            <w:r>
              <w:t>7</w:t>
            </w:r>
          </w:p>
        </w:tc>
        <w:tc>
          <w:tcPr>
            <w:tcW w:type="dxa" w:w="1440"/>
          </w:tcPr>
          <w:p>
            <w:r>
              <w:t>126</w:t>
            </w:r>
          </w:p>
        </w:tc>
        <w:tc>
          <w:tcPr>
            <w:tcW w:type="dxa" w:w="1440"/>
          </w:tcPr>
          <w:p>
            <w:r>
              <w:t>Competitive Analyst (home dimension): beatability 7, fragmentation 8, air 7, differentiation durability 6, switching 8, encroachment 5, pricing power 6, response resilience 6; CMO differentiation 7 / air 8 / defensibility 6.</w:t>
            </w:r>
          </w:p>
        </w:tc>
      </w:tr>
      <w:tr>
        <w:tc>
          <w:tcPr>
            <w:tcW w:type="dxa" w:w="1440"/>
          </w:tcPr>
          <w:p>
            <w:r>
              <w:t>3</w:t>
            </w:r>
          </w:p>
        </w:tc>
        <w:tc>
          <w:tcPr>
            <w:tcW w:type="dxa" w:w="1440"/>
          </w:tcPr>
          <w:p>
            <w:r>
              <w:t>Path to founder income (ladder)</w:t>
            </w:r>
          </w:p>
        </w:tc>
        <w:tc>
          <w:tcPr>
            <w:tcW w:type="dxa" w:w="1440"/>
          </w:tcPr>
          <w:p>
            <w:r>
              <w:t>13</w:t>
            </w:r>
          </w:p>
        </w:tc>
        <w:tc>
          <w:tcPr>
            <w:tcW w:type="dxa" w:w="1440"/>
          </w:tcPr>
          <w:p>
            <w:r>
              <w:t>8</w:t>
            </w:r>
          </w:p>
        </w:tc>
        <w:tc>
          <w:tcPr>
            <w:tcW w:type="dxa" w:w="1440"/>
          </w:tcPr>
          <w:p>
            <w:r>
              <w:t>104</w:t>
            </w:r>
          </w:p>
        </w:tc>
        <w:tc>
          <w:tcPr>
            <w:tcW w:type="dxa" w:w="1440"/>
          </w:tcPr>
          <w:p>
            <w:r>
              <w:t>CFO path-to-ladder 8 (~90 customers→Rung1, ~150→Rung2); COO revenue math concurs.</w:t>
            </w:r>
          </w:p>
        </w:tc>
      </w:tr>
      <w:tr>
        <w:tc>
          <w:tcPr>
            <w:tcW w:type="dxa" w:w="1440"/>
          </w:tcPr>
          <w:p>
            <w:r>
              <w:t>4</w:t>
            </w:r>
          </w:p>
        </w:tc>
        <w:tc>
          <w:tcPr>
            <w:tcW w:type="dxa" w:w="1440"/>
          </w:tcPr>
          <w:p>
            <w:r>
              <w:t>Recurring revenue strength</w:t>
            </w:r>
          </w:p>
        </w:tc>
        <w:tc>
          <w:tcPr>
            <w:tcW w:type="dxa" w:w="1440"/>
          </w:tcPr>
          <w:p>
            <w:r>
              <w:t>12</w:t>
            </w:r>
          </w:p>
        </w:tc>
        <w:tc>
          <w:tcPr>
            <w:tcW w:type="dxa" w:w="1440"/>
          </w:tcPr>
          <w:p>
            <w:r>
              <w:t>8</w:t>
            </w:r>
          </w:p>
        </w:tc>
        <w:tc>
          <w:tcPr>
            <w:tcW w:type="dxa" w:w="1440"/>
          </w:tcPr>
          <w:p>
            <w:r>
              <w:t>96</w:t>
            </w:r>
          </w:p>
        </w:tc>
        <w:tc>
          <w:tcPr>
            <w:tcW w:type="dxa" w:w="1440"/>
          </w:tcPr>
          <w:p>
            <w:r>
              <w:t>Competitive switching 8 (mandated recurring obligation); CFO financeability 9 / working-capital 9; COO recurring engine.</w:t>
            </w:r>
          </w:p>
        </w:tc>
      </w:tr>
      <w:tr>
        <w:tc>
          <w:tcPr>
            <w:tcW w:type="dxa" w:w="1440"/>
          </w:tcPr>
          <w:p>
            <w:r>
              <w:t>5</w:t>
            </w:r>
          </w:p>
        </w:tc>
        <w:tc>
          <w:tcPr>
            <w:tcW w:type="dxa" w:w="1440"/>
          </w:tcPr>
          <w:p>
            <w:r>
              <w:t>Probability of success / demand evidence</w:t>
            </w:r>
          </w:p>
        </w:tc>
        <w:tc>
          <w:tcPr>
            <w:tcW w:type="dxa" w:w="1440"/>
          </w:tcPr>
          <w:p>
            <w:r>
              <w:t>10</w:t>
            </w:r>
          </w:p>
        </w:tc>
        <w:tc>
          <w:tcPr>
            <w:tcW w:type="dxa" w:w="1440"/>
          </w:tcPr>
          <w:p>
            <w:r>
              <w:t>9</w:t>
            </w:r>
          </w:p>
        </w:tc>
        <w:tc>
          <w:tcPr>
            <w:tcW w:type="dxa" w:w="1440"/>
          </w:tcPr>
          <w:p>
            <w:r>
              <w:t>90</w:t>
            </w:r>
          </w:p>
        </w:tc>
        <w:tc>
          <w:tcPr>
            <w:tcW w:type="dxa" w:w="1440"/>
          </w:tcPr>
          <w:p>
            <w:r>
              <w:t>CMO customer-&amp;-demand 9; Competitive demand-&amp;-timing 9 + evidence-quality 9.</w:t>
            </w:r>
          </w:p>
        </w:tc>
      </w:tr>
      <w:tr>
        <w:tc>
          <w:tcPr>
            <w:tcW w:type="dxa" w:w="1440"/>
          </w:tcPr>
          <w:p>
            <w:r>
              <w:t>6</w:t>
            </w:r>
          </w:p>
        </w:tc>
        <w:tc>
          <w:tcPr>
            <w:tcW w:type="dxa" w:w="1440"/>
          </w:tcPr>
          <w:p>
            <w:r>
              <w:t>Capital efficiency</w:t>
            </w:r>
          </w:p>
        </w:tc>
        <w:tc>
          <w:tcPr>
            <w:tcW w:type="dxa" w:w="1440"/>
          </w:tcPr>
          <w:p>
            <w:r>
              <w:t>8</w:t>
            </w:r>
          </w:p>
        </w:tc>
        <w:tc>
          <w:tcPr>
            <w:tcW w:type="dxa" w:w="1440"/>
          </w:tcPr>
          <w:p>
            <w:r>
              <w:t>9</w:t>
            </w:r>
          </w:p>
        </w:tc>
        <w:tc>
          <w:tcPr>
            <w:tcW w:type="dxa" w:w="1440"/>
          </w:tcPr>
          <w:p>
            <w:r>
              <w:t>72</w:t>
            </w:r>
          </w:p>
        </w:tc>
        <w:tc>
          <w:tcPr>
            <w:tcW w:type="dxa" w:w="1440"/>
          </w:tcPr>
          <w:p>
            <w:r>
              <w:t>CFO capital 9 + working-capital 9.</w:t>
            </w:r>
          </w:p>
        </w:tc>
      </w:tr>
      <w:tr>
        <w:tc>
          <w:tcPr>
            <w:tcW w:type="dxa" w:w="1440"/>
          </w:tcPr>
          <w:p>
            <w:r>
              <w:t>7</w:t>
            </w:r>
          </w:p>
        </w:tc>
        <w:tc>
          <w:tcPr>
            <w:tcW w:type="dxa" w:w="1440"/>
          </w:tcPr>
          <w:p>
            <w:r>
              <w:t>Operational tractability (not field-ops)</w:t>
            </w:r>
          </w:p>
        </w:tc>
        <w:tc>
          <w:tcPr>
            <w:tcW w:type="dxa" w:w="1440"/>
          </w:tcPr>
          <w:p>
            <w:r>
              <w:t>5</w:t>
            </w:r>
          </w:p>
        </w:tc>
        <w:tc>
          <w:tcPr>
            <w:tcW w:type="dxa" w:w="1440"/>
          </w:tcPr>
          <w:p>
            <w:r>
              <w:t>8</w:t>
            </w:r>
          </w:p>
        </w:tc>
        <w:tc>
          <w:tcPr>
            <w:tcW w:type="dxa" w:w="1440"/>
          </w:tcPr>
          <w:p>
            <w:r>
              <w:t>40</w:t>
            </w:r>
          </w:p>
        </w:tc>
        <w:tc>
          <w:tcPr>
            <w:tcW w:type="dxa" w:w="1440"/>
          </w:tcPr>
          <w:p>
            <w:r>
              <w:t>COO logistics 9, throughput 8, delivery clarity 8.</w:t>
            </w:r>
          </w:p>
        </w:tc>
      </w:tr>
      <w:tr>
        <w:tc>
          <w:tcPr>
            <w:tcW w:type="dxa" w:w="1440"/>
          </w:tcPr>
          <w:p>
            <w:r>
              <w:t>8</w:t>
            </w:r>
          </w:p>
        </w:tc>
        <w:tc>
          <w:tcPr>
            <w:tcW w:type="dxa" w:w="1440"/>
          </w:tcPr>
          <w:p>
            <w:r>
              <w:t>Skill / founder fit (versatility)</w:t>
            </w:r>
          </w:p>
        </w:tc>
        <w:tc>
          <w:tcPr>
            <w:tcW w:type="dxa" w:w="1440"/>
          </w:tcPr>
          <w:p>
            <w:r>
              <w:t>5</w:t>
            </w:r>
          </w:p>
        </w:tc>
        <w:tc>
          <w:tcPr>
            <w:tcW w:type="dxa" w:w="1440"/>
          </w:tcPr>
          <w:p>
            <w:r>
              <w:t>8</w:t>
            </w:r>
          </w:p>
        </w:tc>
        <w:tc>
          <w:tcPr>
            <w:tcW w:type="dxa" w:w="1440"/>
          </w:tcPr>
          <w:p>
            <w:r>
              <w:t>40</w:t>
            </w:r>
          </w:p>
        </w:tc>
        <w:tc>
          <w:tcPr>
            <w:tcW w:type="dxa" w:w="1440"/>
          </w:tcPr>
          <w:p>
            <w:r>
              <w:t>CMO GTM-fit 9; CTO founder-fit (SOC 2 evidenced); bridgeable expertise barrier.</w:t>
            </w:r>
          </w:p>
        </w:tc>
      </w:tr>
      <w:tr>
        <w:tc>
          <w:tcPr>
            <w:tcW w:type="dxa" w:w="1440"/>
          </w:tcPr>
          <w:p>
            <w:r>
              <w:t>9</w:t>
            </w:r>
          </w:p>
        </w:tc>
        <w:tc>
          <w:tcPr>
            <w:tcW w:type="dxa" w:w="1440"/>
          </w:tcPr>
          <w:p>
            <w:r>
              <w:t>Scalability optionality</w:t>
            </w:r>
          </w:p>
        </w:tc>
        <w:tc>
          <w:tcPr>
            <w:tcW w:type="dxa" w:w="1440"/>
          </w:tcPr>
          <w:p>
            <w:r>
              <w:t>4</w:t>
            </w:r>
          </w:p>
        </w:tc>
        <w:tc>
          <w:tcPr>
            <w:tcW w:type="dxa" w:w="1440"/>
          </w:tcPr>
          <w:p>
            <w:r>
              <w:t>8</w:t>
            </w:r>
          </w:p>
        </w:tc>
        <w:tc>
          <w:tcPr>
            <w:tcW w:type="dxa" w:w="1440"/>
          </w:tcPr>
          <w:p>
            <w:r>
              <w:t>32</w:t>
            </w:r>
          </w:p>
        </w:tc>
        <w:tc>
          <w:tcPr>
            <w:tcW w:type="dxa" w:w="1440"/>
          </w:tcPr>
          <w:p>
            <w:r>
              <w:t>CFO scaling-economics 8 / exit 9; CTO scaling-headroom 9.</w:t>
            </w:r>
          </w:p>
        </w:tc>
      </w:tr>
      <w:tr>
        <w:tc>
          <w:tcPr>
            <w:tcW w:type="dxa" w:w="1440"/>
          </w:tcPr>
          <w:p>
            <w:r/>
          </w:p>
        </w:tc>
        <w:tc>
          <w:tcPr>
            <w:tcW w:type="dxa" w:w="1440"/>
          </w:tcPr>
          <w:p>
            <w:r>
              <w:t>TOTAL</w:t>
            </w:r>
          </w:p>
        </w:tc>
        <w:tc>
          <w:tcPr>
            <w:tcW w:type="dxa" w:w="1440"/>
          </w:tcPr>
          <w:p>
            <w:r>
              <w:t>100</w:t>
            </w:r>
          </w:p>
        </w:tc>
        <w:tc>
          <w:tcPr>
            <w:tcW w:type="dxa" w:w="1440"/>
          </w:tcPr>
          <w:p>
            <w:r/>
          </w:p>
        </w:tc>
        <w:tc>
          <w:tcPr>
            <w:tcW w:type="dxa" w:w="1440"/>
          </w:tcPr>
          <w:p>
            <w:r>
              <w:t>825</w:t>
            </w:r>
          </w:p>
        </w:tc>
        <w:tc>
          <w:tcPr>
            <w:tcW w:type="dxa" w:w="1440"/>
          </w:tcPr>
          <w:p>
            <w:r/>
          </w:p>
        </w:tc>
      </w:tr>
    </w:tbl>
    <w:p>
      <w:r/>
      <w:r>
        <w:rPr>
          <w:b/>
        </w:rPr>
        <w:t>Pre-red-team Objectives Weighted Score = 825 ÷ 10 = 82.5 / 100</w:t>
      </w:r>
      <w:r/>
    </w:p>
    <w:p>
      <w:pPr>
        <w:pStyle w:val="Heading3"/>
      </w:pPr>
      <w:r>
        <w:t>Lowest single sub-score anywhere</w:t>
      </w:r>
    </w:p>
    <w:p>
      <w:r/>
      <w:r>
        <w:rPr>
          <w:b/>
        </w:rPr>
        <w:t>5</w:t>
      </w:r>
      <w:r>
        <w:t xml:space="preserve"> — appears twice: Competitive Analyst "Encroachment / reach-down risk: 5" (Vanta $220M ARR / Drata $100M ARR ship CMMC mappings; reach-down clock real) and COO "Vendor/partner dependency risk: 5" (~100 C3PAOs nationally, independence rule caps internalization). These two 5s are the load-bearing weaknesses and both feed dimension 2.</w:t>
      </w:r>
    </w:p>
    <w:p>
      <w:pPr>
        <w:pStyle w:val="Heading3"/>
      </w:pPr>
      <w:r>
        <w:t>Legal risk-gate rating</w:t>
      </w:r>
    </w:p>
    <w:p>
      <w:r/>
      <w:r>
        <w:rPr>
          <w:b/>
        </w:rPr>
        <w:t>SERIOUS BUT MANAGEABLE.</w:t>
      </w:r>
      <w:r>
        <w:t xml:space="preserve"> Per 01-objectives.md this is a due-diligence checklist, NOT a tier penalty and NOT a down-gate. No FATAL element: no unbridgeable credential (the platform deliberately is not a C3PAO), no uninsurable tail (Tech E&amp;O + cyber, liability firewalled by the intervening independent assessor and customer-signed affirmation), no prohibition. Only a FATAL rating gates down; this does not.</w:t>
      </w:r>
    </w:p>
    <w:p>
      <w:pPr>
        <w:pStyle w:val="Heading3"/>
      </w:pPr>
      <w:r>
        <w:t>Six expert averages (secondary, for transparency, NOT the gate)</w:t>
      </w:r>
    </w:p>
    <w:p>
      <w:pPr>
        <w:pStyle w:val="ListBullet"/>
      </w:pPr>
      <w:r>
        <w:t>CFO: 8.4/10 | CMO: 7.7/10 | COO: 7.5/10 | Legal: 8.0/10 | CTO: 8.0/10 | Competitive: 7.1/10</w:t>
      </w:r>
    </w:p>
    <w:p>
      <w:pPr>
        <w:pStyle w:val="ListBullet"/>
      </w:pPr>
      <w:r>
        <w:t xml:space="preserve">Unweighted mean of the six: </w:t>
      </w:r>
      <w:r>
        <w:rPr>
          <w:b/>
        </w:rPr>
        <w:t>7.78/10</w:t>
      </w:r>
      <w:r/>
    </w:p>
    <w:p>
      <w:r>
        <w:t>________________________________________</w:t>
      </w:r>
    </w:p>
    <w:p>
      <w:pPr>
        <w:pStyle w:val="Heading2"/>
      </w:pPr>
      <w:r>
        <w:t>TIER ASSIGNMENT</w:t>
      </w:r>
    </w:p>
    <w:p>
      <w:pPr>
        <w:pStyle w:val="Heading3"/>
      </w:pPr>
      <w:r>
        <w:t>The A-tier bar (01-objectives.md)</w:t>
      </w:r>
    </w:p>
    <w:p>
      <w:r>
        <w:t>A — Advisor-Ready requires ALL of: Objectives ≥ 80, must-have (dim 1) ≥ 8, competition (dim 2) ≥ 7, no FATAL legal gate, demand backed by named comparables/market signals.</w:t>
      </w:r>
    </w:p>
    <w:p>
      <w:pPr>
        <w:pStyle w:val="Heading3"/>
      </w:pPr>
      <w:r>
        <w:t>Pre-red-team test</w:t>
      </w:r>
    </w:p>
    <w:p>
      <w:pPr>
        <w:pStyle w:val="ListBullet"/>
      </w:pPr>
      <w:r>
        <w:t>Objectives 82.5 ≥ 80 ✓</w:t>
      </w:r>
    </w:p>
    <w:p>
      <w:pPr>
        <w:pStyle w:val="ListBullet"/>
      </w:pPr>
      <w:r>
        <w:t>Must-have (dim 1) = 9 ≥ 8 ✓</w:t>
      </w:r>
    </w:p>
    <w:p>
      <w:pPr>
        <w:pStyle w:val="ListBullet"/>
      </w:pPr>
      <w:r>
        <w:t>Competition (dim 2) = 7 ≥ 7 ✓ (exactly on the line)</w:t>
      </w:r>
    </w:p>
    <w:p>
      <w:pPr>
        <w:pStyle w:val="ListBullet"/>
      </w:pPr>
      <w:r>
        <w:t>No FATAL gate ✓ (SERIOUS-BUT-MANAGEABLE does not gate)</w:t>
      </w:r>
    </w:p>
    <w:p>
      <w:pPr>
        <w:pStyle w:val="ListBullet"/>
      </w:pPr>
      <w:r>
        <w:t>Demand backed by named comparables/signals ✓ (DoD ~80K-firm estimate, FutureFeed/Vanta/Drata pricing, Cyber-AB scarcity numbers, Nov-10-2026 deadline)</w:t>
      </w:r>
    </w:p>
    <w:p>
      <w:r/>
      <w:r>
        <w:rPr>
          <w:b/>
        </w:rPr>
        <w:t>Pre-red-team tier: A (Advisor-Ready), but resting on two thin spots — an 82.5 that is only 2.5 above the bar, and a competition score sitting exactly on the 7.0 minimum.</w:t>
      </w:r>
      <w:r>
        <w:t xml:space="preserve"> This is precisely the configuration the mandatory red-team exists to stress-test: a near-unanimous GO (5 GO, 1 REFINE) clearing the bar by a hair on the single most contested dimension. The tier is therefore PROVISIONAL until after the red-team below.</w:t>
      </w:r>
    </w:p>
    <w:p>
      <w:r>
        <w:t>________________________________________</w:t>
      </w:r>
    </w:p>
    <w:p>
      <w:pPr>
        <w:pStyle w:val="Heading2"/>
      </w:pPr>
      <w:r>
        <w:t>MANDATORY TWO-DIRECTIONAL RED-TEAM</w:t>
      </w:r>
    </w:p>
    <w:p>
      <w:r>
        <w:t>The framework demands I distrust the near-unanimous verdict (five GO, one REFINE-lean-GO) and the comfortable-looking 82.5. An 82.5 that clears the A-bar by 2.5 points, with dimension 2 sitting exactly on its 7.0 minimum, is the textbook case for hard scrutiny. I take the highest sub-scores DOWN where the evidence is one point thinner than the score implies, and I correct UP any dimension a reviewer deflated out of timidity. Then I recompute.</w:t>
      </w:r>
    </w:p>
    <w:p>
      <w:pPr>
        <w:pStyle w:val="Heading3"/>
      </w:pPr>
      <w:r>
        <w:t>DIRECTION (a) — ARGUE THE HIGHEST SCORES DOWN</w:t>
      </w:r>
    </w:p>
    <w:p>
      <w:r/>
      <w:r>
        <w:rPr>
          <w:b/>
        </w:rPr>
        <w:t>Down-test 1 — CFO capital efficiency (9) and working-capital (9): SURVIVE at 9.</w:t>
      </w:r>
      <w:r>
        <w:t xml:space="preserve"> The argument for one-too-high: every SaaS claims capital-light, and this still needs months of content authoring plus E&amp;O/cyber binding before first revenue. Verdict: the 9s survive — the evidence is genuinely exceptional, not adjectival: no inventory, no equipment, no license fee (deliberately not a C3PAO), founders build the software themselves, customer prepays annually against ~$0 COGS-at-point-of-sale. Content authoring is founder time, not capital outlay. Dimension 6 stays at </w:t>
      </w:r>
      <w:r>
        <w:rPr>
          <w:b/>
        </w:rPr>
        <w:t>9</w:t>
      </w:r>
      <w:r>
        <w:t>.</w:t>
      </w:r>
    </w:p>
    <w:p>
      <w:r/>
      <w:r>
        <w:rPr>
          <w:b/>
        </w:rPr>
        <w:t>Down-test 2 — Dimension 5 demand/probability (9): SURVIVE at 9, narrowly.</w:t>
      </w:r>
      <w:r>
        <w:t xml:space="preserve"> The argument: the wave is pegged to a phase-in that has slipped before. Verdict: survives — this is the most-evidenced dimension in the packet (DoD ~80K-firm estimate; ~0.5% certified; $75K–$150K already spent; dated mandate). A slip moves demand right, it doesn't evaporate. The slip is a *timing* risk for dimension 2/risk register, not a reason to deflate evidenced demand. Stays at </w:t>
      </w:r>
      <w:r>
        <w:rPr>
          <w:b/>
        </w:rPr>
        <w:t>9</w:t>
      </w:r>
      <w:r>
        <w:t>.</w:t>
      </w:r>
    </w:p>
    <w:p>
      <w:r/>
      <w:r>
        <w:rPr>
          <w:b/>
        </w:rPr>
        <w:t>Down-test 3 — Dimension 1 must-have (9): SURVIVE at 9.</w:t>
      </w:r>
      <w:r>
        <w:t xml:space="preserve"> The argument: deadline can slip; the buyer feels audit terror now but not renewal pain yet. Verdict: survives — not solving it makes the firm ineligible to bid/keep the contract (fast, concrete), it is recurring and scheduled, and already budgeted. The "renewal pain not felt yet" point is a positioning risk, not a defect in the forcing function. Stays at </w:t>
      </w:r>
      <w:r>
        <w:rPr>
          <w:b/>
        </w:rPr>
        <w:t>9</w:t>
      </w:r>
      <w:r>
        <w:t>.</w:t>
      </w:r>
    </w:p>
    <w:p>
      <w:r/>
      <w:r>
        <w:rPr>
          <w:b/>
        </w:rPr>
        <w:t>Down-test 4 — Dimension 4 recurring strength (8): HOLD at 8.</w:t>
      </w:r>
      <w:r>
        <w:t xml:space="preserve"> The mandate makes it genuinely sticky (canceling re-exposes a contract-killing lapse), but the day-one churn-after-first-cert risk and documentation-layer leakage to ComplyUp/Totem keep it out of the 9 band. Holds at </w:t>
      </w:r>
      <w:r>
        <w:rPr>
          <w:b/>
        </w:rPr>
        <w:t>8</w:t>
      </w:r>
      <w:r>
        <w:t>.</w:t>
      </w:r>
    </w:p>
    <w:p>
      <w:r/>
      <w:r>
        <w:rPr>
          <w:b/>
        </w:rPr>
        <w:t>Down-test 5 — THE LOAD-BEARING CUT: Dimension 2 competition (7) → 6.</w:t>
      </w:r>
      <w:r>
        <w:t xml:space="preserve"> This is the most important call, because dimension 2 carries 18 points and sits exactly on the A-tier minimum. The 7 rests on "fragmented readiness layer + genuine air." But the dedicated, web-enabled analyst assembled hard, sourced evidence the other way, reflected in his own lower sub-scores: the headline differentiator (assessor matching &amp; handoff) is </w:t>
      </w:r>
      <w:r>
        <w:rPr>
          <w:b/>
        </w:rPr>
        <w:t>already shipping inside FutureFeed's live contractor-to-C3PAO marketplace</w:t>
      </w:r>
      <w:r>
        <w:t xml:space="preserve"> (260–300+ providers) — the founders are a fast-follower on their most-differentiated feature; differentiation durability is a 6 (copyable in 6–12 months, "not structurally defensible"); encroachment is a 5 (Vanta/Drata ship CMMC mappings); pricing power 6 and response resilience 6 (ComplyUp/FutureFeed anchor price from below; FutureFeed can fast-follow with an existing 260+ network). When the dedicated analyst's own evidence-backed sub-scores cluster at 5–6–6–6–7 on durability/defense, and the single most differentiated feature is demonstrably already built by the incumbent, a composite of 7 over-weights fragmentation/air and under-weights defensibility. Honest composite is </w:t>
      </w:r>
      <w:r>
        <w:rPr>
          <w:b/>
        </w:rPr>
        <w:t>6</w:t>
      </w:r>
      <w:r>
        <w:t xml:space="preserve">. The analyst landed at REFINE-lean-GO for exactly this reason. </w:t>
      </w:r>
      <w:r>
        <w:rPr>
          <w:b/>
        </w:rPr>
        <w:t>Dimension 2: 7 → 6.</w:t>
      </w:r>
      <w:r/>
    </w:p>
    <w:p>
      <w:r/>
      <w:r>
        <w:rPr>
          <w:b/>
        </w:rPr>
        <w:t>Down-test 6 — Dimension 3 path-to-income (8): SURVIVE at 8.</w:t>
      </w:r>
      <w:r>
        <w:t xml:space="preserve"> The CFO's own biggest risk (services-margin creep) and ARPU sensitivity argue for caution, but he showed conservative bottoms-up math with the pace *decelerating* against a 20K+ SOM where 150 logos is 0.75%. The risks are things to validate, not reasons to deflate a well-shown calculation at concept stage. Holds at </w:t>
      </w:r>
      <w:r>
        <w:rPr>
          <w:b/>
        </w:rPr>
        <w:t>8</w:t>
      </w:r>
      <w:r>
        <w:t>.</w:t>
      </w:r>
    </w:p>
    <w:p>
      <w:pPr>
        <w:pStyle w:val="Heading3"/>
      </w:pPr>
      <w:r>
        <w:t>DIRECTION (b) — CORRECT DEFLATED SCORES UP</w:t>
      </w:r>
    </w:p>
    <w:p>
      <w:r/>
      <w:r>
        <w:rPr>
          <w:b/>
        </w:rPr>
        <w:t>Up-test 1 — COO customer-ops scalability (7)?</w:t>
      </w:r>
      <w:r>
        <w:t xml:space="preserve"> No correction — the 7 is honest, not timid; the non-technical-owner anxiety tail and "save the panicking customer" gravity are real per-customer-variance factors. (Throughput/logistics 8/9 already flow into dimension 7 at 8.)</w:t>
      </w:r>
    </w:p>
    <w:p>
      <w:r/>
      <w:r>
        <w:rPr>
          <w:b/>
        </w:rPr>
        <w:t>Up-test 2 — CTO infosec (8) / founder-fit story?</w:t>
      </w:r>
      <w:r>
        <w:t xml:space="preserve"> No correction — held at 8 by the genuine inadvertent-CUI risk; the evidenced SOC 2 strength is already carried into dimension 8 at 8. Correctly calibrated.</w:t>
      </w:r>
    </w:p>
    <w:p>
      <w:r/>
      <w:r>
        <w:rPr>
          <w:b/>
        </w:rPr>
        <w:t>Up-test 3 — CMO GTM-fit / demand?</w:t>
      </w:r>
      <w:r>
        <w:t xml:space="preserve"> No correction — already at 9 and flow into dimensions 5/8 at 9/8. The CMO's lower scores (differentiation 7, defensibility 6) are evidence-backed and are exactly what the dimension-2 cut reflects.</w:t>
      </w:r>
    </w:p>
    <w:p>
      <w:r/>
      <w:r>
        <w:rPr>
          <w:b/>
        </w:rPr>
        <w:t>Up-test 4 — Dimension 4 recurring, up to 9?</w:t>
      </w:r>
      <w:r>
        <w:t xml:space="preserve"> Considered (the obligation is *mandated*), rejected — documentation-layer leakage and day-one-churn risk legitimately hold it at 8.</w:t>
      </w:r>
    </w:p>
    <w:p>
      <w:r/>
      <w:r>
        <w:rPr>
          <w:b/>
        </w:rPr>
        <w:t>Net of the two-directional red-team: no dimension was deflated out of timidity; the experts were, if anything, slightly generous on the contested competition dimension. One down-correction lands: dimension 2, 7 → 6.</w:t>
      </w:r>
      <w:r/>
    </w:p>
    <w:p>
      <w:pPr>
        <w:pStyle w:val="Heading3"/>
      </w:pPr>
      <w:r>
        <w:t>POST-RED-TEAM RECOMPUTE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Dimension</w:t>
            </w:r>
          </w:p>
        </w:tc>
        <w:tc>
          <w:tcPr>
            <w:tcW w:type="dxa" w:w="1728"/>
          </w:tcPr>
          <w:p>
            <w:r>
              <w:rPr>
                <w:b/>
              </w:rPr>
              <w:t>Wt</w:t>
            </w:r>
          </w:p>
        </w:tc>
        <w:tc>
          <w:tcPr>
            <w:tcW w:type="dxa" w:w="1728"/>
          </w:tcPr>
          <w:p>
            <w:r>
              <w:rPr>
                <w:b/>
              </w:rPr>
              <w:t>Score</w:t>
            </w:r>
          </w:p>
        </w:tc>
        <w:tc>
          <w:tcPr>
            <w:tcW w:type="dxa" w:w="1728"/>
          </w:tcPr>
          <w:p>
            <w:r>
              <w:rPr>
                <w:b/>
              </w:rPr>
              <w:t>Contribution</w:t>
            </w:r>
          </w:p>
        </w:tc>
      </w:tr>
      <w:tr>
        <w:tc>
          <w:tcPr>
            <w:tcW w:type="dxa" w:w="1728"/>
          </w:tcPr>
          <w:p>
            <w:r>
              <w:t>1</w:t>
            </w:r>
          </w:p>
        </w:tc>
        <w:tc>
          <w:tcPr>
            <w:tcW w:type="dxa" w:w="1728"/>
          </w:tcPr>
          <w:p>
            <w:r>
              <w:t>Market pull / must-have</w:t>
            </w:r>
          </w:p>
        </w:tc>
        <w:tc>
          <w:tcPr>
            <w:tcW w:type="dxa" w:w="1728"/>
          </w:tcPr>
          <w:p>
            <w:r>
              <w:t>25</w:t>
            </w:r>
          </w:p>
        </w:tc>
        <w:tc>
          <w:tcPr>
            <w:tcW w:type="dxa" w:w="1728"/>
          </w:tcPr>
          <w:p>
            <w:r>
              <w:t>9</w:t>
            </w:r>
          </w:p>
        </w:tc>
        <w:tc>
          <w:tcPr>
            <w:tcW w:type="dxa" w:w="1728"/>
          </w:tcPr>
          <w:p>
            <w:r>
              <w:t>225</w:t>
            </w:r>
          </w:p>
        </w:tc>
      </w:tr>
      <w:tr>
        <w:tc>
          <w:tcPr>
            <w:tcW w:type="dxa" w:w="1728"/>
          </w:tcPr>
          <w:p>
            <w:r>
              <w:t>2</w:t>
            </w:r>
          </w:p>
        </w:tc>
        <w:tc>
          <w:tcPr>
            <w:tcW w:type="dxa" w:w="1728"/>
          </w:tcPr>
          <w:p>
            <w:r>
              <w:t>Competition &amp; defensibility</w:t>
            </w:r>
          </w:p>
        </w:tc>
        <w:tc>
          <w:tcPr>
            <w:tcW w:type="dxa" w:w="1728"/>
          </w:tcPr>
          <w:p>
            <w:r>
              <w:t>18</w:t>
            </w:r>
          </w:p>
        </w:tc>
        <w:tc>
          <w:tcPr>
            <w:tcW w:type="dxa" w:w="1728"/>
          </w:tcPr>
          <w:p>
            <w:r>
              <w:t>6</w:t>
            </w:r>
          </w:p>
        </w:tc>
        <w:tc>
          <w:tcPr>
            <w:tcW w:type="dxa" w:w="1728"/>
          </w:tcPr>
          <w:p>
            <w:r>
              <w:t>108</w:t>
            </w:r>
          </w:p>
        </w:tc>
      </w:tr>
      <w:tr>
        <w:tc>
          <w:tcPr>
            <w:tcW w:type="dxa" w:w="1728"/>
          </w:tcPr>
          <w:p>
            <w:r>
              <w:t>3</w:t>
            </w:r>
          </w:p>
        </w:tc>
        <w:tc>
          <w:tcPr>
            <w:tcW w:type="dxa" w:w="1728"/>
          </w:tcPr>
          <w:p>
            <w:r>
              <w:t>Path to founder income</w:t>
            </w:r>
          </w:p>
        </w:tc>
        <w:tc>
          <w:tcPr>
            <w:tcW w:type="dxa" w:w="1728"/>
          </w:tcPr>
          <w:p>
            <w:r>
              <w:t>13</w:t>
            </w:r>
          </w:p>
        </w:tc>
        <w:tc>
          <w:tcPr>
            <w:tcW w:type="dxa" w:w="1728"/>
          </w:tcPr>
          <w:p>
            <w:r>
              <w:t>8</w:t>
            </w:r>
          </w:p>
        </w:tc>
        <w:tc>
          <w:tcPr>
            <w:tcW w:type="dxa" w:w="1728"/>
          </w:tcPr>
          <w:p>
            <w:r>
              <w:t>104</w:t>
            </w:r>
          </w:p>
        </w:tc>
      </w:tr>
      <w:tr>
        <w:tc>
          <w:tcPr>
            <w:tcW w:type="dxa" w:w="1728"/>
          </w:tcPr>
          <w:p>
            <w:r>
              <w:t>4</w:t>
            </w:r>
          </w:p>
        </w:tc>
        <w:tc>
          <w:tcPr>
            <w:tcW w:type="dxa" w:w="1728"/>
          </w:tcPr>
          <w:p>
            <w:r>
              <w:t>Recurring revenue strength</w:t>
            </w:r>
          </w:p>
        </w:tc>
        <w:tc>
          <w:tcPr>
            <w:tcW w:type="dxa" w:w="1728"/>
          </w:tcPr>
          <w:p>
            <w:r>
              <w:t>12</w:t>
            </w:r>
          </w:p>
        </w:tc>
        <w:tc>
          <w:tcPr>
            <w:tcW w:type="dxa" w:w="1728"/>
          </w:tcPr>
          <w:p>
            <w:r>
              <w:t>8</w:t>
            </w:r>
          </w:p>
        </w:tc>
        <w:tc>
          <w:tcPr>
            <w:tcW w:type="dxa" w:w="1728"/>
          </w:tcPr>
          <w:p>
            <w:r>
              <w:t>96</w:t>
            </w:r>
          </w:p>
        </w:tc>
      </w:tr>
      <w:tr>
        <w:tc>
          <w:tcPr>
            <w:tcW w:type="dxa" w:w="1728"/>
          </w:tcPr>
          <w:p>
            <w:r>
              <w:t>5</w:t>
            </w:r>
          </w:p>
        </w:tc>
        <w:tc>
          <w:tcPr>
            <w:tcW w:type="dxa" w:w="1728"/>
          </w:tcPr>
          <w:p>
            <w:r>
              <w:t>Probability / demand evidence</w:t>
            </w:r>
          </w:p>
        </w:tc>
        <w:tc>
          <w:tcPr>
            <w:tcW w:type="dxa" w:w="1728"/>
          </w:tcPr>
          <w:p>
            <w:r>
              <w:t>10</w:t>
            </w:r>
          </w:p>
        </w:tc>
        <w:tc>
          <w:tcPr>
            <w:tcW w:type="dxa" w:w="1728"/>
          </w:tcPr>
          <w:p>
            <w:r>
              <w:t>9</w:t>
            </w:r>
          </w:p>
        </w:tc>
        <w:tc>
          <w:tcPr>
            <w:tcW w:type="dxa" w:w="1728"/>
          </w:tcPr>
          <w:p>
            <w:r>
              <w:t>90</w:t>
            </w:r>
          </w:p>
        </w:tc>
      </w:tr>
      <w:tr>
        <w:tc>
          <w:tcPr>
            <w:tcW w:type="dxa" w:w="1728"/>
          </w:tcPr>
          <w:p>
            <w:r>
              <w:t>6</w:t>
            </w:r>
          </w:p>
        </w:tc>
        <w:tc>
          <w:tcPr>
            <w:tcW w:type="dxa" w:w="1728"/>
          </w:tcPr>
          <w:p>
            <w:r>
              <w:t>Capital efficiency</w:t>
            </w:r>
          </w:p>
        </w:tc>
        <w:tc>
          <w:tcPr>
            <w:tcW w:type="dxa" w:w="1728"/>
          </w:tcPr>
          <w:p>
            <w:r>
              <w:t>8</w:t>
            </w:r>
          </w:p>
        </w:tc>
        <w:tc>
          <w:tcPr>
            <w:tcW w:type="dxa" w:w="1728"/>
          </w:tcPr>
          <w:p>
            <w:r>
              <w:t>9</w:t>
            </w:r>
          </w:p>
        </w:tc>
        <w:tc>
          <w:tcPr>
            <w:tcW w:type="dxa" w:w="1728"/>
          </w:tcPr>
          <w:p>
            <w:r>
              <w:t>72</w:t>
            </w:r>
          </w:p>
        </w:tc>
      </w:tr>
      <w:tr>
        <w:tc>
          <w:tcPr>
            <w:tcW w:type="dxa" w:w="1728"/>
          </w:tcPr>
          <w:p>
            <w:r>
              <w:t>7</w:t>
            </w:r>
          </w:p>
        </w:tc>
        <w:tc>
          <w:tcPr>
            <w:tcW w:type="dxa" w:w="1728"/>
          </w:tcPr>
          <w:p>
            <w:r>
              <w:t>Operational tractability</w:t>
            </w:r>
          </w:p>
        </w:tc>
        <w:tc>
          <w:tcPr>
            <w:tcW w:type="dxa" w:w="1728"/>
          </w:tcPr>
          <w:p>
            <w:r>
              <w:t>5</w:t>
            </w:r>
          </w:p>
        </w:tc>
        <w:tc>
          <w:tcPr>
            <w:tcW w:type="dxa" w:w="1728"/>
          </w:tcPr>
          <w:p>
            <w:r>
              <w:t>8</w:t>
            </w:r>
          </w:p>
        </w:tc>
        <w:tc>
          <w:tcPr>
            <w:tcW w:type="dxa" w:w="1728"/>
          </w:tcPr>
          <w:p>
            <w:r>
              <w:t>40</w:t>
            </w:r>
          </w:p>
        </w:tc>
      </w:tr>
      <w:tr>
        <w:tc>
          <w:tcPr>
            <w:tcW w:type="dxa" w:w="1728"/>
          </w:tcPr>
          <w:p>
            <w:r>
              <w:t>8</w:t>
            </w:r>
          </w:p>
        </w:tc>
        <w:tc>
          <w:tcPr>
            <w:tcW w:type="dxa" w:w="1728"/>
          </w:tcPr>
          <w:p>
            <w:r>
              <w:t>Skill / founder fit</w:t>
            </w:r>
          </w:p>
        </w:tc>
        <w:tc>
          <w:tcPr>
            <w:tcW w:type="dxa" w:w="1728"/>
          </w:tcPr>
          <w:p>
            <w:r>
              <w:t>5</w:t>
            </w:r>
          </w:p>
        </w:tc>
        <w:tc>
          <w:tcPr>
            <w:tcW w:type="dxa" w:w="1728"/>
          </w:tcPr>
          <w:p>
            <w:r>
              <w:t>8</w:t>
            </w:r>
          </w:p>
        </w:tc>
        <w:tc>
          <w:tcPr>
            <w:tcW w:type="dxa" w:w="1728"/>
          </w:tcPr>
          <w:p>
            <w:r>
              <w:t>40</w:t>
            </w:r>
          </w:p>
        </w:tc>
      </w:tr>
      <w:tr>
        <w:tc>
          <w:tcPr>
            <w:tcW w:type="dxa" w:w="1728"/>
          </w:tcPr>
          <w:p>
            <w:r>
              <w:t>9</w:t>
            </w:r>
          </w:p>
        </w:tc>
        <w:tc>
          <w:tcPr>
            <w:tcW w:type="dxa" w:w="1728"/>
          </w:tcPr>
          <w:p>
            <w:r>
              <w:t>Scalability optionality</w:t>
            </w:r>
          </w:p>
        </w:tc>
        <w:tc>
          <w:tcPr>
            <w:tcW w:type="dxa" w:w="1728"/>
          </w:tcPr>
          <w:p>
            <w:r>
              <w:t>4</w:t>
            </w:r>
          </w:p>
        </w:tc>
        <w:tc>
          <w:tcPr>
            <w:tcW w:type="dxa" w:w="1728"/>
          </w:tcPr>
          <w:p>
            <w:r>
              <w:t>8</w:t>
            </w:r>
          </w:p>
        </w:tc>
        <w:tc>
          <w:tcPr>
            <w:tcW w:type="dxa" w:w="1728"/>
          </w:tcPr>
          <w:p>
            <w:r>
              <w:t>32</w:t>
            </w:r>
          </w:p>
        </w:tc>
      </w:tr>
      <w:tr>
        <w:tc>
          <w:tcPr>
            <w:tcW w:type="dxa" w:w="1728"/>
          </w:tcPr>
          <w:p>
            <w:r/>
          </w:p>
        </w:tc>
        <w:tc>
          <w:tcPr>
            <w:tcW w:type="dxa" w:w="1728"/>
          </w:tcPr>
          <w:p>
            <w:r>
              <w:t>TOTAL</w:t>
            </w:r>
          </w:p>
        </w:tc>
        <w:tc>
          <w:tcPr>
            <w:tcW w:type="dxa" w:w="1728"/>
          </w:tcPr>
          <w:p>
            <w:r>
              <w:t>100</w:t>
            </w:r>
          </w:p>
        </w:tc>
        <w:tc>
          <w:tcPr>
            <w:tcW w:type="dxa" w:w="1728"/>
          </w:tcPr>
          <w:p>
            <w:r/>
          </w:p>
        </w:tc>
        <w:tc>
          <w:tcPr>
            <w:tcW w:type="dxa" w:w="1728"/>
          </w:tcPr>
          <w:p>
            <w:r>
              <w:t>807</w:t>
            </w:r>
          </w:p>
        </w:tc>
      </w:tr>
    </w:tbl>
    <w:p>
      <w:r/>
      <w:r>
        <w:rPr>
          <w:b/>
        </w:rPr>
        <w:t>Post-red-team Objectives Weighted Score = 807 ÷ 10 = 80.7 / 100.</w:t>
      </w:r>
      <w:r/>
    </w:p>
    <w:p>
      <w:pPr>
        <w:pStyle w:val="Heading3"/>
      </w:pPr>
      <w:r>
        <w:t>What the red-team did to the tier</w:t>
      </w:r>
    </w:p>
    <w:p>
      <w:r>
        <w:t xml:space="preserve">The single down-correction on dimension 2 (the most contested, heaviest-after-must-have dimension) cost 1.8 points (18 × 1 ÷ 10), moving the score from 82.5 to </w:t>
      </w:r>
      <w:r>
        <w:rPr>
          <w:b/>
        </w:rPr>
        <w:t>80.7</w:t>
      </w:r>
      <w:r>
        <w:t>. Two consequences for the A-tier test:</w:t>
      </w:r>
    </w:p>
    <w:p>
      <w:pPr>
        <w:pStyle w:val="ListNumber"/>
      </w:pPr>
      <w:r>
        <w:t>Objectives 80.7 ≥ 80 ✓ — still clears, but now by only 0.7.</w:t>
      </w:r>
    </w:p>
    <w:p>
      <w:pPr>
        <w:pStyle w:val="ListNumber"/>
      </w:pPr>
      <w:r/>
      <w:r>
        <w:rPr>
          <w:b/>
        </w:rPr>
        <w:t>Competition (dim 2) = 6, BELOW the A-tier minimum of ≥ 7.</w:t>
      </w:r>
      <w:r>
        <w:t xml:space="preserve"> ✗</w:t>
      </w:r>
    </w:p>
    <w:p>
      <w:r>
        <w:t xml:space="preserve">The A-tier definition requires competition ≥ 7 as a *named gate*, independent of the headline number. After an honest red-team, dimension 2 does not clear that gate. Therefore the concept </w:t>
      </w:r>
      <w:r>
        <w:rPr>
          <w:b/>
        </w:rPr>
        <w:t>cannot sit at A on the scores as they stand.</w:t>
      </w:r>
      <w:r>
        <w:t xml:space="preserve"> It lands as a </w:t>
      </w:r>
      <w:r>
        <w:rPr>
          <w:b/>
        </w:rPr>
        <w:t>strong B</w:t>
      </w:r>
      <w:r>
        <w:t xml:space="preserve"> — the 01 B band explicitly includes "≥ 80 with one serious open risk," which is exactly this concept: an 80.7 with one serious, evidenced open risk (a contested/copyable competitive wedge against a funded incumbent that already ships the headline feature). No score was adjusted to force either outcome.</w:t>
      </w:r>
    </w:p>
    <w:p>
      <w:r>
        <w:t>________________________________________</w:t>
      </w:r>
    </w:p>
    <w:p>
      <w:pPr>
        <w:pStyle w:val="Heading2"/>
      </w:pPr>
      <w:r>
        <w:t>RECOMMENDATION: TIER B (Promising) → REFINE (lean GO)</w:t>
      </w:r>
    </w:p>
    <w:p>
      <w:pPr>
        <w:pStyle w:val="Heading3"/>
      </w:pPr>
      <w:r>
        <w:t>One-paragraph PM read</w:t>
      </w:r>
    </w:p>
    <w:p>
      <w:r>
        <w:t xml:space="preserve">This is a genuinely strong concept built on one of the best forcing functions this framework will ever see — a federally mandated, deadline-dated, recurring, already-budgeted buy where not complying means losing live contracts — and it fits these founders' marketing-led, software-built, no-field-ops profile almost perfectly. The financial shape is excellent (prepaid, ~82% margin, ~5-month CAC payback, a customer count to the income ladder that is under 1% of the market), the legal posture is well-designed and merely carries a checklist, and the build is boring and buildable. It is held back from a clean A by exactly one thing, and the dedicated competitive analyst proved it with sourced evidence: the single most differentiated feature in the pitch — auditor matching and handoff — is </w:t>
      </w:r>
      <w:r>
        <w:rPr>
          <w:b/>
        </w:rPr>
        <w:t>already shipping inside the category specialist, FutureFeed</w:t>
      </w:r>
      <w:r>
        <w:t xml:space="preserve"> — and the broader defensibility is positioning-and-execution, not a structural moat, with a funded-platform reach-down clock running. After an honest two-directional red-team, the competition dimension lands at 6 (below the A-tier ≥7 gate) and the weighted score at 80.7. That is a strong B, not an A.</w:t>
      </w:r>
    </w:p>
    <w:p>
      <w:pPr>
        <w:pStyle w:val="Heading3"/>
      </w:pPr>
      <w:r>
        <w:t>Why REFINE, not GO and not KILL</w:t>
      </w:r>
    </w:p>
    <w:p>
      <w:pPr>
        <w:pStyle w:val="ListBullet"/>
      </w:pPr>
      <w:r>
        <w:t xml:space="preserve">Not a clean </w:t>
      </w:r>
      <w:r>
        <w:rPr>
          <w:b/>
        </w:rPr>
        <w:t>GO/A</w:t>
      </w:r>
      <w:r>
        <w:t>: the A-tier rule requires competition ≥ 7 as a named gate, and on the evidence it's a 6. The number is 80.7 — over the 80 headline threshold — but the gate is not met, and I will not adjust scores to manufacture the tier.</w:t>
      </w:r>
    </w:p>
    <w:p>
      <w:pPr>
        <w:pStyle w:val="ListBullet"/>
      </w:pPr>
      <w:r>
        <w:t xml:space="preserve">Not a </w:t>
      </w:r>
      <w:r>
        <w:rPr>
          <w:b/>
        </w:rPr>
        <w:t>KILL</w:t>
      </w:r>
      <w:r>
        <w:t>: nothing here is fatal. Demand is real and rare, unit economics are bootstrapper-ideal, the legal gate is SERIOUS-BUT-MANAGEABLE (a checklist), and the competitive problem is a *positioning* problem with a concrete fix — not an unwinnable wall (the incumbent that owns the wedge is an 11-person, thinly-reviewed, lightly-capitalized specialist, not a Vanta).</w:t>
      </w:r>
    </w:p>
    <w:p>
      <w:pPr>
        <w:pStyle w:val="ListBullet"/>
      </w:pPr>
      <w:r>
        <w:t xml:space="preserve">So: </w:t>
      </w:r>
      <w:r>
        <w:rPr>
          <w:b/>
        </w:rPr>
        <w:t>REFINE toward GO</w:t>
      </w:r>
      <w:r>
        <w:t>, and surface it as one of the top concepts for the founders to take to real advisors.</w:t>
      </w:r>
    </w:p>
    <w:p>
      <w:pPr>
        <w:pStyle w:val="Heading3"/>
      </w:pPr>
      <w:r>
        <w:t>The specific structural change to test next</w:t>
      </w:r>
    </w:p>
    <w:p>
      <w:r/>
      <w:r>
        <w:rPr>
          <w:b/>
        </w:rPr>
        <w:t>Reposition the wedge off the contested feature and onto the two genuinely under-served pieces — then prove the delivery model.</w:t>
      </w:r>
      <w:r>
        <w:t xml:space="preserve"> Concretely:</w:t>
      </w:r>
    </w:p>
    <w:p>
      <w:pPr>
        <w:pStyle w:val="ListNumber"/>
      </w:pPr>
      <w:r/>
      <w:r>
        <w:rPr>
          <w:b/>
        </w:rPr>
        <w:t>Stop leading with "we connect you to an auditor" (taken by FutureFeed). Lead with (a) the get-you-to-*actually-pass* guided experience for a non-technical owner, and (b) the mandated stay-certified recurring engine</w:t>
      </w:r>
      <w:r>
        <w:t xml:space="preserve"> (annual affirmation + flow-down auto-answers + 3-year re-cert prep). Reframe the auditor pipeline as a *curated, neutral, multi-auditor* layer — "Switzerland for scarce audit capacity, handing the auditor a labor-cutting evidence package" — not the headline.</w:t>
      </w:r>
    </w:p>
    <w:p>
      <w:pPr>
        <w:pStyle w:val="ListNumber"/>
      </w:pPr>
      <w:r/>
      <w:r>
        <w:rPr>
          <w:b/>
        </w:rPr>
        <w:t>Run the delivery-model concierge test before building at scale</w:t>
      </w:r>
      <w:r>
        <w:t xml:space="preserve"> — hand-run 5 design-partner shops, instrument support hours and pass rate (addresses the CFO's and COO's single biggest risk: services creep).</w:t>
      </w:r>
    </w:p>
    <w:p>
      <w:pPr>
        <w:pStyle w:val="ListNumber"/>
      </w:pPr>
      <w:r/>
      <w:r>
        <w:rPr>
          <w:b/>
        </w:rPr>
        <w:t>Lock the auditor-referral economics with counsel and 2–3 signed partner LOIs before hard-coding the model</w:t>
      </w:r>
      <w:r>
        <w:t xml:space="preserve"> (addresses Legal's load-bearing risk and the CFO's second-revenue-stream assumption).</w:t>
      </w:r>
    </w:p>
    <w:p>
      <w:r/>
      <w:r>
        <w:rPr>
          <w:b/>
        </w:rPr>
        <w:t>Target re-review:</w:t>
      </w:r>
      <w:r>
        <w:t xml:space="preserve"> after the 5-shop concierge cohort and 10–15 auditor/partner calls (est. 6–8 weeks). The metric that flips this to A: the concierge cohort shows software (not founder hours) carries a non-technical owner to a passing readiness state, AND 2–3 capacity-committed differentiated auditor partners are signed — moving dimension 2 from 6 to 7 and the score to ~82.5 with the competition gate satisfied.</w:t>
      </w:r>
    </w:p>
    <w:p>
      <w:pPr>
        <w:pStyle w:val="Heading3"/>
      </w:pPr>
      <w:r>
        <w:t>The single metric that proves the thesis by month 6</w:t>
      </w:r>
    </w:p>
    <w:p>
      <w:r/>
      <w:r>
        <w:rPr>
          <w:b/>
        </w:rPr>
        <w:t>First-attempt assessment pass rate among tool-prepared customers, at a per-customer support cost low enough to hold ~80% gross margin.</w:t>
      </w:r>
      <w:r>
        <w:t xml:space="preserve"> If shops that follow the software walk into a real audit and pass without the founders doing the remediation by hand, every downstream number (margin, payback, scalability, exit) holds and this becomes an A. If they don't, it degrades toward a boutique consultancy and the income ladder breaks at Rung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