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MoCRA Cosmetics Compliance Program — Concept Dossier</w:t>
      </w:r>
    </w:p>
    <w:p>
      <w:r/>
      <w:r>
        <w:rPr>
          <w:b/>
        </w:rPr>
        <w:t>Tier: B — Promising (a weak B, one point above "Pass")  |  Objectives Score: 69 / 100  |  June 15, 2026</w:t>
      </w:r>
      <w:r/>
    </w:p>
    <w:p>
      <w:r>
        <w:t>*Ranked #3 of 3 surfaced concepts. Forcing function: REGULATORY mandate (FDA / MoCRA).*</w:t>
      </w:r>
    </w:p>
    <w:p>
      <w:r>
        <w:t>________________________________________</w:t>
      </w:r>
    </w:p>
    <w:p>
      <w:pPr>
        <w:pStyle w:val="Heading2"/>
      </w:pPr>
      <w:r>
        <w:t>1. In one paragraph</w:t>
      </w:r>
    </w:p>
    <w:p>
      <w:r>
        <w:t>There's a new federal law (passed in 2022, phasing in since 2023) that, for the first time, forces every U.S. cosmetics company above about $1M in sales to register with the FDA, list all their products and ingredients, keep safety paperwork, and report any serious bad reactions to the FDA within 15 business days — forever, with renewals every two years. Most small beauty brands have no idea how to do this and don't want to learn. The idea is to sell them a "we handle all of it for you" subscription: a simple web dashboard plus a bit of expert hand-holding, for roughly $3,000–$12,000 a year. Think "tax software plus a tax preparer," but for FDA cosmetics rules.</w:t>
      </w:r>
    </w:p>
    <w:p>
      <w:pPr>
        <w:pStyle w:val="Heading2"/>
      </w:pPr>
      <w:r>
        <w:t>2. Who pays — and why they can't say no</w:t>
      </w:r>
    </w:p>
    <w:p>
      <w:r>
        <w:t xml:space="preserve">The buyer is the owner or compliance person at a small-to-mid beauty brand (skincare, makeup, haircare, fragrance) doing more than ~$1M/year. </w:t>
      </w:r>
      <w:r>
        <w:rPr>
          <w:b/>
        </w:rPr>
        <w:t>The forcing function is a regulatory mandate (Type 1)</w:t>
      </w:r>
      <w:r>
        <w:t xml:space="preserve"> — federal law, not optional — reinforced by a </w:t>
      </w:r>
      <w:r>
        <w:rPr>
          <w:b/>
        </w:rPr>
        <w:t>contractual requirement (Type 2)</w:t>
      </w:r>
      <w:r>
        <w:t xml:space="preserve">: big retailers (Sephora, Ulta, Target, Amazon) now ask brands to *prove* they're FDA-registered before stocking them. If a brand ignores it, the FDA can suspend their registration (legally stopping sales) and retailers can drop them. </w:t>
      </w:r>
      <w:r>
        <w:rPr>
          <w:b/>
        </w:rPr>
        <w:t>The honest catch:</w:t>
      </w:r>
      <w:r>
        <w:t xml:space="preserve"> the FDA also built a free website where a brand can do the basic filing themselves for $0, and cheap services do it for ~$649. So the *need to comply* is rock-solid, but the *need to pay us specifically* is softer for the simplest customers — the crack in the foundation.</w:t>
      </w:r>
    </w:p>
    <w:p>
      <w:pPr>
        <w:pStyle w:val="Heading2"/>
      </w:pPr>
      <w:r>
        <w:t>3. The money (plain terms)</w:t>
      </w:r>
    </w:p>
    <w:p>
      <w:r>
        <w:t xml:space="preserve">~$3,000–$12,000/year (most landing ~$5,000–$6,500), plus a $1,000–$3,000 setup fee. The math to ~$300K/year each by month 12 needs roughly </w:t>
      </w:r>
      <w:r>
        <w:rPr>
          <w:b/>
        </w:rPr>
        <w:t>130–200 paying brands</w:t>
      </w:r>
      <w:r>
        <w:t xml:space="preserve">; ~$500K each by month 24 needs </w:t>
      </w:r>
      <w:r>
        <w:rPr>
          <w:b/>
        </w:rPr>
        <w:t>270–360</w:t>
      </w:r>
      <w:r>
        <w:t xml:space="preserve">. The count is achievable. The big question is price: competitors charge as little as </w:t>
      </w:r>
      <w:r>
        <w:rPr>
          <w:b/>
        </w:rPr>
        <w:t>$199/month (~$2,400/year)</w:t>
      </w:r>
      <w:r>
        <w:t xml:space="preserve"> and the FDA's site is free, so we'd ask 3–8x more than some buyers can see elsewhere. *Estimates — the price is the #1 thing to test before building.*</w:t>
      </w:r>
    </w:p>
    <w:p>
      <w:pPr>
        <w:pStyle w:val="Heading2"/>
      </w:pPr>
      <w:r>
        <w:t>4. Why we win (the theory — and why it's shaky here)</w:t>
      </w:r>
    </w:p>
    <w:p>
      <w:r>
        <w:t xml:space="preserve">Our usual move: find a sleepy, old-fashioned market with boring competitors and out-market them. </w:t>
      </w:r>
      <w:r>
        <w:rPr>
          <w:b/>
        </w:rPr>
        <w:t>The problem is that this market is NOT sleepy.</w:t>
      </w:r>
      <w:r>
        <w:t xml:space="preserve"> There are beatable dusty filing services at the bottom and a real gap for a friendly, beauty-focused service — but a big, well-funded competitor already does exactly this, so our usual winning move doesn't have clear runway.</w:t>
      </w:r>
    </w:p>
    <w:p>
      <w:pPr>
        <w:pStyle w:val="Heading2"/>
      </w:pPr>
      <w:r>
        <w:t>5. The competition (from the analyst — read this twice)</w:t>
      </w:r>
    </w:p>
    <w:p>
      <w:r>
        <w:t xml:space="preserve">Our competitive analyst rated this area </w:t>
      </w:r>
      <w:r>
        <w:rPr>
          <w:b/>
        </w:rPr>
        <w:t>4.7/10</w:t>
      </w:r>
      <w:r>
        <w:t>, by far the lowest of six experts:</w:t>
      </w:r>
    </w:p>
    <w:p>
      <w:pPr>
        <w:pStyle w:val="ListBullet"/>
      </w:pPr>
      <w:r/>
      <w:r>
        <w:rPr>
          <w:b/>
        </w:rPr>
        <w:t>Registrar Corp — the danger.</w:t>
      </w:r>
      <w:r>
        <w:t xml:space="preserve"> Private-equity-backed (Bertram Capital), 30,000+ customers, 18 offices, *already sells a MoCRA compliance plan* and *already owns the exact software* we'd build (Cosmetri). Shows up first on Google for nearly every MoCRA search. Could launch a "Beauty Brands" tier in a weekend, or buy us.</w:t>
      </w:r>
    </w:p>
    <w:p>
      <w:pPr>
        <w:pStyle w:val="ListBullet"/>
      </w:pPr>
      <w:r/>
      <w:r>
        <w:rPr>
          <w:b/>
        </w:rPr>
        <w:t>Certo</w:t>
      </w:r>
      <w:r>
        <w:t xml:space="preserve"> — raised $4M (May 2026) for an AI compliance platform for exactly beauty/personal-care, U.S.-targeted, with a 12–18 month tech head start.</w:t>
      </w:r>
    </w:p>
    <w:p>
      <w:pPr>
        <w:pStyle w:val="ListBullet"/>
      </w:pPr>
      <w:r/>
      <w:r>
        <w:rPr>
          <w:b/>
        </w:rPr>
        <w:t>Cosmetica</w:t>
      </w:r>
      <w:r>
        <w:t xml:space="preserve"> — sells AI-powered MoCRA compliance from </w:t>
      </w:r>
      <w:r>
        <w:rPr>
          <w:b/>
        </w:rPr>
        <w:t>$199/month</w:t>
      </w:r>
      <w:r>
        <w:t>, ~a tenth of our top price.</w:t>
      </w:r>
    </w:p>
    <w:p>
      <w:pPr>
        <w:pStyle w:val="ListBullet"/>
      </w:pPr>
      <w:r/>
      <w:r>
        <w:rPr>
          <w:b/>
        </w:rPr>
        <w:t>The free FDA website</w:t>
      </w:r>
      <w:r>
        <w:t xml:space="preserve"> — does the basic filing for $0.</w:t>
      </w:r>
    </w:p>
    <w:p>
      <w:r>
        <w:t>We'd be squeezed from above (the PE roll-up), undercut from below (funded AI startups), and floored by free. Our one edge — better marketing — is the one thing all of them could copy in under three months.</w:t>
      </w:r>
    </w:p>
    <w:p>
      <w:pPr>
        <w:pStyle w:val="Heading2"/>
      </w:pPr>
      <w:r>
        <w:t>6. The biggest risks (top 3, plain)</w:t>
      </w:r>
    </w:p>
    <w:p>
      <w:pPr>
        <w:pStyle w:val="ListNumber"/>
      </w:pPr>
      <w:r/>
      <w:r>
        <w:rPr>
          <w:b/>
        </w:rPr>
        <w:t>No protected position.</w:t>
      </w:r>
      <w:r>
        <w:t xml:space="preserve"> Better-funded companies already do this, and anything we do well they copy in &lt;90 days. The make-or-break risk.</w:t>
      </w:r>
    </w:p>
    <w:p>
      <w:pPr>
        <w:pStyle w:val="ListNumber"/>
      </w:pPr>
      <w:r/>
      <w:r>
        <w:rPr>
          <w:b/>
        </w:rPr>
        <w:t>Our price is far above what buyers can see elsewhere</w:t>
      </w:r>
      <w:r>
        <w:t xml:space="preserve"> ($199/mo and free options exist). If we can't justify 3–8x more, the income plan falls apart.</w:t>
      </w:r>
    </w:p>
    <w:p>
      <w:pPr>
        <w:pStyle w:val="ListNumber"/>
      </w:pPr>
      <w:r/>
      <w:r>
        <w:rPr>
          <w:b/>
        </w:rPr>
        <w:t>It might be a one-time job dressed as a subscription.</w:t>
      </w:r>
      <w:r>
        <w:t xml:space="preserve"> Much of the work is the initial setup; if customers feel "done" after year one and cancel, we're constantly replacing lost customers.</w:t>
      </w:r>
    </w:p>
    <w:p>
      <w:pPr>
        <w:pStyle w:val="Heading2"/>
      </w:pPr>
      <w:r>
        <w:t>7. What we'd test next (cheap experiments — next steps, not reasons the score is low)</w:t>
      </w:r>
    </w:p>
    <w:p>
      <w:pPr>
        <w:pStyle w:val="ListNumber"/>
      </w:pPr>
      <w:r/>
      <w:r>
        <w:rPr>
          <w:b/>
        </w:rPr>
        <w:t>Talk to 15–20 brands + 3–5 retail buyers</w:t>
      </w:r>
      <w:r>
        <w:t xml:space="preserve"> (~$0, ~3 weeks): Do brands fear the safety/bad-reaction paperwork most? Do retailers truly *require* proof to stock?</w:t>
      </w:r>
    </w:p>
    <w:p>
      <w:pPr>
        <w:pStyle w:val="ListNumber"/>
      </w:pPr>
      <w:r/>
      <w:r>
        <w:rPr>
          <w:b/>
        </w:rPr>
        <w:t>Fake pricing page + chase signed letters of intent</w:t>
      </w:r>
      <w:r>
        <w:t xml:space="preserve"> (~$2K, ~30 days): Will 5–10 brands commit to $3K+/year *above* the $199/month option? If not, the price is dead.</w:t>
      </w:r>
    </w:p>
    <w:p>
      <w:pPr>
        <w:pStyle w:val="ListNumber"/>
      </w:pPr>
      <w:r/>
      <w:r>
        <w:rPr>
          <w:b/>
        </w:rPr>
        <w:t>Approach 5–10 contract manufacturers</w:t>
      </w:r>
      <w:r>
        <w:t xml:space="preserve"> (factories making products for dozens of brands) and try to sign 2–3 as referral partners — a locked channel is the only real defense found.</w:t>
      </w:r>
    </w:p>
    <w:p>
      <w:pPr>
        <w:pStyle w:val="ListNumber"/>
      </w:pPr>
      <w:r/>
      <w:r>
        <w:rPr>
          <w:b/>
        </w:rPr>
        <w:t>Verify competitors' real prices + U.S. traction</w:t>
      </w:r>
      <w:r>
        <w:t xml:space="preserve"> (~2 weeks, free).</w:t>
      </w:r>
    </w:p>
    <w:p>
      <w:pPr>
        <w:pStyle w:val="Heading2"/>
      </w:pPr>
      <w:r>
        <w:t>8. The scorecard (plain)</w:t>
      </w:r>
    </w:p>
    <w:p>
      <w:pPr>
        <w:pStyle w:val="ListBullet"/>
      </w:pPr>
      <w:r/>
      <w:r>
        <w:rPr>
          <w:b/>
        </w:rPr>
        <w:t>Must-have / forced demand — 8/10:</w:t>
      </w:r>
      <w:r>
        <w:t xml:space="preserve"> Required by federal law + retailers; docked only because a free FDA option exists for simple cases.</w:t>
      </w:r>
    </w:p>
    <w:p>
      <w:pPr>
        <w:pStyle w:val="ListBullet"/>
      </w:pPr>
      <w:r/>
      <w:r>
        <w:rPr>
          <w:b/>
        </w:rPr>
        <w:t>Competition — 4/10:</w:t>
      </w:r>
      <w:r>
        <w:t xml:space="preserve"> The killer. A funded PE-backed incumbent already sells this and owns the software; funded AI startups undercut below.</w:t>
      </w:r>
    </w:p>
    <w:p>
      <w:pPr>
        <w:pStyle w:val="ListBullet"/>
      </w:pPr>
      <w:r/>
      <w:r>
        <w:rPr>
          <w:b/>
        </w:rPr>
        <w:t>Path to our income — 7/10:</w:t>
      </w:r>
      <w:r>
        <w:t xml:space="preserve"> Works *if* price and retention hold — both under threat.</w:t>
      </w:r>
    </w:p>
    <w:p>
      <w:pPr>
        <w:pStyle w:val="ListBullet"/>
      </w:pPr>
      <w:r/>
      <w:r>
        <w:rPr>
          <w:b/>
        </w:rPr>
        <w:t>Recurring revenue — 7/10:</w:t>
      </w:r>
      <w:r>
        <w:t xml:space="preserve"> A real subscription, but risks becoming a one-time setup fee.</w:t>
      </w:r>
    </w:p>
    <w:p>
      <w:pPr>
        <w:pStyle w:val="ListBullet"/>
      </w:pPr>
      <w:r/>
      <w:r>
        <w:rPr>
          <w:b/>
        </w:rPr>
        <w:t>Probability / demand — 7/10:</w:t>
      </w:r>
      <w:r>
        <w:t xml:space="preserve"> Demand near-certain; success for *us* is the question.</w:t>
      </w:r>
    </w:p>
    <w:p>
      <w:pPr>
        <w:pStyle w:val="ListBullet"/>
      </w:pPr>
      <w:r/>
      <w:r>
        <w:rPr>
          <w:b/>
        </w:rPr>
        <w:t>Capital efficiency — 8/10:</w:t>
      </w:r>
      <w:r>
        <w:t xml:space="preserve"> Excellent — pay upfront, cheap to launch.</w:t>
      </w:r>
    </w:p>
    <w:p>
      <w:pPr>
        <w:pStyle w:val="ListBullet"/>
      </w:pPr>
      <w:r/>
      <w:r>
        <w:rPr>
          <w:b/>
        </w:rPr>
        <w:t>Operations — 8/10:</w:t>
      </w:r>
      <w:r>
        <w:t xml:space="preserve"> Excellent — no trucks, fully remote, two of us can run it.</w:t>
      </w:r>
    </w:p>
    <w:p>
      <w:pPr>
        <w:pStyle w:val="ListBullet"/>
      </w:pPr>
      <w:r/>
      <w:r>
        <w:rPr>
          <w:b/>
        </w:rPr>
        <w:t>Founder fit — 8/10:</w:t>
      </w:r>
      <w:r>
        <w:t xml:space="preserve"> Strong on marketing/software; the regulatory gap is bridgeable with one advisor.</w:t>
      </w:r>
    </w:p>
    <w:p>
      <w:pPr>
        <w:pStyle w:val="ListBullet"/>
      </w:pPr>
      <w:r/>
      <w:r>
        <w:rPr>
          <w:b/>
        </w:rPr>
        <w:t>Scalability — 7/10:</w:t>
      </w:r>
      <w:r>
        <w:t xml:space="preserve"> Lifestyle or sellable; capped by the weak moat.</w:t>
      </w:r>
    </w:p>
    <w:p>
      <w:pPr>
        <w:pStyle w:val="ListBullet"/>
      </w:pPr>
      <w:r/>
      <w:r>
        <w:rPr>
          <w:b/>
        </w:rPr>
        <w:t>Legal risk: SERIOUS BUT MANAGEABLE</w:t>
      </w:r>
      <w:r>
        <w:t xml:space="preserve"> — does *not* hurt the tier. We sit *beside* the FDA rules (the client carries the heavy liability), no license needed, risk is insurable.</w:t>
      </w:r>
    </w:p>
    <w:p>
      <w:r/>
      <w:r>
        <w:rPr>
          <w:b/>
        </w:rPr>
        <w:t>Honest tier: B, but a weak one — one point above "Pass."</w:t>
      </w:r>
      <w:r>
        <w:t xml:space="preserve"> Beautifully built on every axis except the one that matters most here: who we're up against. </w:t>
      </w:r>
      <w:r>
        <w:rPr>
          <w:b/>
        </w:rPr>
        <w:t>What would move it up a tier:</w:t>
      </w:r>
      <w:r>
        <w:t xml:space="preserve"> stop competing head-on. Narrow to the part funded rivals do worst — the safety paperwork and serious-bad-reaction program — sold as a premium "we own the anxiety" service, tied to a specific retailer's "prove compliance to be stocked" requirement, and distributed through factory/co-packer partnerships. If 60 days of interviews + signed LOIs prove people will pay a premium for *that* version, it becomes a real opportunity. If the only way to win is better marketing the giants can copy, we should pass.</w:t>
      </w:r>
    </w:p>
    <w:p>
      <w:pPr>
        <w:pStyle w:val="Heading2"/>
      </w:pPr>
      <w:r>
        <w:t>9. Appendix — full council packet</w:t>
      </w:r>
    </w:p>
    <w:p>
      <w:r>
        <w:t>The six complete expert reviews (CFO, CMO, COO, Legal, CTO, Competitive Analyst), the PM synthesis, and the documented two-directional red-team are saved verbatim in the repository at runs/2026-06-15/reviews/01-mocra-*.md for anyone who wants the full rigor behind this plain-English summary.</w:t>
      </w:r>
    </w:p>
    <w:p>
      <w:r>
        <w:t>________________________________________</w:t>
      </w:r>
    </w:p>
    <w:p>
      <w:pPr>
        <w:pStyle w:val="Heading1"/>
      </w:pPr>
      <w:r>
        <w:t>One-Page Scorecard — MoCRA Cosmetics Compliance Program</w:t>
      </w:r>
    </w:p>
    <w:p>
      <w:r/>
      <w:r>
        <w:rPr>
          <w:b/>
        </w:rPr>
        <w:t>Tier B (Promising — weak, bottom of band)  |  Objectives Score: 69 / 100  |  June 15, 2026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 (weight)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Must-have / forcing function (25)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Federal law + retailer gating force the buy; docked for the free FDA DIY option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Competition &amp; defensibility (18)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PE-backed incumbent (Registrar Corp) owns service + software; funded AI rivals undercut; no moat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Path to founder income (13)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~130–200 brands hits ~$300K each — works only if price and retention hold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Recurring revenue (12)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Real subscription, but risks being a one-time setup fee if customers churn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Probability / demand evidence (10)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Demand near-certain; success for us threatened by funded competitors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Capital efficiency (8)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Pay-upfront, cheap to launch, ~8–12 week software build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Operational tractability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field ops, fully remote, two founders can run it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Skill / founder fit (5)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Strong on marketing/software; regulatory gap bridgeable via one advisor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Scalability optionality (4)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Lifestyle or sellable; capped by the weak moat</w:t>
            </w:r>
          </w:p>
        </w:tc>
      </w:tr>
    </w:tbl>
    <w:p>
      <w:r/>
      <w:r>
        <w:rPr>
          <w:b/>
        </w:rPr>
        <w:t>Objectives Weighted Score: 69 / 100 — Tier B (one point above Pass)</w:t>
      </w:r>
      <w:r/>
    </w:p>
    <w:p>
      <w:pPr>
        <w:pStyle w:val="ListBullet"/>
      </w:pPr>
      <w:r/>
      <w:r>
        <w:rPr>
          <w:b/>
        </w:rPr>
        <w:t>Legal risk-gate:</w:t>
      </w:r>
      <w:r>
        <w:t xml:space="preserve"> SERIOUS BUT MANAGEABLE (does not lower the tier)</w:t>
      </w:r>
    </w:p>
    <w:p>
      <w:pPr>
        <w:pStyle w:val="ListBullet"/>
      </w:pPr>
      <w:r/>
      <w:r>
        <w:rPr>
          <w:b/>
        </w:rPr>
        <w:t>Lowest single sub-score anywhere:</w:t>
      </w:r>
      <w:r>
        <w:t xml:space="preserve"> 3 (Competitive Analyst — differentiation durability, reach-down risk, competitive-response resilience all at 3)</w:t>
      </w:r>
    </w:p>
    <w:p>
      <w:pPr>
        <w:pStyle w:val="ListBullet"/>
      </w:pPr>
      <w:r/>
      <w:r>
        <w:rPr>
          <w:b/>
        </w:rPr>
        <w:t>Six expert averages:</w:t>
      </w:r>
      <w:r>
        <w:t xml:space="preserve"> CFO 7.9 · CMO 7.0 · COO 7.6 · Legal 7.3 · CTO 7.9 · </w:t>
      </w:r>
      <w:r>
        <w:rPr>
          <w:b/>
        </w:rPr>
        <w:t>Competitive 4.7</w:t>
      </w:r>
      <w:r/>
    </w:p>
    <w:p>
      <w:pPr>
        <w:pStyle w:val="ListBullet"/>
      </w:pPr>
      <w:r/>
      <w:r>
        <w:rPr>
          <w:b/>
        </w:rPr>
        <w:t>What moves it up a tier:</w:t>
      </w:r>
      <w:r>
        <w:t xml:space="preserve"> Abandon the head-on "registration + listing" product. Re-aim at the safety-substantiation / serious-adverse-event *program* (where funded rivals are weakest), tie it to a specific retailer's vendor-onboarding requirement, distribute through co-packer partnerships, and prove with signed paid LOIs that buyers will pay a premium above the $199/mo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