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lfa Slab One" w:hAnsi="Alfa Slab One"/>
          <w:b w:val="0"/>
          <w:sz w:val="52"/>
        </w:rPr>
        <w:t>ACME STATEMENT OF WORK</w:t>
      </w:r>
    </w:p>
    <w:p>
      <w:r>
        <w:rPr>
          <w:rFonts w:ascii="EB Garamond" w:hAnsi="EB Garamond"/>
          <w:b w:val="0"/>
          <w:sz w:val="22"/>
        </w:rPr>
        <w:t>Prepared for: Northwind Ltd</w:t>
        <w:br/>
        <w:t>Date: 2026-08-12</w:t>
        <w:br/>
        <w:t>Reference: SOW-2026-0142</w:t>
      </w:r>
    </w:p>
    <w:p>
      <w:r>
        <w:rPr>
          <w:rFonts w:ascii="Alfa Slab One" w:hAnsi="Alfa Slab One"/>
          <w:b w:val="0"/>
          <w:sz w:val="32"/>
        </w:rPr>
        <w:t>1. Scope of Services</w:t>
      </w:r>
    </w:p>
    <w:p>
      <w:r>
        <w:rPr>
          <w:rFonts w:ascii="EB Garamond" w:hAnsi="EB Garamond"/>
          <w:b w:val="0"/>
          <w:sz w:val="22"/>
        </w:rPr>
        <w:t>Acme will design, implement and support the document processing pipeline described in Schedule A. Work is delivered in three phases, each concluding with a written acceptance review. Any change to the agreed scope is handled through the change-control process in Section 4 and requires written approval from both parties.</w:t>
      </w:r>
    </w:p>
    <w:p>
      <w:r>
        <w:rPr>
          <w:rFonts w:ascii="Alfa Slab One" w:hAnsi="Alfa Slab One"/>
          <w:b w:val="0"/>
          <w:sz w:val="32"/>
        </w:rPr>
        <w:t>2.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EB Garamond" w:hAnsi="EB Garamond"/>
                <w:b/>
                <w:sz w:val="20"/>
              </w:rPr>
              <w:t>Phase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/>
                <w:sz w:val="20"/>
              </w:rPr>
              <w:t>Fee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Discovery and solution design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$24,000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Implementation and integration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$86,500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Rollout, training and handover</w:t>
            </w:r>
          </w:p>
        </w:tc>
        <w:tc>
          <w:tcPr>
            <w:tcW w:type="dxa" w:w="3120"/>
          </w:tcPr>
          <w:p>
            <w:r/>
            <w:r>
              <w:rPr>
                <w:rFonts w:ascii="EB Garamond" w:hAnsi="EB Garamond"/>
                <w:b w:val="0"/>
                <w:sz w:val="20"/>
              </w:rPr>
              <w:t>$18,750</w:t>
            </w:r>
          </w:p>
        </w:tc>
      </w:tr>
    </w:tbl>
    <w:p>
      <w:pPr>
        <w:jc w:val="right"/>
      </w:pPr>
      <w:r>
        <w:rPr>
          <w:rFonts w:ascii="Alfa Slab One" w:hAnsi="Alfa Slab One"/>
          <w:b w:val="0"/>
          <w:sz w:val="26"/>
        </w:rPr>
        <w:t>Total: $129,250</w:t>
      </w:r>
    </w:p>
    <w:p>
      <w:r>
        <w:rPr>
          <w:rFonts w:ascii="Alfa Slab One" w:hAnsi="Alfa Slab One"/>
          <w:b w:val="0"/>
          <w:sz w:val="32"/>
        </w:rPr>
        <w:t>3. Acceptance</w:t>
      </w:r>
    </w:p>
    <w:p>
      <w:r>
        <w:rPr>
          <w:rFonts w:ascii="EB Garamond" w:hAnsi="EB Garamond"/>
          <w:b w:val="0"/>
          <w:sz w:val="22"/>
        </w:rPr>
        <w:t>Signed for and on behalf of the parties below.</w:t>
      </w:r>
    </w:p>
    <w:p>
      <w:r>
        <w:rPr>
          <w:rFonts w:ascii="EB Garamond" w:hAnsi="EB Garamond"/>
          <w:b w:val="0"/>
          <w:sz w:val="20"/>
        </w:rPr>
        <w:br/>
        <w:br/>
        <w:t>_______________________________        _______________________________</w:t>
        <w:br/>
        <w:t>Acme Corp                                            Northwind Ltd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