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3A2" w:rsidRDefault="002373A2" w:rsidP="002373A2">
      <w:r>
        <w:t>Lab 2: Food chain length using stable isotopes</w:t>
      </w:r>
    </w:p>
    <w:p w:rsidR="002373A2" w:rsidRDefault="002373A2" w:rsidP="002373A2">
      <w:r>
        <w:t>Jonah Bacon</w:t>
      </w:r>
    </w:p>
    <w:p w:rsidR="002373A2" w:rsidRDefault="002373A2" w:rsidP="002373A2">
      <w:r>
        <w:t>FISH 676</w:t>
      </w:r>
    </w:p>
    <w:p w:rsidR="002373A2" w:rsidRDefault="002373A2" w:rsidP="002373A2">
      <w:r>
        <w:t>21 September 2022</w:t>
      </w:r>
    </w:p>
    <w:p w:rsidR="002373A2" w:rsidRDefault="002373A2" w:rsidP="002373A2"/>
    <w:p w:rsidR="002373A2" w:rsidRDefault="002373A2" w:rsidP="002373A2">
      <w:r>
        <w:rPr>
          <w:u w:val="single"/>
        </w:rPr>
        <w:t>Introduction</w:t>
      </w:r>
    </w:p>
    <w:p w:rsidR="002373A2" w:rsidRDefault="00053403" w:rsidP="002373A2">
      <w:r>
        <w:tab/>
        <w:t xml:space="preserve">Analysis of stable isotopes is a common method employed in trophic ecology research. </w:t>
      </w:r>
      <w:r w:rsidR="00802B82">
        <w:t>Typically, most atoms have the same number of protons and neutrons within their nucleus. Occasionally, i</w:t>
      </w:r>
      <w:r>
        <w:t xml:space="preserve">sotopes </w:t>
      </w:r>
      <w:r w:rsidR="00802B82">
        <w:t xml:space="preserve">occur which </w:t>
      </w:r>
      <w:r>
        <w:t xml:space="preserve">are </w:t>
      </w:r>
      <w:r w:rsidR="00802B82">
        <w:t>“heavy” variants of atoms where the nucleus contains more neutrons than protons. In some instances, isotopes are radioactive and d</w:t>
      </w:r>
      <w:bookmarkStart w:id="0" w:name="_GoBack"/>
      <w:bookmarkEnd w:id="0"/>
      <w:r w:rsidR="00802B82">
        <w:t>ecay over time. In other instances, isotopes are stable and do not decay over time. For example, nitrogen-14 is the most common version of nitrogen on the planet and has a nucleus with 7 protons and 7 neutrons. Nitrogen-15 is a stable isotope version of nitrogen with 7 protons and 8 neutrons. Nitrogen-15 participates in all of the same biological reactions as nitrogen-14, but the rate at which nitrogen-15 participates differs from that of nitrogen-14 due to the additional weight for nitrogen-15. Because the reaction rates for the two isotopes differs, measuring isotope values can reveal insights into many biological and ecological processes.</w:t>
      </w:r>
    </w:p>
    <w:p w:rsidR="00802B82" w:rsidRDefault="00802B82" w:rsidP="002373A2">
      <w:r>
        <w:tab/>
        <w:t xml:space="preserve">Within the field of trophic ecology, nitrogen stable isotopes are used to determine the trophic level of an organism. Nitrogen isotopes fractionate up a food web. That is, the heavy version of nitrogen (nitrogen-15) tends to accumulate up a food web. Higher trophic levels have higher levels of the nitrogen-15 stable isotope. In addition, the rate of enrichment (how much of an increase in nitrogen-15 occurs between two trophic levels) is generally considered to be consistent within a food web. </w:t>
      </w:r>
      <w:r w:rsidR="00AE73E4">
        <w:t xml:space="preserve">This rate is known as the trophic enrichment factor (TEF). </w:t>
      </w:r>
      <w:r>
        <w:t xml:space="preserve">Therefore, by measuring nitrogen isotope values </w:t>
      </w:r>
      <w:r w:rsidR="00AE73E4">
        <w:t>of consumers and primary producers and by knowing the TEF for a system, a researcher can gain knowledge regarding the trophic position that a consumer is occupying within that system.</w:t>
      </w:r>
    </w:p>
    <w:p w:rsidR="002373A2" w:rsidRDefault="002373A2" w:rsidP="002373A2">
      <w:r>
        <w:rPr>
          <w:u w:val="single"/>
        </w:rPr>
        <w:t>Methods</w:t>
      </w:r>
    </w:p>
    <w:p w:rsidR="00AE73E4" w:rsidRDefault="002373A2" w:rsidP="002373A2">
      <w:r>
        <w:tab/>
        <w:t xml:space="preserve">To extract data from Figure 2 of </w:t>
      </w:r>
      <w:r w:rsidR="00634699">
        <w:fldChar w:fldCharType="begin"/>
      </w:r>
      <w:r w:rsidR="00634699">
        <w:instrText xml:space="preserve"> ADDIN ZOTERO_ITEM CSL_CITATION {"citationID":"3tlDNwtz","properties":{"formattedCitation":"(Post 2002)","plainCitation":"(Post 2002)","noteIndex":0},"citationItems":[{"id":107,"uris":["http://zotero.org/users/8565981/items/T8NPNALD"],"itemData":{"id":107,"type":"article-journal","abstract":"The stable isotopes of nitrogen (δ15N) and carbon (δ13C) provide powerful tools for estimating the trophic positions of and carbon flow to consumers in food webs; however, the isotopic signature of a consumer alone is not generally sufficient to infer trophic position or carbon source without an appropriate isotopic baseline. In this paper, I develop and discuss methods for generating an isotopic baseline and evaluate the assumptions required to estimate the trophic position of consumers using stable isotopes in multiple ecosystem studies. I test the ability of two primary consumers, surface-grazing snails and filter-feeding mussels, to capture the spatial and temporal variation at the base of aquatic food webs. I find that snails reflect the isotopic signature of the base of the littoral food web, mussels reflect the isotopic signature of the pelagic food web, and together they provide a good isotopic baseline for estimating trophic position of secondary or higher trophic level consumers in lake ecosystems. Then, using data from 25 north temperate lakes, I evaluate how δ15N and δ13C of the base of aquatic food webs varies both among lakes and between the littoral and pelagic food webs within lakes. Using data from the literature, I show that the mean trophic fractionation of δ15N is 3.4‰ (1 sd = 1‰) and of δ13C is 0.4‰ (1 sd = 1.3‰), and that both, even though variable, are widely applicable. A sensitivity analysis reveals that estimates of trophic position are very sensitive to assumptions about the trophic fractionation of δ15N, moderately sensitive to different methods for generating an isotopic baseline, and not sensitive to assumptions about the trophic fractionation of δ13C when δ13C is used to estimate the proportion of nitrogen in a consumer derived from two sources. Finally, I compare my recommendations for generating an isotopic baseline to an alternative model proposed by M. J. Vander Zanden and J. B. Rasmussen. With an appropriate isotopic baseline and an appreciation of the underlying assumptions and model sensitivity, stable isotopes can help answer some of the most difficult questions in food web ecology.","container-title":"Ecology","DOI":"10.1890/0012-9658(2002)083[0703:USITET]2.0.CO;2","ISSN":"1939-9170","issue":"3","language":"en","note":"_eprint: https://onlinelibrary.wiley.com/doi/pdf/10.1890/0012-9658%282002%29083%5B0703%3AUSITET%5D2.0.CO%3B2","page":"703-718","source":"Wiley Online Library","title":"Using stable isotopes to estimate trophic position: models, methods, and assumptions","title-short":"Using Stable Isotopes to Estimate Trophic Position","volume":"83","author":[{"family":"Post","given":"David M."}],"issued":{"date-parts":[["2002"]]}}}],"schema":"https://github.com/citation-style-language/schema/raw/master/csl-citation.json"} </w:instrText>
      </w:r>
      <w:r w:rsidR="00634699">
        <w:fldChar w:fldCharType="separate"/>
      </w:r>
      <w:r w:rsidR="00634699" w:rsidRPr="00634699">
        <w:rPr>
          <w:rFonts w:ascii="Calibri" w:hAnsi="Calibri" w:cs="Calibri"/>
        </w:rPr>
        <w:t>Post 2002</w:t>
      </w:r>
      <w:r w:rsidR="00634699">
        <w:fldChar w:fldCharType="end"/>
      </w:r>
      <w:r>
        <w:t xml:space="preserve">, I visually estimated each datum point’s </w:t>
      </w:r>
      <w:r w:rsidR="00053403" w:rsidRPr="00053403">
        <w:rPr>
          <w:rFonts w:cstheme="minorHAnsi"/>
        </w:rPr>
        <w:t>δ</w:t>
      </w:r>
      <w:r w:rsidR="00053403" w:rsidRPr="00053403">
        <w:rPr>
          <w:rFonts w:cstheme="minorHAnsi"/>
          <w:vertAlign w:val="superscript"/>
        </w:rPr>
        <w:t>15</w:t>
      </w:r>
      <w:r w:rsidR="00053403">
        <w:rPr>
          <w:rFonts w:cstheme="minorHAnsi"/>
        </w:rPr>
        <w:t xml:space="preserve">N </w:t>
      </w:r>
      <w:r w:rsidRPr="00053403">
        <w:t>value</w:t>
      </w:r>
      <w:r>
        <w:t>. The method suggested by the lab document (</w:t>
      </w:r>
      <w:hyperlink r:id="rId4" w:history="1">
        <w:r w:rsidRPr="00062E72">
          <w:rPr>
            <w:rStyle w:val="Hyperlink"/>
          </w:rPr>
          <w:t>https://apps.automeris.io/wpd/</w:t>
        </w:r>
      </w:hyperlink>
      <w:r>
        <w:t xml:space="preserve">) was not intuitive for me to use. </w:t>
      </w:r>
      <w:r w:rsidR="00053403">
        <w:t xml:space="preserve">Estimated </w:t>
      </w:r>
      <w:r w:rsidR="00053403" w:rsidRPr="00053403">
        <w:rPr>
          <w:rFonts w:cstheme="minorHAnsi"/>
        </w:rPr>
        <w:t>δ</w:t>
      </w:r>
      <w:r w:rsidR="00053403" w:rsidRPr="00053403">
        <w:rPr>
          <w:rFonts w:cstheme="minorHAnsi"/>
          <w:vertAlign w:val="superscript"/>
        </w:rPr>
        <w:t>15</w:t>
      </w:r>
      <w:r w:rsidR="00053403">
        <w:rPr>
          <w:rFonts w:cstheme="minorHAnsi"/>
        </w:rPr>
        <w:t xml:space="preserve">N </w:t>
      </w:r>
      <w:r w:rsidR="00053403" w:rsidRPr="00053403">
        <w:t>value</w:t>
      </w:r>
      <w:r w:rsidR="00053403">
        <w:t xml:space="preserve">s were then summarized for pelagic production to estimate a median </w:t>
      </w:r>
      <w:r w:rsidR="00053403" w:rsidRPr="00053403">
        <w:rPr>
          <w:rFonts w:cstheme="minorHAnsi"/>
        </w:rPr>
        <w:t>δ</w:t>
      </w:r>
      <w:r w:rsidR="00053403" w:rsidRPr="00053403">
        <w:rPr>
          <w:rFonts w:cstheme="minorHAnsi"/>
          <w:vertAlign w:val="superscript"/>
        </w:rPr>
        <w:t>15</w:t>
      </w:r>
      <w:r w:rsidR="00053403">
        <w:rPr>
          <w:rFonts w:cstheme="minorHAnsi"/>
        </w:rPr>
        <w:t xml:space="preserve">N </w:t>
      </w:r>
      <w:r w:rsidR="00053403" w:rsidRPr="00053403">
        <w:t>value</w:t>
      </w:r>
      <w:r w:rsidR="00053403">
        <w:t xml:space="preserve"> for small and large seston production in each lake location (n = 3). These pelagic producer median </w:t>
      </w:r>
      <w:r w:rsidR="00053403" w:rsidRPr="00053403">
        <w:rPr>
          <w:rFonts w:cstheme="minorHAnsi"/>
        </w:rPr>
        <w:t>δ</w:t>
      </w:r>
      <w:r w:rsidR="00053403" w:rsidRPr="00053403">
        <w:rPr>
          <w:rFonts w:cstheme="minorHAnsi"/>
          <w:vertAlign w:val="superscript"/>
        </w:rPr>
        <w:t>15</w:t>
      </w:r>
      <w:r w:rsidR="00053403">
        <w:rPr>
          <w:rFonts w:cstheme="minorHAnsi"/>
        </w:rPr>
        <w:t xml:space="preserve">N </w:t>
      </w:r>
      <w:r w:rsidR="00053403" w:rsidRPr="00053403">
        <w:t>value</w:t>
      </w:r>
      <w:r w:rsidR="00053403">
        <w:t xml:space="preserve">s were then subtracted from the estimated mussel </w:t>
      </w:r>
      <w:r w:rsidR="00053403" w:rsidRPr="00053403">
        <w:rPr>
          <w:rFonts w:cstheme="minorHAnsi"/>
        </w:rPr>
        <w:t>δ</w:t>
      </w:r>
      <w:r w:rsidR="00053403" w:rsidRPr="00053403">
        <w:rPr>
          <w:rFonts w:cstheme="minorHAnsi"/>
          <w:vertAlign w:val="superscript"/>
        </w:rPr>
        <w:t>15</w:t>
      </w:r>
      <w:r w:rsidR="00053403">
        <w:rPr>
          <w:rFonts w:cstheme="minorHAnsi"/>
        </w:rPr>
        <w:t xml:space="preserve">N </w:t>
      </w:r>
      <w:r w:rsidR="00053403" w:rsidRPr="00053403">
        <w:t>value</w:t>
      </w:r>
      <w:r w:rsidR="00053403">
        <w:t xml:space="preserve"> for that respective lake and divided by a trophic enrichment factor to produce an estimated trophic position value for mussels in each lake. </w:t>
      </w:r>
    </w:p>
    <w:p w:rsidR="00AE73E4" w:rsidRDefault="00E17938" w:rsidP="00AE73E4">
      <w:pPr>
        <w:jc w:val="center"/>
      </w:pPr>
      <w:r>
        <w:t xml:space="preserve">Equation 1: </w:t>
      </w:r>
      <w:proofErr w:type="spellStart"/>
      <w:r w:rsidR="00AE73E4">
        <w:t>TP</w:t>
      </w:r>
      <w:r w:rsidR="00AE73E4">
        <w:rPr>
          <w:vertAlign w:val="subscript"/>
        </w:rPr>
        <w:t>mussel</w:t>
      </w:r>
      <w:proofErr w:type="spellEnd"/>
      <w:r w:rsidR="00AE73E4">
        <w:t xml:space="preserve"> = (</w:t>
      </w:r>
      <w:r w:rsidR="00AE73E4" w:rsidRPr="00053403">
        <w:rPr>
          <w:rFonts w:cstheme="minorHAnsi"/>
        </w:rPr>
        <w:t>δ</w:t>
      </w:r>
      <w:r w:rsidR="00AE73E4" w:rsidRPr="00053403">
        <w:rPr>
          <w:rFonts w:cstheme="minorHAnsi"/>
          <w:vertAlign w:val="superscript"/>
        </w:rPr>
        <w:t>15</w:t>
      </w:r>
      <w:r w:rsidR="00AE73E4">
        <w:rPr>
          <w:rFonts w:cstheme="minorHAnsi"/>
        </w:rPr>
        <w:t>N</w:t>
      </w:r>
      <w:r w:rsidR="00AE73E4">
        <w:rPr>
          <w:rFonts w:cstheme="minorHAnsi"/>
          <w:vertAlign w:val="subscript"/>
        </w:rPr>
        <w:t>mussel</w:t>
      </w:r>
      <w:r w:rsidR="00AE73E4">
        <w:rPr>
          <w:rFonts w:cstheme="minorHAnsi"/>
        </w:rPr>
        <w:t xml:space="preserve"> - </w:t>
      </w:r>
      <w:r w:rsidR="00AE73E4" w:rsidRPr="00053403">
        <w:rPr>
          <w:rFonts w:cstheme="minorHAnsi"/>
        </w:rPr>
        <w:t>δ</w:t>
      </w:r>
      <w:r w:rsidR="00AE73E4" w:rsidRPr="00053403">
        <w:rPr>
          <w:rFonts w:cstheme="minorHAnsi"/>
          <w:vertAlign w:val="superscript"/>
        </w:rPr>
        <w:t>15</w:t>
      </w:r>
      <w:r w:rsidR="00AE73E4">
        <w:rPr>
          <w:rFonts w:cstheme="minorHAnsi"/>
        </w:rPr>
        <w:t>N</w:t>
      </w:r>
      <w:r w:rsidR="00AE73E4">
        <w:rPr>
          <w:rFonts w:cstheme="minorHAnsi"/>
          <w:vertAlign w:val="subscript"/>
        </w:rPr>
        <w:t>producer</w:t>
      </w:r>
      <w:r w:rsidR="00AE73E4">
        <w:t>)/TEF</w:t>
      </w:r>
      <w:r>
        <w:t xml:space="preserve"> + 1</w:t>
      </w:r>
      <w:r w:rsidR="00AE73E4">
        <w:t>,</w:t>
      </w:r>
    </w:p>
    <w:p w:rsidR="002373A2" w:rsidRDefault="00AE73E4" w:rsidP="002373A2">
      <w:r>
        <w:t xml:space="preserve">where </w:t>
      </w:r>
      <w:proofErr w:type="spellStart"/>
      <w:r>
        <w:t>TP</w:t>
      </w:r>
      <w:r>
        <w:rPr>
          <w:vertAlign w:val="subscript"/>
        </w:rPr>
        <w:t>mussel</w:t>
      </w:r>
      <w:proofErr w:type="spellEnd"/>
      <w:r>
        <w:t xml:space="preserve"> is the estimated mussel trophic position, </w:t>
      </w:r>
      <w:r w:rsidRPr="00053403">
        <w:rPr>
          <w:rFonts w:cstheme="minorHAnsi"/>
        </w:rPr>
        <w:t>δ</w:t>
      </w:r>
      <w:r w:rsidRPr="00053403">
        <w:rPr>
          <w:rFonts w:cstheme="minorHAnsi"/>
          <w:vertAlign w:val="superscript"/>
        </w:rPr>
        <w:t>15</w:t>
      </w:r>
      <w:r>
        <w:rPr>
          <w:rFonts w:cstheme="minorHAnsi"/>
        </w:rPr>
        <w:t>N</w:t>
      </w:r>
      <w:r>
        <w:rPr>
          <w:rFonts w:cstheme="minorHAnsi"/>
          <w:vertAlign w:val="subscript"/>
        </w:rPr>
        <w:t>mussel</w:t>
      </w:r>
      <w:r>
        <w:rPr>
          <w:rFonts w:cstheme="minorHAnsi"/>
        </w:rPr>
        <w:t xml:space="preserve"> is the mussel </w:t>
      </w:r>
      <w:r w:rsidRPr="00053403">
        <w:rPr>
          <w:rFonts w:cstheme="minorHAnsi"/>
        </w:rPr>
        <w:t>δ</w:t>
      </w:r>
      <w:r w:rsidRPr="00053403">
        <w:rPr>
          <w:rFonts w:cstheme="minorHAnsi"/>
          <w:vertAlign w:val="superscript"/>
        </w:rPr>
        <w:t>15</w:t>
      </w:r>
      <w:r>
        <w:rPr>
          <w:rFonts w:cstheme="minorHAnsi"/>
        </w:rPr>
        <w:t xml:space="preserve">N </w:t>
      </w:r>
      <w:r w:rsidRPr="00053403">
        <w:t>value</w:t>
      </w:r>
      <w:r>
        <w:t>,</w:t>
      </w:r>
      <w:r>
        <w:rPr>
          <w:rFonts w:cstheme="minorHAnsi"/>
        </w:rPr>
        <w:t xml:space="preserve"> </w:t>
      </w:r>
      <w:r w:rsidRPr="00053403">
        <w:rPr>
          <w:rFonts w:cstheme="minorHAnsi"/>
        </w:rPr>
        <w:t>δ</w:t>
      </w:r>
      <w:r w:rsidRPr="00053403">
        <w:rPr>
          <w:rFonts w:cstheme="minorHAnsi"/>
          <w:vertAlign w:val="superscript"/>
        </w:rPr>
        <w:t>15</w:t>
      </w:r>
      <w:r>
        <w:rPr>
          <w:rFonts w:cstheme="minorHAnsi"/>
        </w:rPr>
        <w:t>N</w:t>
      </w:r>
      <w:r>
        <w:rPr>
          <w:rFonts w:cstheme="minorHAnsi"/>
          <w:vertAlign w:val="subscript"/>
        </w:rPr>
        <w:t>producer</w:t>
      </w:r>
      <w:r>
        <w:rPr>
          <w:rFonts w:cstheme="minorHAnsi"/>
        </w:rPr>
        <w:t xml:space="preserve"> is the primary producer </w:t>
      </w:r>
      <w:r w:rsidRPr="00053403">
        <w:rPr>
          <w:rFonts w:cstheme="minorHAnsi"/>
        </w:rPr>
        <w:t>δ</w:t>
      </w:r>
      <w:r w:rsidRPr="00053403">
        <w:rPr>
          <w:rFonts w:cstheme="minorHAnsi"/>
          <w:vertAlign w:val="superscript"/>
        </w:rPr>
        <w:t>15</w:t>
      </w:r>
      <w:r>
        <w:rPr>
          <w:rFonts w:cstheme="minorHAnsi"/>
        </w:rPr>
        <w:t xml:space="preserve">N </w:t>
      </w:r>
      <w:r w:rsidRPr="00053403">
        <w:t>value</w:t>
      </w:r>
      <w:r>
        <w:t xml:space="preserve">, and TEF is the trophic enrichment factor. </w:t>
      </w:r>
      <w:r w:rsidR="00053403">
        <w:t>Trophic enrichment factors</w:t>
      </w:r>
      <w:r>
        <w:t xml:space="preserve"> </w:t>
      </w:r>
      <w:r w:rsidR="00053403">
        <w:t xml:space="preserve">were allowed to vary according to reported results in </w:t>
      </w:r>
      <w:r>
        <w:t xml:space="preserve">Fig </w:t>
      </w:r>
      <w:r w:rsidR="00053403">
        <w:t xml:space="preserve">6A </w:t>
      </w:r>
      <w:r>
        <w:t xml:space="preserve">of Post 2002 </w:t>
      </w:r>
      <w:r w:rsidR="00053403">
        <w:t>(TEF range = 0.5-5.5).</w:t>
      </w:r>
    </w:p>
    <w:p w:rsidR="002373A2" w:rsidRDefault="002373A2" w:rsidP="002373A2">
      <w:r>
        <w:rPr>
          <w:u w:val="single"/>
        </w:rPr>
        <w:t>Results</w:t>
      </w:r>
    </w:p>
    <w:p w:rsidR="007849FA" w:rsidRDefault="00AE73E4" w:rsidP="002373A2">
      <w:r>
        <w:lastRenderedPageBreak/>
        <w:tab/>
      </w:r>
      <w:r w:rsidR="007849FA">
        <w:t xml:space="preserve">The </w:t>
      </w:r>
      <w:r w:rsidR="007849FA" w:rsidRPr="00053403">
        <w:rPr>
          <w:rFonts w:cstheme="minorHAnsi"/>
        </w:rPr>
        <w:t>δ</w:t>
      </w:r>
      <w:r w:rsidR="007849FA" w:rsidRPr="00053403">
        <w:rPr>
          <w:rFonts w:cstheme="minorHAnsi"/>
          <w:vertAlign w:val="superscript"/>
        </w:rPr>
        <w:t>15</w:t>
      </w:r>
      <w:r w:rsidR="007849FA">
        <w:rPr>
          <w:rFonts w:cstheme="minorHAnsi"/>
        </w:rPr>
        <w:t xml:space="preserve">N </w:t>
      </w:r>
      <w:r w:rsidR="007849FA" w:rsidRPr="00053403">
        <w:t>value</w:t>
      </w:r>
      <w:r w:rsidR="007849FA">
        <w:t xml:space="preserve">s for primary producers varied throughout the summer (Fig 2 of Post 2002). However, Post notes that primary consumers do not have a significantly different </w:t>
      </w:r>
      <w:r w:rsidR="007849FA" w:rsidRPr="00053403">
        <w:rPr>
          <w:rFonts w:cstheme="minorHAnsi"/>
        </w:rPr>
        <w:t>δ</w:t>
      </w:r>
      <w:r w:rsidR="007849FA" w:rsidRPr="00053403">
        <w:rPr>
          <w:rFonts w:cstheme="minorHAnsi"/>
          <w:vertAlign w:val="superscript"/>
        </w:rPr>
        <w:t>15</w:t>
      </w:r>
      <w:r w:rsidR="007849FA">
        <w:rPr>
          <w:rFonts w:cstheme="minorHAnsi"/>
        </w:rPr>
        <w:t xml:space="preserve">N </w:t>
      </w:r>
      <w:r w:rsidR="007849FA" w:rsidRPr="00053403">
        <w:t>value</w:t>
      </w:r>
      <w:r w:rsidR="007849FA">
        <w:t xml:space="preserve"> from the median of the primary producer </w:t>
      </w:r>
      <w:r w:rsidR="007849FA" w:rsidRPr="00053403">
        <w:rPr>
          <w:rFonts w:cstheme="minorHAnsi"/>
        </w:rPr>
        <w:t>δ</w:t>
      </w:r>
      <w:r w:rsidR="007849FA" w:rsidRPr="00053403">
        <w:rPr>
          <w:rFonts w:cstheme="minorHAnsi"/>
          <w:vertAlign w:val="superscript"/>
        </w:rPr>
        <w:t>15</w:t>
      </w:r>
      <w:r w:rsidR="007849FA">
        <w:rPr>
          <w:rFonts w:cstheme="minorHAnsi"/>
        </w:rPr>
        <w:t xml:space="preserve">N </w:t>
      </w:r>
      <w:r w:rsidR="007849FA" w:rsidRPr="00053403">
        <w:t>value</w:t>
      </w:r>
      <w:r w:rsidR="007849FA">
        <w:t xml:space="preserve"> summer time-series. Thus, the median of each primary producer over the course of the summer was chosen as the representative value for determining trophic position estimates for mussels later. </w:t>
      </w:r>
    </w:p>
    <w:p w:rsidR="002373A2" w:rsidRDefault="00AE73E4" w:rsidP="007849FA">
      <w:pPr>
        <w:ind w:firstLine="720"/>
      </w:pPr>
      <w:r>
        <w:t xml:space="preserve">Trophic position estimates </w:t>
      </w:r>
      <w:r w:rsidR="00E17938">
        <w:t xml:space="preserve">(TPE) </w:t>
      </w:r>
      <w:r>
        <w:t>for mussels varied according to the TEF that was chosen (Table 1).</w:t>
      </w:r>
      <w:r w:rsidR="00E17938">
        <w:t xml:space="preserve"> By nature of Equation 1, TPEs were highest when smaller TEFs were chosen. TPEs were </w:t>
      </w:r>
      <w:r w:rsidR="007849FA">
        <w:t xml:space="preserve">below 1 </w:t>
      </w:r>
      <w:r w:rsidR="00E17938">
        <w:t xml:space="preserve">when the </w:t>
      </w:r>
      <w:r w:rsidR="00E17938" w:rsidRPr="00053403">
        <w:rPr>
          <w:rFonts w:cstheme="minorHAnsi"/>
        </w:rPr>
        <w:t>δ</w:t>
      </w:r>
      <w:r w:rsidR="00E17938" w:rsidRPr="00053403">
        <w:rPr>
          <w:rFonts w:cstheme="minorHAnsi"/>
          <w:vertAlign w:val="superscript"/>
        </w:rPr>
        <w:t>15</w:t>
      </w:r>
      <w:r w:rsidR="00E17938">
        <w:rPr>
          <w:rFonts w:cstheme="minorHAnsi"/>
        </w:rPr>
        <w:t xml:space="preserve">N </w:t>
      </w:r>
      <w:r w:rsidR="00E17938" w:rsidRPr="00053403">
        <w:t>value</w:t>
      </w:r>
      <w:r w:rsidR="00E17938">
        <w:t xml:space="preserve"> of the consumer (mussels) was lower than the </w:t>
      </w:r>
      <w:r w:rsidR="00E17938" w:rsidRPr="00053403">
        <w:rPr>
          <w:rFonts w:cstheme="minorHAnsi"/>
        </w:rPr>
        <w:t>δ</w:t>
      </w:r>
      <w:r w:rsidR="00E17938" w:rsidRPr="00053403">
        <w:rPr>
          <w:rFonts w:cstheme="minorHAnsi"/>
          <w:vertAlign w:val="superscript"/>
        </w:rPr>
        <w:t>15</w:t>
      </w:r>
      <w:r w:rsidR="00E17938">
        <w:rPr>
          <w:rFonts w:cstheme="minorHAnsi"/>
        </w:rPr>
        <w:t xml:space="preserve">N </w:t>
      </w:r>
      <w:r w:rsidR="00E17938" w:rsidRPr="00053403">
        <w:t>value</w:t>
      </w:r>
      <w:r w:rsidR="00E17938">
        <w:t xml:space="preserve"> of the producers (small or large seston). This occurred when using small seston as the primary producer to make TPEs of mussels in Oneida Lake. </w:t>
      </w:r>
      <w:r w:rsidR="007849FA">
        <w:t>T</w:t>
      </w:r>
      <w:r w:rsidR="00E17938">
        <w:t xml:space="preserve">rophic positions </w:t>
      </w:r>
      <w:r w:rsidR="007849FA">
        <w:t xml:space="preserve">less than 1 are impossible (primary production is designated as level 1) and </w:t>
      </w:r>
      <w:r w:rsidR="00E17938">
        <w:t xml:space="preserve">are </w:t>
      </w:r>
      <w:r w:rsidR="007849FA">
        <w:t xml:space="preserve">thus </w:t>
      </w:r>
      <w:r w:rsidR="00E17938">
        <w:t>uninformative</w:t>
      </w:r>
      <w:r w:rsidR="007849FA">
        <w:t>.</w:t>
      </w:r>
      <w:r w:rsidR="00E17938">
        <w:t xml:space="preserve"> </w:t>
      </w:r>
    </w:p>
    <w:p w:rsidR="00AE73E4" w:rsidRDefault="00AE73E4" w:rsidP="002373A2">
      <w:r>
        <w:t xml:space="preserve">Table 1 Trophic position estimates for mussels in three lakes with varying trophic enrichment factors. Mussels were analyzed from three lakes with two pelagic producer groups. The median </w:t>
      </w:r>
      <w:r w:rsidRPr="00053403">
        <w:rPr>
          <w:rFonts w:cstheme="minorHAnsi"/>
        </w:rPr>
        <w:t>δ</w:t>
      </w:r>
      <w:r w:rsidRPr="00053403">
        <w:rPr>
          <w:rFonts w:cstheme="minorHAnsi"/>
          <w:vertAlign w:val="superscript"/>
        </w:rPr>
        <w:t>15</w:t>
      </w:r>
      <w:r>
        <w:rPr>
          <w:rFonts w:cstheme="minorHAnsi"/>
        </w:rPr>
        <w:t xml:space="preserve">N </w:t>
      </w:r>
      <w:r w:rsidRPr="00053403">
        <w:t>value</w:t>
      </w:r>
      <w:r>
        <w:t xml:space="preserve"> was determined for each lake/primary producer combination (</w:t>
      </w:r>
      <w:proofErr w:type="gramStart"/>
      <w:r>
        <w:t>median.d</w:t>
      </w:r>
      <w:proofErr w:type="gramEnd"/>
      <w:r>
        <w:t>15N</w:t>
      </w:r>
      <w:r w:rsidR="00E17938">
        <w:t xml:space="preserve">). The mussel </w:t>
      </w:r>
      <w:r w:rsidR="00E17938" w:rsidRPr="00053403">
        <w:rPr>
          <w:rFonts w:cstheme="minorHAnsi"/>
        </w:rPr>
        <w:t>δ</w:t>
      </w:r>
      <w:r w:rsidR="00E17938" w:rsidRPr="00053403">
        <w:rPr>
          <w:rFonts w:cstheme="minorHAnsi"/>
          <w:vertAlign w:val="superscript"/>
        </w:rPr>
        <w:t>15</w:t>
      </w:r>
      <w:r w:rsidR="00E17938">
        <w:rPr>
          <w:rFonts w:cstheme="minorHAnsi"/>
        </w:rPr>
        <w:t xml:space="preserve">N </w:t>
      </w:r>
      <w:r w:rsidR="00E17938" w:rsidRPr="00053403">
        <w:t>value</w:t>
      </w:r>
      <w:r w:rsidR="00E17938">
        <w:t xml:space="preserve"> was determined for each lake. Trophic position estimates were determined according to Equation 1 with TEFs chosen according to Fig 6A of Post 2002. Trophic position estimates were populated into the table where the name of the column corresponds to the TEF that was chosen for that respective trophic position estimate (e.g., column “tef_0.5” corresponds to a trophic position estimated with a TEF = 0.5). </w:t>
      </w:r>
    </w:p>
    <w:p w:rsidR="00AE73E4" w:rsidRDefault="00E17938" w:rsidP="002373A2">
      <w:r>
        <w:rPr>
          <w:noProof/>
        </w:rPr>
        <w:drawing>
          <wp:inline distT="0" distB="0" distL="0" distR="0" wp14:anchorId="7CEBE022" wp14:editId="4946A6C4">
            <wp:extent cx="5943600" cy="884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84555"/>
                    </a:xfrm>
                    <a:prstGeom prst="rect">
                      <a:avLst/>
                    </a:prstGeom>
                  </pic:spPr>
                </pic:pic>
              </a:graphicData>
            </a:graphic>
          </wp:inline>
        </w:drawing>
      </w:r>
    </w:p>
    <w:p w:rsidR="002373A2" w:rsidRPr="002373A2" w:rsidRDefault="002373A2" w:rsidP="002373A2">
      <w:pPr>
        <w:rPr>
          <w:u w:val="single"/>
        </w:rPr>
      </w:pPr>
      <w:r>
        <w:rPr>
          <w:u w:val="single"/>
        </w:rPr>
        <w:t>Discussion</w:t>
      </w:r>
    </w:p>
    <w:p w:rsidR="00C45E89" w:rsidRDefault="00E94D17">
      <w:pPr>
        <w:rPr>
          <w:rFonts w:cstheme="minorHAnsi"/>
        </w:rPr>
      </w:pPr>
      <w:r>
        <w:tab/>
        <w:t xml:space="preserve">The choice of trophic enrichment factor greatly </w:t>
      </w:r>
      <w:r w:rsidR="00C45E89">
        <w:t xml:space="preserve">influences </w:t>
      </w:r>
      <w:r w:rsidR="007303EB">
        <w:t xml:space="preserve">the resulting estimate of trophic position for a consumer. David Post determined that the mean value was 3.4 per mil for </w:t>
      </w:r>
      <w:r w:rsidR="007303EB" w:rsidRPr="00053403">
        <w:rPr>
          <w:rFonts w:cstheme="minorHAnsi"/>
        </w:rPr>
        <w:t>δ</w:t>
      </w:r>
      <w:r w:rsidR="007303EB" w:rsidRPr="00053403">
        <w:rPr>
          <w:rFonts w:cstheme="minorHAnsi"/>
          <w:vertAlign w:val="superscript"/>
        </w:rPr>
        <w:t>15</w:t>
      </w:r>
      <w:r w:rsidR="007303EB">
        <w:rPr>
          <w:rFonts w:cstheme="minorHAnsi"/>
        </w:rPr>
        <w:t>N</w:t>
      </w:r>
      <w:r w:rsidR="007303EB">
        <w:rPr>
          <w:rFonts w:cstheme="minorHAnsi"/>
        </w:rPr>
        <w:t xml:space="preserve"> values. However, there is significant variation around this value, with a range from 0.5 to 5.5 per mil (Fig 6A from Post 2002). In this exercise, varying the </w:t>
      </w:r>
      <w:r w:rsidR="007303EB" w:rsidRPr="00053403">
        <w:rPr>
          <w:rFonts w:cstheme="minorHAnsi"/>
        </w:rPr>
        <w:t>δ</w:t>
      </w:r>
      <w:r w:rsidR="007303EB" w:rsidRPr="00053403">
        <w:rPr>
          <w:rFonts w:cstheme="minorHAnsi"/>
          <w:vertAlign w:val="superscript"/>
        </w:rPr>
        <w:t>15</w:t>
      </w:r>
      <w:r w:rsidR="007303EB">
        <w:rPr>
          <w:rFonts w:cstheme="minorHAnsi"/>
        </w:rPr>
        <w:t>N</w:t>
      </w:r>
      <w:r w:rsidR="007303EB">
        <w:rPr>
          <w:rFonts w:cstheme="minorHAnsi"/>
        </w:rPr>
        <w:t xml:space="preserve"> TEF from 0.5 to 5.5 changed the trophic position significantly. For example, when examining the Cayuga Lake system with large seston used as the primary producer, mussels have an estimated trophic position of 3.4 when the TEF was 0.5. However, when the TEF was on the alternative end of the spectrum at 5.5, the </w:t>
      </w:r>
      <w:r w:rsidR="0082573E">
        <w:rPr>
          <w:rFonts w:cstheme="minorHAnsi"/>
        </w:rPr>
        <w:t>TPE</w:t>
      </w:r>
      <w:r w:rsidR="007303EB">
        <w:rPr>
          <w:rFonts w:cstheme="minorHAnsi"/>
        </w:rPr>
        <w:t xml:space="preserve"> for mussels dropped to 1.22. A trophic position of 1.22 would indicate that mussels are just barely above the level of primary production (TL = 1). We know that mussels must at least be at the second trophic level because they are unable to perform primary production; they are an obligate consumer and thus their trophic level must be greater than or equal to 2. On the other hand, a </w:t>
      </w:r>
      <w:r w:rsidR="0082573E">
        <w:rPr>
          <w:rFonts w:cstheme="minorHAnsi"/>
        </w:rPr>
        <w:t>TPE of 3.4 would indicate that mussels are consuming a fraction of their diet that was at or above the third trophic level. This would mean they are consuming predators, which could be possible if they were consuming predatory zooplankton. With the mean TEF of 3.4 posited by Post, the TPE for mussels in this lake would be 1.35. Once again, this is an uninterpretable result because we know mussels must at least be at a trophic level of 2 or greater.</w:t>
      </w:r>
    </w:p>
    <w:p w:rsidR="0082573E" w:rsidRDefault="0082573E">
      <w:pPr>
        <w:rPr>
          <w:rFonts w:cstheme="minorHAnsi"/>
        </w:rPr>
      </w:pPr>
      <w:r>
        <w:tab/>
        <w:t xml:space="preserve">Based upon this analysis, it is important to choose a TEF that is reasonable for the system-of-interest. </w:t>
      </w:r>
      <w:r w:rsidR="00634699">
        <w:t xml:space="preserve">The best way to do this would be to collect primary producers and primary consumers within </w:t>
      </w:r>
      <w:r w:rsidR="00634699">
        <w:lastRenderedPageBreak/>
        <w:t xml:space="preserve">the system and within the time series relevant to the research. The primary consumer should be a grazer/herbivore, not an omnivore. Omnivores confound results that could be gleaned from estimating the system’s TEF. For a given primary consumer, a sample representative of the primary producers it is consuming is necessary, not just any primary producers in the system. With a </w:t>
      </w:r>
      <w:r w:rsidR="00634699" w:rsidRPr="00053403">
        <w:rPr>
          <w:rFonts w:cstheme="minorHAnsi"/>
        </w:rPr>
        <w:t>δ</w:t>
      </w:r>
      <w:r w:rsidR="00634699" w:rsidRPr="00053403">
        <w:rPr>
          <w:rFonts w:cstheme="minorHAnsi"/>
          <w:vertAlign w:val="superscript"/>
        </w:rPr>
        <w:t>15</w:t>
      </w:r>
      <w:r w:rsidR="00634699">
        <w:rPr>
          <w:rFonts w:cstheme="minorHAnsi"/>
        </w:rPr>
        <w:t>N</w:t>
      </w:r>
      <w:r w:rsidR="00634699">
        <w:rPr>
          <w:rFonts w:cstheme="minorHAnsi"/>
        </w:rPr>
        <w:t xml:space="preserve"> value for a primary consumer and the primary producers it consumes, then you could determine the amount of enrichment that occurred for that 1-trophic level jump and apply that TEF to the rest of the system.</w:t>
      </w:r>
    </w:p>
    <w:p w:rsidR="00634699" w:rsidRDefault="00634699">
      <w:r>
        <w:tab/>
        <w:t xml:space="preserve">Alternatively, if you are not able to collect both primary producers and primary consumers from a system, you should collect at least one of these and then use a TEF published in the literature that is most relevant to a system similar to the one you’re studying. It is important to collect either a primary producer or primary consumer to calibrate the data you produce. Values of </w:t>
      </w:r>
      <w:r w:rsidRPr="00053403">
        <w:rPr>
          <w:rFonts w:cstheme="minorHAnsi"/>
        </w:rPr>
        <w:t>δ</w:t>
      </w:r>
      <w:r w:rsidRPr="00053403">
        <w:rPr>
          <w:rFonts w:cstheme="minorHAnsi"/>
          <w:vertAlign w:val="superscript"/>
        </w:rPr>
        <w:t>15</w:t>
      </w:r>
      <w:r>
        <w:rPr>
          <w:rFonts w:cstheme="minorHAnsi"/>
        </w:rPr>
        <w:t>N</w:t>
      </w:r>
      <w:r>
        <w:t xml:space="preserve"> are known to vary spatially and temporally, and collecting a base level organism can correct for this variation.</w:t>
      </w:r>
    </w:p>
    <w:p w:rsidR="00634699" w:rsidRDefault="00634699">
      <w:pPr>
        <w:rPr>
          <w:u w:val="single"/>
        </w:rPr>
      </w:pPr>
      <w:r>
        <w:rPr>
          <w:u w:val="single"/>
        </w:rPr>
        <w:t>References</w:t>
      </w:r>
    </w:p>
    <w:p w:rsidR="00634699" w:rsidRPr="00634699" w:rsidRDefault="00634699" w:rsidP="00634699">
      <w:pPr>
        <w:pStyle w:val="Bibliography"/>
        <w:rPr>
          <w:rFonts w:ascii="Calibri" w:hAnsi="Calibri" w:cs="Calibri"/>
        </w:rPr>
      </w:pPr>
      <w:r>
        <w:rPr>
          <w:u w:val="single"/>
        </w:rPr>
        <w:fldChar w:fldCharType="begin"/>
      </w:r>
      <w:r>
        <w:rPr>
          <w:u w:val="single"/>
        </w:rPr>
        <w:instrText xml:space="preserve"> ADDIN ZOTERO_BIBL {"uncited":[],"omitted":[],"custom":[]} CSL_BIBLIOGRAPHY </w:instrText>
      </w:r>
      <w:r>
        <w:rPr>
          <w:u w:val="single"/>
        </w:rPr>
        <w:fldChar w:fldCharType="separate"/>
      </w:r>
      <w:r w:rsidRPr="00634699">
        <w:rPr>
          <w:rFonts w:ascii="Calibri" w:hAnsi="Calibri" w:cs="Calibri"/>
        </w:rPr>
        <w:t>Post, D. M. 2002. Using stable isotopes to estimate trophic position: models, methods, and assumptions. Ecology 83(3):703–718.</w:t>
      </w:r>
    </w:p>
    <w:p w:rsidR="00634699" w:rsidRPr="00634699" w:rsidRDefault="00634699">
      <w:pPr>
        <w:rPr>
          <w:u w:val="single"/>
        </w:rPr>
      </w:pPr>
      <w:r>
        <w:rPr>
          <w:u w:val="single"/>
        </w:rPr>
        <w:fldChar w:fldCharType="end"/>
      </w:r>
    </w:p>
    <w:sectPr w:rsidR="00634699" w:rsidRPr="00634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3A2"/>
    <w:rsid w:val="00053403"/>
    <w:rsid w:val="002373A2"/>
    <w:rsid w:val="00634699"/>
    <w:rsid w:val="007303EB"/>
    <w:rsid w:val="007849FA"/>
    <w:rsid w:val="00802B82"/>
    <w:rsid w:val="0082573E"/>
    <w:rsid w:val="00877C3D"/>
    <w:rsid w:val="00AE73E4"/>
    <w:rsid w:val="00C45E89"/>
    <w:rsid w:val="00DF1645"/>
    <w:rsid w:val="00E17938"/>
    <w:rsid w:val="00E94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E5657"/>
  <w15:chartTrackingRefBased/>
  <w15:docId w15:val="{1EB2AA23-FD81-4D8D-ADAA-5E135D845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73A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3A2"/>
    <w:rPr>
      <w:color w:val="0563C1" w:themeColor="hyperlink"/>
      <w:u w:val="single"/>
    </w:rPr>
  </w:style>
  <w:style w:type="character" w:styleId="UnresolvedMention">
    <w:name w:val="Unresolved Mention"/>
    <w:basedOn w:val="DefaultParagraphFont"/>
    <w:uiPriority w:val="99"/>
    <w:semiHidden/>
    <w:unhideWhenUsed/>
    <w:rsid w:val="002373A2"/>
    <w:rPr>
      <w:color w:val="605E5C"/>
      <w:shd w:val="clear" w:color="auto" w:fill="E1DFDD"/>
    </w:rPr>
  </w:style>
  <w:style w:type="paragraph" w:styleId="Bibliography">
    <w:name w:val="Bibliography"/>
    <w:basedOn w:val="Normal"/>
    <w:next w:val="Normal"/>
    <w:uiPriority w:val="37"/>
    <w:unhideWhenUsed/>
    <w:rsid w:val="00634699"/>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apps.automeris.io/wp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3</Pages>
  <Words>1599</Words>
  <Characters>9119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Bacon</dc:creator>
  <cp:keywords/>
  <dc:description/>
  <cp:lastModifiedBy>Jonah Bacon</cp:lastModifiedBy>
  <cp:revision>2</cp:revision>
  <dcterms:created xsi:type="dcterms:W3CDTF">2022-09-21T15:28:00Z</dcterms:created>
  <dcterms:modified xsi:type="dcterms:W3CDTF">2022-09-21T20:28:00Z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id="7baFjLUJ"/&gt;&lt;style id="http://www.zotero.org/styles/american-fisheries-society" hasBibliography="1" bibliographyStyleHasBeenSet="1"/&gt;&lt;prefs&gt;&lt;pref name="fieldType" value="Field"/&gt;&lt;pref name="automa</vt:lpwstr>
  </property>
  <property fmtid="{D5CDD505-2E9C-101B-9397-08002B2CF9AE}" pid="3" name="ZOTERO_PREF_2">
    <vt:lpwstr>ticJournalAbbreviations" value="true"/&gt;&lt;/prefs&gt;&lt;/data&gt;</vt:lpwstr>
  </property>
</Properties>
</file>