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536"/>
        <w:gridCol w:w="5670"/>
      </w:tblGrid>
      <w:tr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</w:tblPr>
            <w:tblGrid>
              <w:gridCol w:w="1701"/>
              <w:gridCol w:w="2835"/>
            </w:tblGrid>
            <w:tr>
              <w:tc>
                <w:tcPr>
                  <w:tcW w:type="dxa" w:w="1701"/>
                  <w:vAlign w:val="cente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972000" cy="972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or_docx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2000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/>
                    <w:ind w:left="227"/>
                    <w:jc w:val="left"/>
                  </w:pPr>
                  <w:r/>
                  <w:r>
                    <w:rPr>
                      <w:rFonts w:ascii="Times New Roman" w:hAnsi="Times New Roman" w:eastAsia="Times New Roman"/>
                      <w:b/>
                      <w:i/>
                      <w:sz w:val="48"/>
                    </w:rPr>
                    <w:t>GLOCOM</w:t>
                  </w:r>
                </w:p>
              </w:tc>
            </w:tr>
          </w:tbl>
          <w:p/>
          <w:p>
            <w:pPr>
              <w:spacing w:before="4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sz w:val="16"/>
              </w:rPr>
              <w:t>{{ revised_stamp }}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軟正黑體" w:hAnsi="微軟正黑體" w:eastAsia="微軟正黑體"/>
                <w:b/>
                <w:i w:val="0"/>
                <w:sz w:val="28"/>
              </w:rPr>
              <w:t>西 拓 電 子 有 限 公 司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GLOCOM ELECTRONICS LTD.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3FL.-2, NO.268, LIANCHENG RD., ZHONGHE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NEW TAIPEI CITY 23553, TAIWAN R.O.C.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新北市中和區連城路268號3樓之2; 統一編號:70489361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PHONE: 886 2 82273189; FAX: 886 2 82273187</w:t>
            </w:r>
          </w:p>
        </w:tc>
      </w:tr>
    </w:tbl>
    <w:p>
      <w:pPr>
        <w:spacing w:before="80" w:after="0"/>
      </w:pPr>
    </w:p>
    <w:p>
      <w:pPr>
        <w:spacing w:before="0" w:after="0"/>
        <w:jc w:val="center"/>
        <w:pBdr>
          <w:bottom w:val="single" w:sz="8" w:color="000000"/>
        </w:pBdr>
      </w:pPr>
      <w:r>
        <w:rPr>
          <w:rFonts w:ascii="微軟正黑體" w:hAnsi="微軟正黑體" w:eastAsia="微軟正黑體"/>
          <w:b/>
          <w:i w:val="0"/>
          <w:sz w:val="28"/>
        </w:rPr>
        <w:t>訂購單</w:t>
      </w:r>
    </w:p>
    <w:p>
      <w:pPr>
        <w:spacing w:before="4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134"/>
        <w:gridCol w:w="5103"/>
        <w:gridCol w:w="1134"/>
        <w:gridCol w:w="2835"/>
      </w:tblGrid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廠商名稱: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factory.name }}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頁    次: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1/1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廠商地址: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factory.address }}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採購單號: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order.no }}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聯 絡 人: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factory.contact }}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採購日期: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order.date_display }}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電    話: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factory.phone }}      傳    真: {{ factory.fax }}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負責採購: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order.purchase_responsible }}</w:t>
            </w:r>
          </w:p>
        </w:tc>
      </w:tr>
      <w:tr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幣    別:</w:t>
            </w:r>
          </w:p>
        </w:tc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order.currency }}</w:t>
            </w:r>
          </w:p>
        </w:tc>
      </w:tr>
    </w:tbl>
    <w:p>
      <w:pPr>
        <w:spacing w:before="4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304"/>
        <w:gridCol w:w="3118"/>
        <w:gridCol w:w="1304"/>
        <w:gridCol w:w="1474"/>
        <w:gridCol w:w="963"/>
        <w:gridCol w:w="2041"/>
      </w:tblGrid>
      <w:tr>
        <w:tc>
          <w:tcPr>
            <w:tcW w:type="dxa" w:w="1304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產品編號</w:t>
            </w:r>
          </w:p>
        </w:tc>
        <w:tc>
          <w:tcPr>
            <w:tcW w:type="dxa" w:w="3118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產品規格</w:t>
            </w:r>
          </w:p>
        </w:tc>
        <w:tc>
          <w:tcPr>
            <w:tcW w:type="dxa" w:w="1304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交期</w:t>
            </w:r>
          </w:p>
        </w:tc>
        <w:tc>
          <w:tcPr>
            <w:tcW w:type="dxa" w:w="1474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數量</w:t>
            </w:r>
          </w:p>
        </w:tc>
        <w:tc>
          <w:tcPr>
            <w:tcW w:type="dxa" w:w="964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單價</w:t>
            </w:r>
          </w:p>
        </w:tc>
        <w:tc>
          <w:tcPr>
            <w:tcW w:type="dxa" w:w="2041"/>
            <w:vAlign w:val="center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小計</w:t>
            </w:r>
          </w:p>
        </w:tc>
      </w:tr>
      <w:tr>
        <w:tc>
          <w:tcPr>
            <w:tcW w:type="dxa" w:w="130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item.part_number }}</w:t>
            </w:r>
          </w:p>
        </w:tc>
        <w:tc>
          <w:tcPr>
            <w:tcW w:type="dxa" w:w="311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item.spec_text }}</w:t>
            </w:r>
          </w:p>
        </w:tc>
        <w:tc>
          <w:tcPr>
            <w:tcW w:type="dxa" w:w="130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item.delivery_display }}</w:t>
            </w:r>
          </w:p>
        </w:tc>
        <w:tc>
          <w:tcPr>
            <w:tcW w:type="dxa" w:w="147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item.quantity_display }}</w:t>
            </w:r>
          </w:p>
        </w:tc>
        <w:tc>
          <w:tcPr>
            <w:tcW w:type="dxa" w:w="96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item.unit_price }}</w:t>
            </w:r>
          </w:p>
        </w:tc>
        <w:tc>
          <w:tcPr>
            <w:tcW w:type="dxa" w:w="2041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8"/>
              </w:rPr>
              <w:t>{{ item.amount }}</w:t>
            </w:r>
          </w:p>
        </w:tc>
      </w:tr>
      <w:tr>
        <w:tc>
          <w:tcPr>
            <w:tcW w:type="dxa" w:w="8505"/>
            <w:gridSpan w:val="5"/>
            <w:vAlign w:val="center"/>
            <w:tcBorders>
              <w:top w:val="single" w:sz="6" w:color="000000"/>
              <w:left w:val="nil"/>
              <w:bottom w:val="single" w:sz="8" w:color="000000"/>
              <w:right w:val="nil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 xml:space="preserve">合 計   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nil"/>
              <w:bottom w:val="single" w:sz="8" w:color="000000"/>
              <w:right w:val="nil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微軟正黑體" w:hAnsi="微軟正黑體" w:eastAsia="微軟正黑體"/>
                <w:b/>
                <w:i w:val="0"/>
                <w:sz w:val="18"/>
              </w:rPr>
              <w:t>{{ order.currency }}{{ order.total_amount }}</w:t>
            </w:r>
          </w:p>
        </w:tc>
      </w:tr>
    </w:tbl>
    <w:p>
      <w:pPr>
        <w:spacing w:before="80" w:after="0"/>
      </w:pP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8"/>
        </w:rPr>
        <w:t>付款方式 :</w:t>
      </w:r>
      <w:r>
        <w:rPr>
          <w:rFonts w:ascii="微軟正黑體" w:hAnsi="微軟正黑體" w:eastAsia="微軟正黑體"/>
          <w:b w:val="0"/>
          <w:i w:val="0"/>
          <w:sz w:val="18"/>
        </w:rPr>
        <w:t>{{ order.payment_terms }}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8"/>
        </w:rPr>
        <w:t>進貨方式 :</w:t>
      </w:r>
      <w:r>
        <w:rPr>
          <w:rFonts w:ascii="微軟正黑體" w:hAnsi="微軟正黑體" w:eastAsia="微軟正黑體"/>
          <w:b w:val="0"/>
          <w:i w:val="0"/>
          <w:sz w:val="18"/>
        </w:rPr>
        <w:t>{{ order.shipment_method }}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8"/>
        </w:rPr>
        <w:t>進貨地址 :</w:t>
      </w:r>
      <w:r>
        <w:rPr>
          <w:rFonts w:ascii="微軟正黑體" w:hAnsi="微軟正黑體" w:eastAsia="微軟正黑體"/>
          <w:b w:val="0"/>
          <w:i w:val="0"/>
          <w:sz w:val="18"/>
        </w:rPr>
        <w:t>{{ order.ship_to }}</w:t>
      </w:r>
    </w:p>
    <w:p>
      <w:pPr>
        <w:spacing w:before="80" w:after="0"/>
      </w:pPr>
    </w:p>
    <w:p>
      <w:pPr>
        <w:spacing w:before="0" w:after="40"/>
      </w:pPr>
      <w:r>
        <w:rPr>
          <w:rFonts w:ascii="微軟正黑體" w:hAnsi="微軟正黑體" w:eastAsia="微軟正黑體"/>
          <w:b w:val="0"/>
          <w:i w:val="0"/>
          <w:sz w:val="18"/>
        </w:rPr>
        <w:t>注意事項: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1. 出貨時須附 出貨報告、C of C、切片報告(含切片) &amp; 試錫板(真空包裝)。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2. 真空包裝每包的毛重不可超過 19Kgs;板厚 1.6mm 以下,15PNL 一包;1.6mm-2.0mm(不含,以下),10PNL 一包;2.0mm(含以上),5PNL 一包。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3. 須符合客戶 SPECs 與 IPC6012 規定,不可補線,但經事先允許者除外。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4. 出貨報告 &amp; C of C:用 GLOCOM 抬頭文件,且須用西拓 UL Logo,除非不需 UL。(請勿在箱內放置任何不符規定之貴司名稱的文件,若致各種異常或違背一般商業保密協定,則責任自負!)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5. 須距出貨交期一個月內才可發料生產,否則,因修改、變更 REV 或 Cancel 訂單所造成之損失,須自行負責。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6. 當訂單與所提供之 Gerbers &amp; drawing 有衝突不同時(如料號或版本等),以訂單為主,但仍須提出詢問確認後,方可生產,否則須自行負責所造成之錯誤。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7. 若出庫存板,務必注意 Date Code,化金/HASL 不能超過五個月,其餘表面處理不能超過二個月,否則客戶會剔退板子。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8. 務必使用外銷箱(厚度: 7-8mm 以上);箱內四周與上下面,須內襯厚紙板,並以瓦楞紙板或氣泡墊(不可使用保麗龍!)塞滿空隙,再以打包帶打包,除正反兩面外,中間須再固定一條,以免搬運過程中有箱子破裂,或板子擠壓等問題發生!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9. 出貨板子,不可有 MADE IN USA 或其他國家;否則一經海關驗出,須自負罰責。</w:t>
      </w:r>
    </w:p>
    <w:p>
      <w:pPr>
        <w:spacing w:before="0" w:after="0" w:line="288" w:lineRule="auto"/>
        <w:jc w:val="left"/>
      </w:pPr>
      <w:r>
        <w:rPr>
          <w:rFonts w:ascii="微軟正黑體" w:hAnsi="微軟正黑體" w:eastAsia="微軟正黑體"/>
          <w:b w:val="0"/>
          <w:i w:val="0"/>
          <w:sz w:val="16"/>
        </w:rPr>
        <w:t>10. 若從大陸出貨,所有與物流 Booking 的文件,寄件人須填寫 "貴司名稱/(Eusway/Glocom)",若未加註 (Eusway/Glocom),致客戶端 IQC 進料檢驗拒收,須自行負責。</w:t>
      </w:r>
    </w:p>
    <w:p>
      <w:pPr>
        <w:spacing w:before="8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969"/>
        <w:gridCol w:w="2268"/>
        <w:gridCol w:w="3969"/>
      </w:tblGrid>
      <w:tr>
        <w:trPr>
          <w:trHeight w:val="500" w:hRule="atLeast"/>
        </w:trPr>
        <w:tc>
          <w:tcPr>
            <w:tcW w:type="dxa" w:w="3969"/>
            <w:vAlign w:val="bottom"/>
            <w:tcBorders>
              <w:top w:val="nil"/>
              <w:bottom w:val="single" w:sz="6" w:space="0" w:color="auto"/>
              <w:left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6"/>
              </w:rPr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  <w:tc>
          <w:tcPr>
            <w:tcW w:type="dxa" w:w="3969"/>
            <w:vAlign w:val="bottom"/>
            <w:tcBorders>
              <w:top w:val="nil"/>
              <w:bottom w:val="single" w:sz="6" w:space="0" w:color="auto"/>
              <w:left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16"/>
              </w:rPr>
            </w:r>
          </w:p>
        </w:tc>
      </w:tr>
      <w:tr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{{ factory.name }}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西拓電子有限公司</w:t>
            </w:r>
          </w:p>
        </w:tc>
      </w:tr>
    </w:tbl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18"/>
      <w:rFonts w:eastAsia="微軟正黑體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