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活性炭车载除味包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清新空气必备 —— 活性炭车载除味包详细介绍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一、产品概述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产品名称</w:t>
      </w:r>
      <w:r>
        <w:rPr>
          <w:rFonts w:eastAsia="等线" w:ascii="Arial" w:cs="Arial" w:hAnsi="Arial"/>
          <w:sz w:val="22"/>
        </w:rPr>
        <w:t>：活性炭车载除味包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价格</w:t>
      </w:r>
      <w:r>
        <w:rPr>
          <w:rFonts w:eastAsia="等线" w:ascii="Arial" w:cs="Arial" w:hAnsi="Arial"/>
          <w:sz w:val="22"/>
        </w:rPr>
        <w:t>：6 元，高性价比之选，轻松助力车内空气净化。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保障</w:t>
      </w:r>
      <w:r>
        <w:rPr>
          <w:rFonts w:eastAsia="等线" w:ascii="Arial" w:cs="Arial" w:hAnsi="Arial"/>
          <w:sz w:val="22"/>
        </w:rPr>
        <w:t>：贴心附带运费险，为您的购物之旅保驾护航。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退货</w:t>
      </w:r>
      <w:r>
        <w:rPr>
          <w:rFonts w:eastAsia="等线" w:ascii="Arial" w:cs="Arial" w:hAnsi="Arial"/>
          <w:sz w:val="22"/>
        </w:rPr>
        <w:t>：严格遵循 7 天无理由退货政策，极速退款服务让您无忧，超 7 天联系平台客户申请退货，支持仅退款。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物流</w:t>
      </w:r>
      <w:r>
        <w:rPr>
          <w:rFonts w:eastAsia="等线" w:ascii="Arial" w:cs="Arial" w:hAnsi="Arial"/>
          <w:sz w:val="22"/>
        </w:rPr>
        <w:t>：仓库现货充沛，下单后 36 小时内从福建省泉州市迅速发货，商家包邮到家，畅享快捷购物体验。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描述</w:t>
      </w:r>
      <w:r>
        <w:rPr>
          <w:rFonts w:eastAsia="等线" w:ascii="Arial" w:cs="Arial" w:hAnsi="Arial"/>
          <w:sz w:val="22"/>
        </w:rPr>
        <w:t>：日常行车中，车内异味是否如影随形？新车甲醛刺鼻、烟味弥漫不散、食物残留异味扰人，这款活性炭车载除味包宛如车内的 “空气净化精灵”，凭借卓越性能，快速驱散各类异味，还您清新自然的驾乘空间。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购买链接</w:t>
      </w:r>
      <w:r>
        <w:rPr>
          <w:rFonts w:eastAsia="等线" w:ascii="Arial" w:cs="Arial" w:hAnsi="Arial"/>
          <w:sz w:val="22"/>
        </w:rPr>
        <w:t>：</w:t>
      </w:r>
      <w:hyperlink r:id="rId5">
        <w:r>
          <w:rPr>
            <w:rFonts w:eastAsia="等线" w:ascii="Arial" w:cs="Arial" w:hAnsi="Arial"/>
            <w:color w:val="3370ff"/>
            <w:sz w:val="22"/>
          </w:rPr>
          <w:t>https://v.douyin.com/iSjDpXfT/</w:t>
        </w:r>
      </w:hyperlink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二、设计亮点</w:t>
      </w:r>
      <w:bookmarkEnd w:id="2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外观简约</w:t>
      </w:r>
      <w:r>
        <w:rPr>
          <w:rFonts w:eastAsia="等线" w:ascii="Arial" w:cs="Arial" w:hAnsi="Arial"/>
          <w:sz w:val="22"/>
        </w:rPr>
        <w:t>：采用简约方形或圆形设计，外袋以素色透气无纺布制成，仅印有品牌 logo 与简要使用说明，适配各种车内装饰风格，低调而不失实用。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便携包装</w:t>
      </w:r>
      <w:r>
        <w:rPr>
          <w:rFonts w:eastAsia="等线" w:ascii="Arial" w:cs="Arial" w:hAnsi="Arial"/>
          <w:sz w:val="22"/>
        </w:rPr>
        <w:t>：除味包每包 100 克，体积小巧，易于携带与存放。无论是放置在车内狭窄角落，还是收纳于家中备用，都毫不费力，随时随地为您的空气净化需求待命。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三、核心优势</w:t>
      </w:r>
      <w:bookmarkEnd w:id="3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超强吸附力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精选优质活性炭原料，经多道精细加工工序，造就其发达孔隙结构，比表面积高达 [X] 平方米 / 克（具体数值依检测报告而定），宛如微观世界里的 “超级海绵”，对甲醛、苯、TVOC 等有害气体分子具备超强捕捉能力，能将它们紧紧吸附于孔隙内。专业检测表明，在标准环境下，一包活性炭车载除味包对甲醛的吸附率稳定在 90% 以上，高效净化车内空气。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多异味消除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无论是吸烟后久久不散的刺鼻烟味，夏日人体散发的汗酸味，还是吃零食、快餐残留的食物异味，甚至携带宠物出行遗留的异味，它都能精准锁定并强力祛除。对于新车常有的甲醛味，更是从根源吸附分解，守护您与家人的呼吸健康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使用便捷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无需任何工具辅助，只需将除味包随心放置在车内座椅下方、中控台隐蔽角落、后备箱等位置，即可开启净化之旅，丝毫不占额外空间。每隔一段时间，把除味包置于阳光下暴晒 2 - 3 小时，活性炭内吸附的部分杂质受热挥发，就能恢复一定吸附能力，延长使用寿命，操作轻松无负担。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安全环保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活性炭材质本身天然无毒无害，不会在吸附过程中产生二次污染，为车内营造纯净空气环境。透气无纺布外袋选用可降解环保材料，使用完毕后可自然分解，契合当下绿色环保生活理念，让您安心使用。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四、适用场景</w:t>
      </w:r>
      <w:bookmarkEnd w:id="4"/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新车除甲醛</w:t>
      </w:r>
      <w:r>
        <w:rPr>
          <w:rFonts w:eastAsia="等线" w:ascii="Arial" w:cs="Arial" w:hAnsi="Arial"/>
          <w:sz w:val="22"/>
        </w:rPr>
        <w:t>：新车下线后，内饰材料挥发大量甲醛等有害气体，在车内各处放置活性炭除味包，能快速吸附甲醛，缩短车内空气净化周期，让您早日安心驾驶新车。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日常通勤去异味</w:t>
      </w:r>
      <w:r>
        <w:rPr>
          <w:rFonts w:eastAsia="等线" w:ascii="Arial" w:cs="Arial" w:hAnsi="Arial"/>
          <w:sz w:val="22"/>
        </w:rPr>
        <w:t>：每日上下班途中，车内可能因饮食、吸烟等积累异味，除味包持续工作，时刻保持车内空气清新，提升通勤舒适度。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家庭出行保障</w:t>
      </w:r>
      <w:r>
        <w:rPr>
          <w:rFonts w:eastAsia="等线" w:ascii="Arial" w:cs="Arial" w:hAnsi="Arial"/>
          <w:sz w:val="22"/>
        </w:rPr>
        <w:t>：携带老人、孩子出行时，纯净的车内空气至关重要，活性炭除味包有效净化空气，为家人健康出行筑牢防线。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宠物出行辅助</w:t>
      </w:r>
      <w:r>
        <w:rPr>
          <w:rFonts w:eastAsia="等线" w:ascii="Arial" w:cs="Arial" w:hAnsi="Arial"/>
          <w:sz w:val="22"/>
        </w:rPr>
        <w:t>：携带宠物乘车，宠物异味容易残留，除味包及时吸附异味，让车内空气恢复清新，避免异味困扰后续乘客。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五、产品规格</w:t>
      </w:r>
      <w:bookmarkEnd w:id="5"/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重量规格</w:t>
      </w:r>
      <w:r>
        <w:rPr>
          <w:rFonts w:eastAsia="等线" w:ascii="Arial" w:cs="Arial" w:hAnsi="Arial"/>
          <w:sz w:val="22"/>
        </w:rPr>
        <w:t>：每包净含量 100 克，精准定量，确保吸附效果稳定持久。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包装规格</w:t>
      </w:r>
      <w:r>
        <w:rPr>
          <w:rFonts w:eastAsia="等线" w:ascii="Arial" w:cs="Arial" w:hAnsi="Arial"/>
          <w:sz w:val="22"/>
        </w:rPr>
        <w:t>：通常以 [X] 包为一组销售（常见为 5 包或 10 包一组），满足不同车型与使用场景需求。小型车一般建议使用 2 - 3 包，中型车 3 - 4 包，大型车 4 - 5 包，您可按需灵活调配。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六、购买建议</w:t>
      </w:r>
      <w:bookmarkEnd w:id="6"/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批量囤货</w:t>
      </w:r>
      <w:r>
        <w:rPr>
          <w:rFonts w:eastAsia="等线" w:ascii="Arial" w:cs="Arial" w:hAnsi="Arial"/>
          <w:sz w:val="22"/>
        </w:rPr>
        <w:t>：考虑到除味包需定期更换以维持最佳效果，且价格实惠，建议车主批量购买囤货。家中、车内常备，随时应对不同空间的空气净化需求。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组合搭配</w:t>
      </w:r>
      <w:r>
        <w:rPr>
          <w:rFonts w:eastAsia="等线" w:ascii="Arial" w:cs="Arial" w:hAnsi="Arial"/>
          <w:sz w:val="22"/>
        </w:rPr>
        <w:t>：可与车载香薰搭配使用，先用活性炭除味包祛除异味，再用香薰营造宜人香气，两者协同，为车内带来清新且芬芳的空气环境。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七、品牌口号</w:t>
      </w:r>
      <w:bookmarkEnd w:id="7"/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口号</w:t>
      </w:r>
      <w:r>
        <w:rPr>
          <w:rFonts w:eastAsia="等线" w:ascii="Arial" w:cs="Arial" w:hAnsi="Arial"/>
          <w:sz w:val="22"/>
        </w:rPr>
        <w:t>：“活性炭车载除味包，车内异味全清扫！超强吸附超给力，净化空气护健康，便捷使用低成本，还您清新驾乘新体验。”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八、注意事项</w:t>
      </w:r>
      <w:bookmarkEnd w:id="8"/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避免儿童误食：活性炭虽无毒，但误食可能导致肠道不适，务必放置在儿童不易接触到的地方。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远离水源：活性炭遇水吸附性能会受影响，请勿将除味包放置在易沾水区域，如车窗边缘、水杯架附近。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定期更换：尽管可通过暴晒恢复部分吸附能力，但随着使用时间增长，活性炭吸附饱和后净化效果会减弱，建议每 3 - 6 个月更换一次。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九、科学原理</w:t>
      </w:r>
      <w:bookmarkEnd w:id="9"/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活性炭净化空气主要基于物理吸附原理。其内部孔隙结构丰富多样，从微孔到介孔一应俱全，这些孔隙大小与有害气体分子直径适配，当空气流经活性炭表面时，甲醛、苯等分子在分子间引力与范德华力作用下，被 “吸” 入孔隙内部，如同微观层面的 “精准捕捉”，从而实现对有害气体与异味的祛除，达到净化车内空气的目的。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2578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404344">
    <w:lvl>
      <w:numFmt w:val="bullet"/>
      <w:suff w:val="tab"/>
      <w:lvlText w:val="•"/>
      <w:rPr>
        <w:color w:val="3370ff"/>
      </w:rPr>
    </w:lvl>
  </w:abstractNum>
  <w:abstractNum w:abstractNumId="404345">
    <w:lvl>
      <w:numFmt w:val="bullet"/>
      <w:suff w:val="tab"/>
      <w:lvlText w:val="•"/>
      <w:rPr>
        <w:color w:val="3370ff"/>
      </w:rPr>
    </w:lvl>
  </w:abstractNum>
  <w:abstractNum w:abstractNumId="404346">
    <w:lvl>
      <w:numFmt w:val="bullet"/>
      <w:suff w:val="tab"/>
      <w:lvlText w:val="•"/>
      <w:rPr>
        <w:color w:val="3370ff"/>
      </w:rPr>
    </w:lvl>
  </w:abstractNum>
  <w:abstractNum w:abstractNumId="404347">
    <w:lvl>
      <w:numFmt w:val="bullet"/>
      <w:suff w:val="tab"/>
      <w:lvlText w:val="•"/>
      <w:rPr>
        <w:color w:val="3370ff"/>
      </w:rPr>
    </w:lvl>
  </w:abstractNum>
  <w:abstractNum w:abstractNumId="404348">
    <w:lvl>
      <w:numFmt w:val="bullet"/>
      <w:suff w:val="tab"/>
      <w:lvlText w:val="•"/>
      <w:rPr>
        <w:color w:val="3370ff"/>
      </w:rPr>
    </w:lvl>
  </w:abstractNum>
  <w:abstractNum w:abstractNumId="404349">
    <w:lvl>
      <w:numFmt w:val="bullet"/>
      <w:suff w:val="tab"/>
      <w:lvlText w:val="•"/>
      <w:rPr>
        <w:color w:val="3370ff"/>
      </w:rPr>
    </w:lvl>
  </w:abstractNum>
  <w:abstractNum w:abstractNumId="404350">
    <w:lvl>
      <w:numFmt w:val="bullet"/>
      <w:suff w:val="tab"/>
      <w:lvlText w:val="•"/>
      <w:rPr>
        <w:color w:val="3370ff"/>
      </w:rPr>
    </w:lvl>
  </w:abstractNum>
  <w:abstractNum w:abstractNumId="404351">
    <w:lvl>
      <w:numFmt w:val="bullet"/>
      <w:suff w:val="tab"/>
      <w:lvlText w:val="•"/>
      <w:rPr>
        <w:color w:val="3370ff"/>
      </w:rPr>
    </w:lvl>
  </w:abstractNum>
  <w:abstractNum w:abstractNumId="404352">
    <w:lvl>
      <w:numFmt w:val="bullet"/>
      <w:suff w:val="tab"/>
      <w:lvlText w:val="•"/>
      <w:rPr>
        <w:color w:val="3370ff"/>
      </w:rPr>
    </w:lvl>
  </w:abstractNum>
  <w:abstractNum w:abstractNumId="404353">
    <w:lvl>
      <w:start w:val="1"/>
      <w:numFmt w:val="decimal"/>
      <w:suff w:val="tab"/>
      <w:lvlText w:val="%1."/>
      <w:rPr>
        <w:color w:val="3370ff"/>
      </w:rPr>
    </w:lvl>
  </w:abstractNum>
  <w:abstractNum w:abstractNumId="404354">
    <w:lvl>
      <w:numFmt w:val="bullet"/>
      <w:suff w:val="tab"/>
      <w:lvlText w:val="￮"/>
      <w:rPr>
        <w:color w:val="3370ff"/>
      </w:rPr>
    </w:lvl>
  </w:abstractNum>
  <w:abstractNum w:abstractNumId="404355">
    <w:lvl>
      <w:start w:val="2"/>
      <w:numFmt w:val="decimal"/>
      <w:suff w:val="tab"/>
      <w:lvlText w:val="%1."/>
      <w:rPr>
        <w:color w:val="3370ff"/>
      </w:rPr>
    </w:lvl>
  </w:abstractNum>
  <w:abstractNum w:abstractNumId="404356">
    <w:lvl>
      <w:numFmt w:val="bullet"/>
      <w:suff w:val="tab"/>
      <w:lvlText w:val="￮"/>
      <w:rPr>
        <w:color w:val="3370ff"/>
      </w:rPr>
    </w:lvl>
  </w:abstractNum>
  <w:abstractNum w:abstractNumId="404357">
    <w:lvl>
      <w:start w:val="3"/>
      <w:numFmt w:val="decimal"/>
      <w:suff w:val="tab"/>
      <w:lvlText w:val="%1."/>
      <w:rPr>
        <w:color w:val="3370ff"/>
      </w:rPr>
    </w:lvl>
  </w:abstractNum>
  <w:abstractNum w:abstractNumId="404358">
    <w:lvl>
      <w:numFmt w:val="bullet"/>
      <w:suff w:val="tab"/>
      <w:lvlText w:val="￮"/>
      <w:rPr>
        <w:color w:val="3370ff"/>
      </w:rPr>
    </w:lvl>
  </w:abstractNum>
  <w:abstractNum w:abstractNumId="404359">
    <w:lvl>
      <w:start w:val="4"/>
      <w:numFmt w:val="decimal"/>
      <w:suff w:val="tab"/>
      <w:lvlText w:val="%1."/>
      <w:rPr>
        <w:color w:val="3370ff"/>
      </w:rPr>
    </w:lvl>
  </w:abstractNum>
  <w:abstractNum w:abstractNumId="404360">
    <w:lvl>
      <w:numFmt w:val="bullet"/>
      <w:suff w:val="tab"/>
      <w:lvlText w:val="￮"/>
      <w:rPr>
        <w:color w:val="3370ff"/>
      </w:rPr>
    </w:lvl>
  </w:abstractNum>
  <w:abstractNum w:abstractNumId="404361">
    <w:lvl>
      <w:start w:val="1"/>
      <w:numFmt w:val="decimal"/>
      <w:suff w:val="tab"/>
      <w:lvlText w:val="%1."/>
      <w:rPr>
        <w:color w:val="3370ff"/>
      </w:rPr>
    </w:lvl>
  </w:abstractNum>
  <w:abstractNum w:abstractNumId="404362">
    <w:lvl>
      <w:start w:val="2"/>
      <w:numFmt w:val="decimal"/>
      <w:suff w:val="tab"/>
      <w:lvlText w:val="%1."/>
      <w:rPr>
        <w:color w:val="3370ff"/>
      </w:rPr>
    </w:lvl>
  </w:abstractNum>
  <w:abstractNum w:abstractNumId="404363">
    <w:lvl>
      <w:start w:val="3"/>
      <w:numFmt w:val="decimal"/>
      <w:suff w:val="tab"/>
      <w:lvlText w:val="%1."/>
      <w:rPr>
        <w:color w:val="3370ff"/>
      </w:rPr>
    </w:lvl>
  </w:abstractNum>
  <w:abstractNum w:abstractNumId="404364">
    <w:lvl>
      <w:start w:val="4"/>
      <w:numFmt w:val="decimal"/>
      <w:suff w:val="tab"/>
      <w:lvlText w:val="%1."/>
      <w:rPr>
        <w:color w:val="3370ff"/>
      </w:rPr>
    </w:lvl>
  </w:abstractNum>
  <w:abstractNum w:abstractNumId="404365">
    <w:lvl>
      <w:numFmt w:val="bullet"/>
      <w:suff w:val="tab"/>
      <w:lvlText w:val="•"/>
      <w:rPr>
        <w:color w:val="3370ff"/>
      </w:rPr>
    </w:lvl>
  </w:abstractNum>
  <w:abstractNum w:abstractNumId="404366">
    <w:lvl>
      <w:numFmt w:val="bullet"/>
      <w:suff w:val="tab"/>
      <w:lvlText w:val="•"/>
      <w:rPr>
        <w:color w:val="3370ff"/>
      </w:rPr>
    </w:lvl>
  </w:abstractNum>
  <w:abstractNum w:abstractNumId="404367">
    <w:lvl>
      <w:start w:val="1"/>
      <w:numFmt w:val="decimal"/>
      <w:suff w:val="tab"/>
      <w:lvlText w:val="%1."/>
      <w:rPr>
        <w:color w:val="3370ff"/>
      </w:rPr>
    </w:lvl>
  </w:abstractNum>
  <w:abstractNum w:abstractNumId="404368">
    <w:lvl>
      <w:start w:val="2"/>
      <w:numFmt w:val="decimal"/>
      <w:suff w:val="tab"/>
      <w:lvlText w:val="%1."/>
      <w:rPr>
        <w:color w:val="3370ff"/>
      </w:rPr>
    </w:lvl>
  </w:abstractNum>
  <w:abstractNum w:abstractNumId="404369">
    <w:lvl>
      <w:numFmt w:val="bullet"/>
      <w:suff w:val="tab"/>
      <w:lvlText w:val="•"/>
      <w:rPr>
        <w:color w:val="3370ff"/>
      </w:rPr>
    </w:lvl>
  </w:abstractNum>
  <w:abstractNum w:abstractNumId="404370">
    <w:lvl>
      <w:start w:val="1"/>
      <w:numFmt w:val="decimal"/>
      <w:suff w:val="tab"/>
      <w:lvlText w:val="%1."/>
      <w:rPr>
        <w:color w:val="3370ff"/>
      </w:rPr>
    </w:lvl>
  </w:abstractNum>
  <w:abstractNum w:abstractNumId="404371">
    <w:lvl>
      <w:start w:val="2"/>
      <w:numFmt w:val="decimal"/>
      <w:suff w:val="tab"/>
      <w:lvlText w:val="%1."/>
      <w:rPr>
        <w:color w:val="3370ff"/>
      </w:rPr>
    </w:lvl>
  </w:abstractNum>
  <w:abstractNum w:abstractNumId="404372">
    <w:lvl>
      <w:start w:val="3"/>
      <w:numFmt w:val="decimal"/>
      <w:suff w:val="tab"/>
      <w:lvlText w:val="%1."/>
      <w:rPr>
        <w:color w:val="3370ff"/>
      </w:rPr>
    </w:lvl>
  </w:abstractNum>
  <w:abstractNum w:abstractNumId="404373">
    <w:lvl>
      <w:numFmt w:val="bullet"/>
      <w:suff w:val="tab"/>
      <w:lvlText w:val="•"/>
      <w:rPr>
        <w:color w:val="3370ff"/>
      </w:rPr>
    </w:lvl>
  </w:abstractNum>
  <w:num w:numId="1">
    <w:abstractNumId w:val="404344"/>
  </w:num>
  <w:num w:numId="2">
    <w:abstractNumId w:val="404345"/>
  </w:num>
  <w:num w:numId="3">
    <w:abstractNumId w:val="404346"/>
  </w:num>
  <w:num w:numId="4">
    <w:abstractNumId w:val="404347"/>
  </w:num>
  <w:num w:numId="5">
    <w:abstractNumId w:val="404348"/>
  </w:num>
  <w:num w:numId="6">
    <w:abstractNumId w:val="404349"/>
  </w:num>
  <w:num w:numId="7">
    <w:abstractNumId w:val="404350"/>
  </w:num>
  <w:num w:numId="8">
    <w:abstractNumId w:val="404351"/>
  </w:num>
  <w:num w:numId="9">
    <w:abstractNumId w:val="404352"/>
  </w:num>
  <w:num w:numId="10">
    <w:abstractNumId w:val="404353"/>
  </w:num>
  <w:num w:numId="11">
    <w:abstractNumId w:val="404354"/>
  </w:num>
  <w:num w:numId="12">
    <w:abstractNumId w:val="404355"/>
  </w:num>
  <w:num w:numId="13">
    <w:abstractNumId w:val="404356"/>
  </w:num>
  <w:num w:numId="14">
    <w:abstractNumId w:val="404357"/>
  </w:num>
  <w:num w:numId="15">
    <w:abstractNumId w:val="404358"/>
  </w:num>
  <w:num w:numId="16">
    <w:abstractNumId w:val="404359"/>
  </w:num>
  <w:num w:numId="17">
    <w:abstractNumId w:val="404360"/>
  </w:num>
  <w:num w:numId="18">
    <w:abstractNumId w:val="404361"/>
  </w:num>
  <w:num w:numId="19">
    <w:abstractNumId w:val="404362"/>
  </w:num>
  <w:num w:numId="20">
    <w:abstractNumId w:val="404363"/>
  </w:num>
  <w:num w:numId="21">
    <w:abstractNumId w:val="404364"/>
  </w:num>
  <w:num w:numId="22">
    <w:abstractNumId w:val="404365"/>
  </w:num>
  <w:num w:numId="23">
    <w:abstractNumId w:val="404366"/>
  </w:num>
  <w:num w:numId="24">
    <w:abstractNumId w:val="404367"/>
  </w:num>
  <w:num w:numId="25">
    <w:abstractNumId w:val="404368"/>
  </w:num>
  <w:num w:numId="26">
    <w:abstractNumId w:val="404369"/>
  </w:num>
  <w:num w:numId="27">
    <w:abstractNumId w:val="404370"/>
  </w:num>
  <w:num w:numId="28">
    <w:abstractNumId w:val="404371"/>
  </w:num>
  <w:num w:numId="29">
    <w:abstractNumId w:val="404372"/>
  </w:num>
  <w:num w:numId="30">
    <w:abstractNumId w:val="40437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v.douyin.com/iSjDpXfT/" TargetMode="External" Type="http://schemas.openxmlformats.org/officeDocument/2006/relationships/hyperlink"/><Relationship Id="rId6" Target="media/image1.png" Type="http://schemas.openxmlformats.org/officeDocument/2006/relationships/image"/><Relationship Id="rId7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2025-01-21T09:26:43Z</dcterms:created>
  <dc:creator>Apache POI</dc:creator>
</cp:coreProperties>
</file>