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30"/>
        </w:rPr>
        <w:t>RESULTADOS DEL UNIT COMMITMENT — SISTEMA IEEE 24 BARRAS</w:t>
        <w:br/>
        <w:t>Tablas y figuras generadas desde los resultados del modelo</w:t>
      </w:r>
    </w:p>
    <w:p/>
    <w:p>
      <w:pPr>
        <w:pStyle w:val="Heading1"/>
      </w:pPr>
      <w:r>
        <w:rPr>
          <w:color w:val="1F3B57"/>
        </w:rPr>
        <w:t>Unit Commitment tradicional (sistema IEEE 24 barras)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Térmica Comprometida [MW]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2222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2070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1720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17. Resultados de UC del sistema IEEE 24 Barras tradicional.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ic_despac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13. Despacho térmico horario y demanda del sistema en el escenario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-380,5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76,1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-392,72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-400,8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80,16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-403,46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80,69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-403,46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80,69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-399,17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79,83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-386,97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77,39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-383,05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76,61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-355,15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-355,15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71,03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-364,51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72,9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-364,51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72,9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-345,78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69,16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-342,66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68,53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-342,66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68,53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-355,15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-369,46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73,89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-390,17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-391,21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78,24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-405,76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81,15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18. Flujos máximos de hora — sistema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425097,91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99,01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2223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0,52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2037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429357,91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19. Desglose de función objetivo — sistema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864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576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1440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3672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0,0032 %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429357,91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20. Dimensión del modelo y estado de solución — sistema tradicional.</w:t>
      </w:r>
    </w:p>
    <w:p>
      <w:r>
        <w:br w:type="page"/>
      </w:r>
    </w:p>
    <w:p>
      <w:pPr>
        <w:pStyle w:val="Heading1"/>
      </w:pPr>
      <w:r>
        <w:rPr>
          <w:color w:val="1F3B57"/>
        </w:rPr>
        <w:t>UC considerando variabilidad de generación eólica pronosticada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Eólico utilizado [MW]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Térmica Comprometida [MW]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28,26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29,64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18,72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28,83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11,09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0,99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4,43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3,83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1,32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1,31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10,93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6,61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2222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1,6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2070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2,42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1720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21. Resultados de UC considerando variabilidad de generación eólica pronosticada.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ico_despach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14. Despacho horario apilado de generación térmica y eólica utilizada, y demanda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Disponible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Utilizada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Vertimiento (MW)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29,64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29,64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18,72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18,72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28,83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28,83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11,09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11,09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0,99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0,99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2,74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2,74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4,43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4,43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3,83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3,83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1,31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1,31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6,61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6,61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2,42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2,42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22. Generación eólica disponible, utilizada y vertimiento — con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Horas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Generador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Barra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Estado tradicional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Estado eólico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Cambio observado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G1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Apagado</w:t>
            </w:r>
          </w:p>
        </w:tc>
      </w:tr>
      <w:tr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G2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Encendido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23. Cambios en el compromiso de las unidades térmicas en el escenario con generación eólica respecto al escenario tradicional.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6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ico_eol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15. Energía eólica disponible frente a la utilizada — con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-381,7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76,34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-400,44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80,09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-404,67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80,93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-403,53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80,71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-400,44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80,09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-388,11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77,62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-383,06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76,61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-358,92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71,78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-356,19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71,24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-356,15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71,23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-358,66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71,66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-364,58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72,92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-364,61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72,92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-345,94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69,19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-342,8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68,56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-342,71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68,54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-355,19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71,04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-369,63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73,93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-389,74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77,95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-390,96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78,19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-414,85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82,97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23-A. Flujos máximos de hora — considerando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420043,74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2223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0,52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2037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0,48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424303,74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24. Desglose de función objetivo — considerando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888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576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1464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3672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424303,74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25. Dimensión del modelo y estado de solución — considerando generación eólica pronosticada.</w:t>
      </w:r>
    </w:p>
    <w:p>
      <w:r>
        <w:br w:type="page"/>
      </w:r>
    </w:p>
    <w:p>
      <w:pPr>
        <w:pStyle w:val="Heading1"/>
      </w:pPr>
      <w:r>
        <w:rPr>
          <w:color w:val="1F3B57"/>
        </w:rPr>
        <w:t>UC considerando recursos de flexibilidad (BESS)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BESS neto [MW]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Térmica Comprometida [MW]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-1,05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-20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2222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-12,11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2070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-30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1720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26. Resultados de UC del sistema IEEE 24 Barras considerando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S_despach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16. Despacho horario apilado con descarga del BESS, carga negativa y demanda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SOC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1,05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78,95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78,95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61,05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61,05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61,05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12,11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51,5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27. Operación del BESS: carga, descarga y SOC — considerando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1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S_b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17. Potencia de carga (–) y descarga (+) del BESS y evolución del SOC — con almacenamiento.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-380,5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76,1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-391,17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-399,17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79,83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-401,79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80,36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-401,84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80,37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-398,36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79,67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-386,97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77,39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-383,05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76,61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-355,15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-355,15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71,03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71,79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-358,27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-364,51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72,9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-364,51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72,9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-346,38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69,28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-342,66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68,53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-342,66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68,53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-355,85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-369,46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73,89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-389,72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77,94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-393,08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78,62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-409,42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81,88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28. Flujos máximos de hora — considerando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Horas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Generador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Barra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Estado tradicional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Estado con BESS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Cambio observado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G1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Apagado</w:t>
            </w:r>
          </w:p>
        </w:tc>
      </w:tr>
      <w:tr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G2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Encendido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29. Cambios en el compromiso de las unidades térmicas en el escenario con BESS respecto al escenario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424586,91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98,92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2223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0,52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2037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388,97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0,09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429235,88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29-A. Desglose de función objetivo — considerando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960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600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1560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3861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0,0023 %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429235,88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30. Dimensión del modelo y estado de solución — considerando recursos flexibles.</w:t>
      </w:r>
    </w:p>
    <w:p>
      <w:r>
        <w:br w:type="page"/>
      </w:r>
    </w:p>
    <w:p>
      <w:pPr>
        <w:pStyle w:val="Heading1"/>
      </w:pPr>
      <w:r>
        <w:rPr>
          <w:color w:val="1F3B57"/>
        </w:rPr>
        <w:t>UC considerando generación eólica pronosticada y recursos de flexibilidad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BESS neto [MW]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Eólico utilizado [MW]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Térmica Comprometida [MW]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-1,05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-20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2219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28,26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29,64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18,72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28,83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11,09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2,96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0,99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1,93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4,43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3,83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1,32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1,31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27,02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10,93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7,02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6,61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2222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-12,11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1,6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2070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-30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2,42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1720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31. Resultados de UC considerando variabilidad de generación eólica pronosticada y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despach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18. Despacho horario apilado de generación térmica, eólica y descarga del BESS; carga del BESS representada en negativo.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Disponible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Utilizada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Vertimiento (MW)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29,64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29,64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18,72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18,72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28,83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28,83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11,09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11,09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0,99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0,99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2,74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2,74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4,43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4,43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3,83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3,83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1,31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1,31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10,93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6,61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6,61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2,42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2,42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32. Generación eólica disponible, utilizada y vertimiento — con eólica y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62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ico_eol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19. Energía eólica disponible frente a la utilizada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SOC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1,05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2,96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96,88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75,83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27,02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47,39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7,02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12,11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51,5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33. Operación del BESS: carga, descarga y SOC — con eólica y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1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20. Potencia de carga (–) y descarga (+) del BESS y evolución del SOC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-381,66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76,33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-392,37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78,47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-400,44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80,09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-402,41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80,48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-403,53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80,71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-400,44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80,09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-388,11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77,62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-383,48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76,7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-358,92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71,78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-356,19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71,24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-356,15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71,23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-358,66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-358,37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71,67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-358,3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71,66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-364,58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72,92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-364,61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72,92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-345,94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69,19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-342,8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68,56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-342,71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68,54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-355,89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71,18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8-9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-136,03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77,73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-389,76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77,95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-392,84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78,57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-412,8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82,56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34. Flujos máximos de hora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Horas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Generador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Barra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Estado tradicional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Estado conjunto eólico–BESS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Cambio observado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G3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Apagado</w:t>
            </w:r>
          </w:p>
        </w:tc>
      </w:tr>
      <w:tr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G1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  <w:shd w:val="clear" w:fill="F2F6FA"/>
          </w:tcPr>
          <w:p>
            <w:pPr>
              <w:jc w:val="center"/>
            </w:pPr>
            <w:r/>
            <w:r>
              <w:rPr>
                <w:sz w:val="15"/>
              </w:rPr>
              <w:t>Apagado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G2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5"/>
              </w:rPr>
              <w:t>Encendido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35. Cambios en el compromiso de las unidades térmicas en el escenario conjunto eólico–BESS respecto al escenario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419230,46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98,91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2213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0,52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2037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0,48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388,97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0,09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423869,43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35-A. Desglose de función objetivo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984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600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1584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3861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0,0045 %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423869,43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36. Dimensión del modelo y estado de solución — con eólica y recursos flexibles.</w:t>
      </w:r>
    </w:p>
    <w:p>
      <w:r>
        <w:br w:type="page"/>
      </w:r>
    </w:p>
    <w:p>
      <w:pPr>
        <w:pStyle w:val="Heading1"/>
      </w:pPr>
      <w:r>
        <w:rPr>
          <w:color w:val="1F3B57"/>
        </w:rPr>
        <w:t>Ubicación óptima y comparación de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Nodo BESS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Nodo Eólico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 total ($)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Sobrecosto vs. óptimo (%)</w:t>
            </w:r>
          </w:p>
        </w:tc>
      </w:tr>
      <w:tr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423869,43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423869,43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0 %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37. Diez configuraciones de ubicación del BESS y del parque eólico con el menor costo total de operación.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3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ubic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21. Mejores configuraciones de posicionamiento del BESS y la generación eólica.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28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comparati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22. Comparación entre los escenarios y su costo total en la función objetivo.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28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Costo Total ($)</w:t>
            </w:r>
          </w:p>
        </w:tc>
        <w:tc>
          <w:tcPr>
            <w:tcW w:type="dxa" w:w="28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Ahorro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Tradicional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429357,91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----</w:t>
            </w:r>
          </w:p>
        </w:tc>
      </w:tr>
      <w:tr>
        <w:tc>
          <w:tcPr>
            <w:tcW w:type="dxa" w:w="288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Tradicional + BESS</w:t>
            </w:r>
          </w:p>
        </w:tc>
        <w:tc>
          <w:tcPr>
            <w:tcW w:type="dxa" w:w="288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429235,88</w:t>
            </w:r>
          </w:p>
        </w:tc>
        <w:tc>
          <w:tcPr>
            <w:tcW w:type="dxa" w:w="288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0,03 %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Tradicional + Eólico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424303,74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1,18 %</w:t>
            </w:r>
          </w:p>
        </w:tc>
      </w:tr>
      <w:tr>
        <w:tc>
          <w:tcPr>
            <w:tcW w:type="dxa" w:w="288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9"/>
              </w:rPr>
              <w:t>Tradicional + BESS + Eólico</w:t>
            </w:r>
          </w:p>
        </w:tc>
        <w:tc>
          <w:tcPr>
            <w:tcW w:type="dxa" w:w="288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9"/>
              </w:rPr>
              <w:t>423869,43</w:t>
            </w:r>
          </w:p>
        </w:tc>
        <w:tc>
          <w:tcPr>
            <w:tcW w:type="dxa" w:w="288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9"/>
              </w:rPr>
              <w:t>1,28 %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38. Ahorro porcentual por escenario respecto del caso tradicional.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