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30"/>
        </w:rPr>
        <w:t>RESULTADOS DEL UNIT COMMITMENT — SISTEMA IEEE 24 BARRAS</w:t>
        <w:br/>
        <w:t>Tablas y figuras generadas desde los resultados del modelo</w:t>
      </w:r>
    </w:p>
    <w:p/>
    <w:p>
      <w:pPr>
        <w:pStyle w:val="Heading1"/>
      </w:pPr>
      <w:r>
        <w:rPr>
          <w:color w:val="1F3B57"/>
        </w:rPr>
        <w:t>Unit Commitment tradicional (sistema IEEE 24 barras)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Hora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G2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G3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G4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G5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G6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G7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G8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G9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G10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G11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G12</w:t>
            </w:r>
          </w:p>
        </w:tc>
        <w:tc>
          <w:tcPr>
            <w:tcW w:type="dxa" w:w="617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Capacidad Comprometida Total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1915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1915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1915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1915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1915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1915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2070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2374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12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16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18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19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2724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2222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sz w:val="14"/>
              </w:rPr>
              <w:t>2070</w:t>
            </w:r>
          </w:p>
        </w:tc>
      </w:tr>
      <w:tr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17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1720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17. Resultados de UC del sistema IEEE 24 Barras tradicional.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ic_despach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13. Despacho térmico horario en el problema de UC de manera tradicional.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Línea más cargada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Flujo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Límite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-378.1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75.6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-388.8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77.8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-398.4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79.7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-399.4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79.9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-399.4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79.9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-396.8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79.3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-393.1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78.6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-383.4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76.7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-355.1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-355.1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71.0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-358.3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-358.3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-364.5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72.9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-364.5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72.9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-345.8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69.2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-342.7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68.5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-342.7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68.5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-355.1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-369.6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73.9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-389.7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77.9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-391.2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78.2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-413.9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82.8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18. Flujos máximos de hora — sistema tradicional.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 (USD)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del 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Cgen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variable de generación térmica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423,951.22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97.66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Cfijo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Costo fijo de unidades comprometidas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2,013.00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0.46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Carr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de arranque de unidades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8,131.80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1.87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Cvert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Penalización por vertimiento eólico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CSOC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Penalización por SOC bajo del BESS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Operación y degradación del 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Costo total de operación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434,096.02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100.00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19. Desglose de función objetivo — sistema tradicional.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continuas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864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Variables binarias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576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totales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1,440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Restricciones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3,096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Estado de la solución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OPTIMAL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Brecha de optimalidad (gap)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0.0020 %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Valor objetivo óptimo (USD)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434,096.02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20. Dimensión del modelo y estado de solución — sistema tradicional.</w:t>
      </w:r>
    </w:p>
    <w:p>
      <w:r>
        <w:br w:type="page"/>
      </w:r>
    </w:p>
    <w:p>
      <w:pPr>
        <w:pStyle w:val="Heading1"/>
      </w:pPr>
      <w:r>
        <w:rPr>
          <w:color w:val="1F3B57"/>
        </w:rPr>
        <w:t>UC considerando variabilidad de generación eólica pronosticada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Hora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G2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G3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G4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G5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G6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G7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G8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G9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G10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G11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G12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Eólico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Capacidad Comprometida Total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3.3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1,918.3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1.8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1,916.8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1,915.0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1,915.0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1,915.0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1,915.0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2,070.0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2,374.0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2.6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2,726.6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9.3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2,733.3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11.8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2,735.8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12.1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2,736.1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14.4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2,738.4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17.2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2,741.2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16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27.8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2,751.8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17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30.0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2,754.0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19.4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2,743.4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18.0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2,742.0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13.7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2,737.7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7.8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2,731.8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19.3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2,241.3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2,080.0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2.7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1,722.7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21. Resultados de UC considerando variabilidad de generación eólica pronosticada.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3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lico_despach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14. Despacho térmico y de energía eólica por horario considerando generación eólica pronosticada.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Disponible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Utilizada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Vertimiento (MW)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2.6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2.6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11.8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11.8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12.1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12.1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14.4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14.4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27.8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27.8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19.4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19.4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18.0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18.0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13.7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13.7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7.8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7.8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19.3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19.3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2.7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2.7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22. Generación eólica disponible, utilizada y vertimiento — con generación eólica pronosticada.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6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lico_eol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15. Energía eólica disponible frente a la utilizada — con generación eólica pronosticada.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Línea más cargada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Flujo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Límite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-378.2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75.7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-389.4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77.9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-398.4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79.7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-401.1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80.2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-401.1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80.2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-396.8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79.3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-393.1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78.6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-383.1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76.6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-355.2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-355.5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71.1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-358.7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-358.7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-358.8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-365.1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73.0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-365.1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73.0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-346.8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69.4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-343.3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68.7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-343.3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68.7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-355.6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-369.5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73.9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-389.8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-389.7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77.9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-414.0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82.8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23. Flujos máximos de hora — considerando generación eólica pronosticada.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 (USD)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del 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Cgen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variable de generación térmica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419,847.60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97.64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Cfijo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Costo fijo de unidades comprometidas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2,013.00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0.47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Carr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de arranque de unidades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8,131.80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1.89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Cvert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Penalización por vertimiento eólico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0.00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CSOC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Penalización por SOC bajo del BESS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Operación y degradación del 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Costo total de operación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429,992.40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100.00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24. Desglose de función objetivo — considerando generación eólica pronosticada.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continuas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888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Variables binarias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576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totales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1,464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Restricciones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3,096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Estado de la solución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OPTIMAL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Brecha de optimalidad (gap)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0.0021 %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Valor objetivo óptimo (USD)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429,992.40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25. Dimensión del modelo y estado de solución — considerando generación eólica pronosticada.</w:t>
      </w:r>
    </w:p>
    <w:p>
      <w:r>
        <w:br w:type="page"/>
      </w:r>
    </w:p>
    <w:p>
      <w:pPr>
        <w:pStyle w:val="Heading1"/>
      </w:pPr>
      <w:r>
        <w:rPr>
          <w:color w:val="1F3B57"/>
        </w:rPr>
        <w:t>UC considerando recursos de flexibilidad (BESS)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Hora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G2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G3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G4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G5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G6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G7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G8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G9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G10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G11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G12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BESS</w:t>
            </w:r>
          </w:p>
        </w:tc>
        <w:tc>
          <w:tcPr>
            <w:tcW w:type="dxa" w:w="57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Capacidad Comprometida Total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1,915.0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1,915.0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1,915.0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-20.0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1,895.0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1,915.0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-1.1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1,913.9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2,070.0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2,374.0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2,744.0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17.0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2,741.0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16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17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18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19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-0.0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2,744.0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2,222.0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-12.1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4"/>
              </w:rPr>
              <w:t>2,057.9</w:t>
            </w:r>
          </w:p>
        </w:tc>
      </w:tr>
      <w:tr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-30.0</w:t>
            </w:r>
          </w:p>
        </w:tc>
        <w:tc>
          <w:tcPr>
            <w:tcW w:type="dxa" w:w="576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1,690.0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26. Resultados de UC del sistema IEEE 24 Barras considerando recursos flexibles.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3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S_despach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16. Despacho térmico y BESS por horario considerando almacenamiento de energía.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Descarga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SOC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80.0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80.0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99.0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99.0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78.9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78.9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78.9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17.0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61.1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61.1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61.1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61.1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61.1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-0.0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61.1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40.0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12.1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51.5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80.0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27. Operación del BESS: carga, descarga y SOC — considerando recursos flexibles.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1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S_b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17. Potencia de carga (–) y descarga (+) del BESS y evolución del SOC — con almacenamiento.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Línea más cargada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Flujo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Límite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-405.8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81.2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-410.7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82.1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-408.1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81.6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-426.3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85.3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-410.7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82.2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-424.4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84.9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-393.1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78.6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-383.4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76.7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-359.0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71.8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-355.1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-355.1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71.0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-358.3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-358.9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-364.5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72.9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-364.5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72.9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-345.8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69.2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-342.7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68.5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-342.7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68.5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-355.9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-369.5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73.9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-390.2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-393.1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78.6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-409.4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81.9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28. Flujos máximos de hora — considerando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 (USD)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del 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Cgen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variable de generación térmica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423,440.22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97.57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Cfijo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Costo fijo de unidades comprometidas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2,013.00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0.46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Carr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de arranque de unidades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8,131.80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1.87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Cvert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Penalización por vertimiento eólico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N/A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CSOC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Penalización por SOC bajo del BESS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0.00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Operación y degradación del 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388.97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0.09</w:t>
            </w:r>
          </w:p>
        </w:tc>
      </w:tr>
      <w:tr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Costo total de operación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433,973.99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100.00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29. Desglose de función objetivo — considerando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continuas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960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Variables binarias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600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totales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1,560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Restricciones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3,285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Estado de la solución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OPTIMAL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Brecha de optimalidad (gap)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0.0020 %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Valor objetivo óptimo (USD)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433,973.99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30. Dimensión del modelo y estado de solución — considerando recursos flexibles.</w:t>
      </w:r>
    </w:p>
    <w:p>
      <w:r>
        <w:br w:type="page"/>
      </w:r>
    </w:p>
    <w:p>
      <w:pPr>
        <w:pStyle w:val="Heading1"/>
      </w:pPr>
      <w:r>
        <w:rPr>
          <w:color w:val="1F3B57"/>
        </w:rPr>
        <w:t>UC considerando generación eólica pronosticada y recursos de flexibilidad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Hora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G2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G3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G4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G5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G6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G7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G8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G9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G10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G11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G12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BESS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Eólico</w:t>
            </w:r>
          </w:p>
        </w:tc>
        <w:tc>
          <w:tcPr>
            <w:tcW w:type="dxa" w:w="5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Capacidad Comprometida Total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3.3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1,918.3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1.8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1,916.8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1,915.0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-1.1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1,913.9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-20.0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1,895.0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1,915.0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2,070.0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2,374.0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-0.0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2,724.0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2.6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2,746.6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11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-0.0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9.3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2,733.3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12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11.8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2,735.8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12.1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2,756.1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14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14.4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2,738.4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17.2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2,741.2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16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27.8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2,751.8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17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30.0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2,754.0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18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19.4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2,743.4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19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17.0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18.0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2,759.0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13.7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2,737.7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21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7.8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2,731.8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22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19.3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2,241.3</w:t>
            </w:r>
          </w:p>
        </w:tc>
      </w:tr>
      <w:tr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-12.1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10.0</w:t>
            </w:r>
          </w:p>
        </w:tc>
        <w:tc>
          <w:tcPr>
            <w:tcW w:type="dxa" w:w="540"/>
          </w:tcPr>
          <w:p>
            <w:pPr>
              <w:jc w:val="center"/>
            </w:pPr>
            <w:r/>
            <w:r>
              <w:rPr>
                <w:sz w:val="14"/>
              </w:rPr>
              <w:t>2,067.9</w:t>
            </w:r>
          </w:p>
        </w:tc>
      </w:tr>
      <w:tr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-30.0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2.7</w:t>
            </w:r>
          </w:p>
        </w:tc>
        <w:tc>
          <w:tcPr>
            <w:tcW w:type="dxa" w:w="540"/>
            <w:shd w:val="clear" w:fill="F2F6FA"/>
          </w:tcPr>
          <w:p>
            <w:pPr>
              <w:jc w:val="center"/>
            </w:pPr>
            <w:r/>
            <w:r>
              <w:rPr>
                <w:sz w:val="14"/>
              </w:rPr>
              <w:t>1,692.7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31. Resultados de UC considerando variabilidad de generación eólica pronosticada y recursos flexibles.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30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despach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18. Despacho térmico, energía eólica y BESS por horario considerando generación eólica y almacenamiento.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Disponible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Utilizada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Vertimiento (MW)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2.6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2.6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11.8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11.8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12.1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12.1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14.4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14.4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27.8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27.8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19.4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19.4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18.0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18.0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13.7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13.7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7.8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7.8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19.3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19.3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2.7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2.7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32. Generación eólica disponible, utilizada y vertimiento — con eólica y recursos flexibles.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62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lico_eol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19. Energía eólica disponible frente a la utilizada — con eólica y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Descarga (MW)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SOC (%)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80.0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80.0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81.0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-0.0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-0.0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78.9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57.9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57.9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57.9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57.9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57.9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57.9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17.0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40.0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40.0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40.0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12.1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6"/>
              </w:rPr>
              <w:t>51.5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30.0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80.0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33. Operación del BESS: carga, descarga y SOC — con eólica y recursos flexibles.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15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b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20. Potencia de carga (–) y descarga (+) del BESS y evolución del SOC — con eólica y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Línea más cargada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Flujo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Límite (MW)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Carga 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-405.9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81.2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-410.5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82.1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-424.4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84.9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-410.7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82.1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-426.3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85.3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-424.4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84.9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-393.1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78.6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-383.1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76.6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-358.3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-355.9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-355.5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71.1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-358.7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-359.4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71.9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-358.8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-365.1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73.0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-365.1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73.0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-346.8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69.4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-343.3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68.7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-343.9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68.8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-355.6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71.1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-369.5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73.9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-389.8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78.0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14-16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-391.5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78.3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16-17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-409.1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6"/>
              </w:rPr>
              <w:t>81.8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34. Flujos máximos de hora — con eólica y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 (USD)</w:t>
            </w:r>
          </w:p>
        </w:tc>
        <w:tc>
          <w:tcPr>
            <w:tcW w:type="dxa" w:w="216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% del 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Cgen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variable de generación térmica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419,336.60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97.55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Cfijo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Costo fijo de unidades comprometidas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2,013.00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0.47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Carr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Costo de arranque de unidades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8,131.80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1.89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Cvert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Penalización por vertimiento eólico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0.00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CSOC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Penalización por SOC bajo del BESS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0.00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CBESS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Operación y degradación del BESS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388.97</w:t>
            </w:r>
          </w:p>
        </w:tc>
        <w:tc>
          <w:tcPr>
            <w:tcW w:type="dxa" w:w="2160"/>
            <w:shd w:val="clear" w:fill="F2F6FA"/>
          </w:tcPr>
          <w:p>
            <w:pPr>
              <w:jc w:val="center"/>
            </w:pPr>
            <w:r/>
            <w:r>
              <w:rPr>
                <w:sz w:val="17"/>
              </w:rPr>
              <w:t>0.09</w:t>
            </w:r>
          </w:p>
        </w:tc>
      </w:tr>
      <w:tr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Costo total de operación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429,870.38</w:t>
            </w:r>
          </w:p>
        </w:tc>
        <w:tc>
          <w:tcPr>
            <w:tcW w:type="dxa" w:w="216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100.00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35. Desglose de función objetivo — con eólica y recursos flexibles.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3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continuas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984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Variables binarias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600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Variables totales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1,584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Restricciones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3,285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Estado de la solución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OPTIMAL</w:t>
            </w:r>
          </w:p>
        </w:tc>
      </w:tr>
      <w:tr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Brecha de optimalidad (gap)</w:t>
            </w:r>
          </w:p>
        </w:tc>
        <w:tc>
          <w:tcPr>
            <w:tcW w:type="dxa" w:w="432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0.0000 %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Valor objetivo óptimo (USD)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429,870.38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36. Dimensión del modelo y estado de solución — con eólica y recursos flexibles.</w:t>
      </w:r>
    </w:p>
    <w:p>
      <w:r>
        <w:br w:type="page"/>
      </w:r>
    </w:p>
    <w:p>
      <w:pPr>
        <w:pStyle w:val="Heading1"/>
      </w:pPr>
      <w:r>
        <w:rPr>
          <w:color w:val="1F3B57"/>
        </w:rPr>
        <w:t>Ubicación óptima y comparación de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Nodo BESS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Nodo Eólico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Costo total ($)</w:t>
            </w:r>
          </w:p>
        </w:tc>
        <w:tc>
          <w:tcPr>
            <w:tcW w:type="dxa" w:w="1728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Sobrecosto vs. óptimo (%)</w:t>
            </w:r>
          </w:p>
        </w:tc>
      </w:tr>
      <w:tr>
        <w:tc>
          <w:tcPr>
            <w:tcW w:type="dxa" w:w="1728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728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728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728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8"/>
              </w:rPr>
              <w:t>429,870.38</w:t>
            </w:r>
          </w:p>
        </w:tc>
        <w:tc>
          <w:tcPr>
            <w:tcW w:type="dxa" w:w="1728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0.000 %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429,870.38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0.000 %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429,870.38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0.000 %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429,870.38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0.000 %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429,870.38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0.000 %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429,870.38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0.000 %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429,870.38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0.000 %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429,870.38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0.000 %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429,870.38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0.000 %</w:t>
            </w:r>
          </w:p>
        </w:tc>
      </w:tr>
      <w:tr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429,870.38</w:t>
            </w:r>
          </w:p>
        </w:tc>
        <w:tc>
          <w:tcPr>
            <w:tcW w:type="dxa" w:w="1728"/>
            <w:shd w:val="clear" w:fill="F2F6FA"/>
          </w:tcPr>
          <w:p>
            <w:pPr>
              <w:jc w:val="center"/>
            </w:pPr>
            <w:r/>
            <w:r>
              <w:rPr>
                <w:sz w:val="18"/>
              </w:rPr>
              <w:t>0.000 %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37. Diez configuraciones de ubicación del BESS y del parque eólico con el menor costo total de operación.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34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ubicac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21. Mejores configuraciones de posicionamiento del BESS y la generación eólica.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28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comparativ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2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22. Comparación entre los escenarios y su costo total en la función objetivo.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288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Costo Total ($)</w:t>
            </w:r>
          </w:p>
        </w:tc>
        <w:tc>
          <w:tcPr>
            <w:tcW w:type="dxa" w:w="288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Ahorro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Tradicional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434,096.02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----</w:t>
            </w:r>
          </w:p>
        </w:tc>
      </w:tr>
      <w:tr>
        <w:tc>
          <w:tcPr>
            <w:tcW w:type="dxa" w:w="288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Tradicional + BESS</w:t>
            </w:r>
          </w:p>
        </w:tc>
        <w:tc>
          <w:tcPr>
            <w:tcW w:type="dxa" w:w="288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433,973.99</w:t>
            </w:r>
          </w:p>
        </w:tc>
        <w:tc>
          <w:tcPr>
            <w:tcW w:type="dxa" w:w="2880"/>
            <w:shd w:val="clear" w:fill="F2F6FA"/>
          </w:tcPr>
          <w:p>
            <w:pPr>
              <w:jc w:val="center"/>
            </w:pPr>
            <w:r/>
            <w:r>
              <w:rPr>
                <w:sz w:val="19"/>
              </w:rPr>
              <w:t>0.03 %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Tradicional + Eólico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429,992.40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0.95 %</w:t>
            </w:r>
          </w:p>
        </w:tc>
      </w:tr>
      <w:tr>
        <w:tc>
          <w:tcPr>
            <w:tcW w:type="dxa" w:w="288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9"/>
              </w:rPr>
              <w:t>Tradicional + BESS + Eólico</w:t>
            </w:r>
          </w:p>
        </w:tc>
        <w:tc>
          <w:tcPr>
            <w:tcW w:type="dxa" w:w="288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9"/>
              </w:rPr>
              <w:t>429,870.38</w:t>
            </w:r>
          </w:p>
        </w:tc>
        <w:tc>
          <w:tcPr>
            <w:tcW w:type="dxa" w:w="2880"/>
            <w:shd w:val="clear" w:fill="D9E8F5"/>
          </w:tcPr>
          <w:p>
            <w:pPr>
              <w:jc w:val="center"/>
            </w:pPr>
            <w:r/>
            <w:r>
              <w:rPr>
                <w:b/>
                <w:sz w:val="19"/>
              </w:rPr>
              <w:t>0.97 %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Tabla 38. Ahorro porcentual por escenario respecto del caso tradicional.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