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Flexible &amp; Remote Work Policy</w:t>
      </w:r>
    </w:p>
    <w:p>
      <w:r>
        <w:rPr>
          <w:b/>
          <w:color w:val="335577"/>
        </w:rPr>
        <w:t>Meridian Grid Technologies Ltd  |  People &amp; Culture Function</w:t>
      </w:r>
    </w:p>
    <w:p>
      <w:r>
        <w:t>Document ID: MGT-HR-003.  Version: 3.0.  Effective date: 1 January 2025.</w:t>
      </w:r>
    </w:p>
    <w:p>
      <w:r>
        <w:t>Policy owner: Head of People Operations.  Approved by: Chief People Officer.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2.0</w:t>
            </w:r>
          </w:p>
        </w:tc>
        <w:tc>
          <w:tcPr>
            <w:tcW w:type="dxa" w:w="2160"/>
          </w:tcPr>
          <w:p>
            <w:r>
              <w:t>01 Jun 2024</w:t>
            </w:r>
          </w:p>
        </w:tc>
        <w:tc>
          <w:tcPr>
            <w:tcW w:type="dxa" w:w="2160"/>
          </w:tcPr>
          <w:p>
            <w:r>
              <w:t>People Operations</w:t>
            </w:r>
          </w:p>
        </w:tc>
        <w:tc>
          <w:tcPr>
            <w:tcW w:type="dxa" w:w="2160"/>
          </w:tcPr>
          <w:p>
            <w:r>
              <w:t>Interim hybrid guidance</w:t>
            </w:r>
          </w:p>
        </w:tc>
      </w:tr>
      <w:tr>
        <w:tc>
          <w:tcPr>
            <w:tcW w:type="dxa" w:w="2160"/>
          </w:tcPr>
          <w:p>
            <w:r>
              <w:t>3.0</w:t>
            </w:r>
          </w:p>
        </w:tc>
        <w:tc>
          <w:tcPr>
            <w:tcW w:type="dxa" w:w="2160"/>
          </w:tcPr>
          <w:p>
            <w:r>
              <w:t>01 Jan 2025</w:t>
            </w:r>
          </w:p>
        </w:tc>
        <w:tc>
          <w:tcPr>
            <w:tcW w:type="dxa" w:w="2160"/>
          </w:tcPr>
          <w:p>
            <w:r>
              <w:t>People Operations</w:t>
            </w:r>
          </w:p>
        </w:tc>
        <w:tc>
          <w:tcPr>
            <w:tcW w:type="dxa" w:w="2160"/>
          </w:tcPr>
          <w:p>
            <w:r>
              <w:t>Supersedes the 2023 Remote Working Policy (MGT-HR-003a); current hybrid framework</w:t>
            </w:r>
          </w:p>
        </w:tc>
      </w:tr>
    </w:tbl>
    <w:p>
      <w:pPr>
        <w:pStyle w:val="Heading2"/>
      </w:pPr>
      <w:r>
        <w:t>1. Purpose</w:t>
      </w:r>
    </w:p>
    <w:p>
      <w:r>
        <w:t>This policy sets out the current framework for flexible and hybrid working at Meridian Grid Technologies. It replaces and supersedes the 2023 Remote Working Policy (MGT-HR-003a). Where the two documents differ, this 2025 policy is the authoritative and current statement of the company's position.</w:t>
      </w:r>
    </w:p>
    <w:p>
      <w:pPr>
        <w:pStyle w:val="Heading2"/>
      </w:pPr>
      <w:r>
        <w:t>2. Scope and Eligibility</w:t>
      </w:r>
    </w:p>
    <w:p>
      <w:r>
        <w:t>Hybrid working is available to office-based employees whose roles can be performed partly from home. Eligibility begins on successful completion of the probationary period. Field engineers, laboratory staff and reception roles are designated on-site roles and are not eligible for regular remote working, though they may request occasional ad-hoc arrangements.</w:t>
      </w:r>
    </w:p>
    <w:p>
      <w:pPr>
        <w:pStyle w:val="Heading2"/>
      </w:pPr>
      <w:r>
        <w:t>3. Hybrid Working Arrangements</w:t>
      </w:r>
    </w:p>
    <w:p>
      <w:r>
        <w:t>Eligible employees may work remotely for up to 3 days per week, with the remaining days worked from their assigned office. This balance ensures teams retain regular in-person collaboration while offering flexibility. Managers may require specific on-site days for team meetings, and the pattern must be agreed in writing with the line manager.</w:t>
      </w:r>
    </w:p>
    <w:p>
      <w:r>
        <w:t>Attendance in the office is expected for a minimum of 2 days per week for hybrid employees. Any request to work remotely from outside the United Kingdom must be approved in advance and is limited to 10 working days per year for tax reasons.</w:t>
      </w:r>
    </w:p>
    <w:p>
      <w:pPr>
        <w:pStyle w:val="Heading2"/>
      </w:pPr>
      <w:r>
        <w:t>4. Core Hours and Flexible Time</w:t>
      </w:r>
    </w:p>
    <w:p>
      <w:r>
        <w:t>Core hours, during which all employees are expected to be available, are 10:00 to 16:00. Outside core hours, employees may flex their start and finish times between 07:00 and 19:00, provided they complete their contracted 37.5 hours per week and meet operational commitments.</w:t>
      </w:r>
    </w:p>
    <w:p>
      <w:pPr>
        <w:pStyle w:val="Heading2"/>
      </w:pPr>
      <w:r>
        <w:t>5. Equipment, Expenses and Home Working</w:t>
      </w:r>
    </w:p>
    <w:p>
      <w:r>
        <w:t>The company provides a laptop and standard peripherals for home working. Employees working from home must complete a display-screen-equipment self-assessment as described in the Health &amp; Safety Policy (MGT-HR-010). Home-working does not attract a separate allowance; incidental costs are covered by the Travel &amp; Expense Policy (MGT-HR-008) where eligible.</w:t>
      </w:r>
    </w:p>
    <w:p>
      <w:pPr>
        <w:pStyle w:val="Heading2"/>
      </w:pPr>
      <w:r>
        <w:t>6. Information Security When Remote</w:t>
      </w:r>
    </w:p>
    <w:p>
      <w:r>
        <w:t>When working remotely, employees must follow the IT &amp; Acceptable Use Policy (MGT-HR-007), including the use of the company VPN and multi-factor authentication. Confidential information must not be viewed in public spaces.</w:t>
      </w:r>
    </w:p>
    <w:p>
      <w:pPr>
        <w:pStyle w:val="Heading2"/>
      </w:pPr>
      <w:r>
        <w:t>7. Related Policies</w:t>
      </w:r>
    </w:p>
    <w:p>
      <w:r>
        <w:t>See also the Employee Handbook (MGT-HR-001), the Health &amp; Safety Policy (MGT-HR-010) and the superseded 2023 Remote Working Policy (MGT-HR-003a), retained for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