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Tuition and Financial Aid Policy</w:t>
      </w:r>
    </w:p>
    <w:p>
      <w:r>
        <w:t>Version 3.0 — Office of Student Financial Services (authoritative)</w:t>
      </w:r>
    </w:p>
    <w:p>
      <w:pPr>
        <w:pStyle w:val="Heading1"/>
      </w:pPr>
      <w:r>
        <w:t>1. Purpose</w:t>
      </w:r>
    </w:p>
    <w:p>
      <w:r>
        <w:t>This policy sets out tuition rates, financial aid eligibility, and payment terms for undergraduate students.</w:t>
      </w:r>
    </w:p>
    <w:p>
      <w:pPr>
        <w:pStyle w:val="Heading1"/>
      </w:pPr>
      <w:r>
        <w:t>2. Tuition Rates</w:t>
      </w:r>
    </w:p>
    <w:p>
      <w:r>
        <w:t>Undergraduate tuition is charged at $595 per credit hour for students enrolled below full-time status.</w:t>
      </w:r>
    </w:p>
    <w:p>
      <w:r>
        <w:t>Full-time students (12 to 18 credit hours) are charged a flat-rate tuition of $7,850 per semester.</w:t>
      </w:r>
    </w:p>
    <w:p>
      <w:pPr>
        <w:pStyle w:val="Heading1"/>
      </w:pPr>
      <w:r>
        <w:t>3. Financial Aid Application</w:t>
      </w:r>
    </w:p>
    <w:p>
      <w:r>
        <w:t>Students seeking priority consideration for need-based financial aid must submit the FAFSA by March 1 each year.</w:t>
      </w:r>
    </w:p>
    <w:p>
      <w:pPr>
        <w:pStyle w:val="Heading1"/>
      </w:pPr>
      <w:r>
        <w:t>4. Satisfactory Academic Progress</w:t>
      </w:r>
    </w:p>
    <w:p>
      <w:r>
        <w:t>To remain eligible for financial aid, a student must maintain a minimum cumulative GPA of 2.5 (Satisfactory Academic Progress).</w:t>
      </w:r>
    </w:p>
    <w:p>
      <w:pPr>
        <w:pStyle w:val="Heading1"/>
      </w:pPr>
      <w:r>
        <w:t>5. Federal Work-Study</w:t>
      </w:r>
    </w:p>
    <w:p>
      <w:r>
        <w:t>Students employed under the Federal Work-Study program may work a maximum of 20 hours per week while classes are in session.</w:t>
      </w:r>
    </w:p>
    <w:p>
      <w:pPr>
        <w:pStyle w:val="Heading1"/>
      </w:pPr>
      <w:r>
        <w:t>6. Refunds</w:t>
      </w:r>
    </w:p>
    <w:p>
      <w:r>
        <w:t>Students who withdraw from all courses receive a 100% tuition refund within the first week of the semester, 50% within the second week, and no refund thereafter.</w:t>
      </w:r>
    </w:p>
    <w:p>
      <w:pPr>
        <w:pStyle w:val="Heading1"/>
      </w:pPr>
      <w:r>
        <w:t>7. Late Payment</w:t>
      </w:r>
    </w:p>
    <w:p>
      <w:r>
        <w:t>A late payment fee of $150 is applied to any account balance not paid by the published due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