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ibh4qqk3304t" w:id="0"/>
      <w:bookmarkEnd w:id="0"/>
      <w:r w:rsidDel="00000000" w:rsidR="00000000" w:rsidRPr="00000000">
        <w:rPr>
          <w:rtl w:val="0"/>
        </w:rPr>
      </w:r>
    </w:p>
    <w:p w:rsidR="00000000" w:rsidDel="00000000" w:rsidP="00000000" w:rsidRDefault="00000000" w:rsidRPr="00000000" w14:paraId="00000002">
      <w:pPr>
        <w:pStyle w:val="Title"/>
        <w:jc w:val="center"/>
        <w:rPr>
          <w:b w:val="1"/>
          <w:bCs w:val="1"/>
        </w:rPr>
      </w:pPr>
      <w:bookmarkStart w:colFirst="0" w:colLast="0" w:name="_5j8ktomgx4ys" w:id="1"/>
      <w:bookmarkEnd w:id="1"/>
      <w:r w:rsidDel="00000000" w:rsidR="00000000" w:rsidRPr="00000000">
        <w:rPr>
          <w:rtl w:val="0"/>
        </w:rPr>
      </w:r>
    </w:p>
    <w:p w:rsidR="00000000" w:rsidDel="00000000" w:rsidP="00000000" w:rsidRDefault="00000000" w:rsidRPr="00000000" w14:paraId="00000003">
      <w:pPr>
        <w:pStyle w:val="Title"/>
        <w:jc w:val="center"/>
        <w:rPr>
          <w:b w:val="1"/>
          <w:bCs w:val="1"/>
        </w:rPr>
      </w:pPr>
      <w:bookmarkStart w:colFirst="0" w:colLast="0" w:name="_9pmrh0jfeiw0" w:id="2"/>
      <w:bookmarkEnd w:id="2"/>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Title"/>
        <w:jc w:val="center"/>
        <w:rPr>
          <w:b w:val="1"/>
          <w:bCs w:val="1"/>
        </w:rPr>
      </w:pPr>
      <w:bookmarkStart w:colFirst="0" w:colLast="0" w:name="_qyc5ynultp6n" w:id="3"/>
      <w:bookmarkEnd w:id="3"/>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Title"/>
        <w:jc w:val="center"/>
        <w:rPr>
          <w:b w:val="1"/>
          <w:bCs w:val="1"/>
        </w:rPr>
      </w:pPr>
      <w:bookmarkStart w:colFirst="0" w:colLast="0" w:name="_jh3bz2rw1fal" w:id="4"/>
      <w:bookmarkEnd w:id="4"/>
      <w:r w:rsidDel="00000000" w:rsidR="00000000" w:rsidRPr="00000000">
        <w:rPr>
          <w:b w:val="1"/>
          <w:bCs w:val="1"/>
          <w:rtl w:val="0"/>
        </w:rPr>
        <w:t xml:space="preserve">Caso </w:t>
      </w:r>
      <w:r w:rsidDel="00000000" w:rsidR="00000000" w:rsidRPr="00000000">
        <w:rPr>
          <w:b w:val="1"/>
          <w:bCs w:val="1"/>
          <w:rtl w:val="0"/>
        </w:rPr>
        <w:t xml:space="preserve">GlobalFlow</w:t>
      </w:r>
      <w:r w:rsidDel="00000000" w:rsidR="00000000" w:rsidRPr="00000000">
        <w:rPr>
          <w:b w:val="1"/>
          <w:bCs w:val="1"/>
          <w:rtl w:val="0"/>
        </w:rPr>
        <w:t xml:space="preserve"> Logistics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line="360" w:lineRule="auto"/>
        <w:rPr/>
      </w:pPr>
      <w:r w:rsidDel="00000000" w:rsidR="00000000" w:rsidRPr="00000000">
        <w:rPr>
          <w:rtl w:val="0"/>
        </w:rPr>
      </w:r>
    </w:p>
    <w:p w:rsidR="00000000" w:rsidDel="00000000" w:rsidP="00000000" w:rsidRDefault="00000000" w:rsidRPr="00000000" w14:paraId="00000021">
      <w:pPr>
        <w:spacing w:line="360" w:lineRule="auto"/>
        <w:rPr/>
      </w:pPr>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rPr>
          <w:rtl w:val="0"/>
        </w:rPr>
        <w:t xml:space="preserve">Integrantes</w:t>
        <w:tab/>
        <w:t xml:space="preserve">: </w:t>
        <w:tab/>
        <w:t xml:space="preserve">Lucas Elias Ferrada Urzúa</w:t>
      </w:r>
    </w:p>
    <w:p w:rsidR="00000000" w:rsidDel="00000000" w:rsidP="00000000" w:rsidRDefault="00000000" w:rsidRPr="00000000" w14:paraId="00000023">
      <w:pPr>
        <w:spacing w:line="360" w:lineRule="auto"/>
        <w:rPr/>
      </w:pPr>
      <w:r w:rsidDel="00000000" w:rsidR="00000000" w:rsidRPr="00000000">
        <w:rPr>
          <w:rtl w:val="0"/>
        </w:rPr>
        <w:tab/>
        <w:tab/>
        <w:tab/>
        <w:t xml:space="preserve">José Naour Campos</w:t>
      </w:r>
    </w:p>
    <w:p w:rsidR="00000000" w:rsidDel="00000000" w:rsidP="00000000" w:rsidRDefault="00000000" w:rsidRPr="00000000" w14:paraId="00000024">
      <w:pPr>
        <w:spacing w:line="360" w:lineRule="auto"/>
        <w:rPr/>
      </w:pPr>
      <w:r w:rsidDel="00000000" w:rsidR="00000000" w:rsidRPr="00000000">
        <w:rPr>
          <w:rtl w:val="0"/>
        </w:rPr>
        <w:t xml:space="preserve">Asignatura</w:t>
        <w:tab/>
        <w:t xml:space="preserve">:</w:t>
        <w:tab/>
        <w:t xml:space="preserve">Ingeniería de Soluciones con Inteligencia Artificial</w:t>
      </w:r>
    </w:p>
    <w:p w:rsidR="00000000" w:rsidDel="00000000" w:rsidP="00000000" w:rsidRDefault="00000000" w:rsidRPr="00000000" w14:paraId="00000025">
      <w:pPr>
        <w:spacing w:line="360" w:lineRule="auto"/>
        <w:rPr/>
      </w:pPr>
      <w:r w:rsidDel="00000000" w:rsidR="00000000" w:rsidRPr="00000000">
        <w:rPr>
          <w:rtl w:val="0"/>
        </w:rPr>
        <w:t xml:space="preserve">Docente</w:t>
        <w:tab/>
        <w:t xml:space="preserve">:</w:t>
        <w:tab/>
        <w:t xml:space="preserve">Roberto Eduardo Vega Araneda</w:t>
      </w:r>
    </w:p>
    <w:p w:rsidR="00000000" w:rsidDel="00000000" w:rsidP="00000000" w:rsidRDefault="00000000" w:rsidRPr="00000000" w14:paraId="00000026">
      <w:pPr>
        <w:spacing w:line="360" w:lineRule="auto"/>
        <w:rPr/>
      </w:pPr>
      <w:r w:rsidDel="00000000" w:rsidR="00000000" w:rsidRPr="00000000">
        <w:rPr>
          <w:rtl w:val="0"/>
        </w:rPr>
        <w:t xml:space="preserve">Fecha</w:t>
        <w:tab/>
        <w:tab/>
        <w:t xml:space="preserve">:</w:t>
        <w:tab/>
        <w:t xml:space="preserve">16/04/2026</w:t>
      </w:r>
    </w:p>
    <w:p w:rsidR="00000000" w:rsidDel="00000000" w:rsidP="00000000" w:rsidRDefault="00000000" w:rsidRPr="00000000" w14:paraId="00000027">
      <w:pPr>
        <w:spacing w:line="360" w:lineRule="auto"/>
        <w:rPr/>
      </w:pPr>
      <w:r w:rsidDel="00000000" w:rsidR="00000000" w:rsidRPr="00000000">
        <w:rPr>
          <w:rtl w:val="0"/>
        </w:rPr>
      </w:r>
    </w:p>
    <w:p w:rsidR="00000000" w:rsidDel="00000000" w:rsidP="00000000" w:rsidRDefault="00000000" w:rsidRPr="00000000" w14:paraId="00000028">
      <w:pPr>
        <w:pStyle w:val="Heading1"/>
        <w:spacing w:line="360" w:lineRule="auto"/>
        <w:ind w:left="0" w:firstLine="0"/>
        <w:jc w:val="both"/>
        <w:rPr>
          <w:b w:val="1"/>
          <w:bCs w:val="1"/>
          <w:sz w:val="32"/>
          <w:szCs w:val="32"/>
        </w:rPr>
      </w:pPr>
      <w:bookmarkStart w:colFirst="0" w:colLast="0" w:name="_bcc735o8qdxj" w:id="5"/>
      <w:bookmarkEnd w:id="5"/>
      <w:r w:rsidDel="00000000" w:rsidR="00000000" w:rsidRPr="00000000">
        <w:rPr>
          <w:b w:val="1"/>
          <w:bCs w:val="1"/>
          <w:sz w:val="32"/>
          <w:szCs w:val="32"/>
          <w:rtl w:val="0"/>
        </w:rPr>
        <w:t xml:space="preserve">Nombre y descripción de la organización</w:t>
      </w:r>
    </w:p>
    <w:p w:rsidR="00000000" w:rsidDel="00000000" w:rsidP="00000000" w:rsidRDefault="00000000" w:rsidRPr="00000000" w14:paraId="00000029">
      <w:pPr>
        <w:spacing w:line="360" w:lineRule="auto"/>
        <w:jc w:val="both"/>
        <w:rPr/>
      </w:pPr>
      <w:r w:rsidDel="00000000" w:rsidR="00000000" w:rsidRPr="00000000">
        <w:rPr>
          <w:rtl w:val="0"/>
        </w:rPr>
        <w:t xml:space="preserve">GlobalFlow Logistics es una startup tecnológica dedicada al rubro de la logística internacional y comercio exterior que facilita entre Latinoamérica y Europa. Su operación se centra en la gestión de documentos críticos para el movimiento transfronterizo de mercancías. Empresa en fase de escalamiento con un alto volumen de transacciones diarias que requieren validación legal constante.</w:t>
      </w:r>
      <w:r w:rsidDel="00000000" w:rsidR="00000000" w:rsidRPr="00000000">
        <w:rPr>
          <w:rtl w:val="0"/>
        </w:rPr>
      </w:r>
    </w:p>
    <w:p w:rsidR="00000000" w:rsidDel="00000000" w:rsidP="00000000" w:rsidRDefault="00000000" w:rsidRPr="00000000" w14:paraId="0000002A">
      <w:pPr>
        <w:pStyle w:val="Heading1"/>
        <w:spacing w:line="360" w:lineRule="auto"/>
        <w:ind w:left="0" w:firstLine="0"/>
        <w:jc w:val="both"/>
        <w:rPr/>
      </w:pPr>
      <w:bookmarkStart w:colFirst="0" w:colLast="0" w:name="_1x75tfsez9v2" w:id="6"/>
      <w:bookmarkEnd w:id="6"/>
      <w:r w:rsidDel="00000000" w:rsidR="00000000" w:rsidRPr="00000000">
        <w:rPr>
          <w:b w:val="1"/>
          <w:bCs w:val="1"/>
          <w:sz w:val="32"/>
          <w:szCs w:val="32"/>
          <w:rtl w:val="0"/>
        </w:rPr>
        <w:t xml:space="preserve">Identificación y descripción del problema</w:t>
      </w:r>
      <w:r w:rsidDel="00000000" w:rsidR="00000000" w:rsidRPr="00000000">
        <w:rPr>
          <w:rtl w:val="0"/>
        </w:rPr>
      </w:r>
    </w:p>
    <w:p w:rsidR="00000000" w:rsidDel="00000000" w:rsidP="00000000" w:rsidRDefault="00000000" w:rsidRPr="00000000" w14:paraId="0000002B">
      <w:pPr>
        <w:spacing w:line="360" w:lineRule="auto"/>
        <w:jc w:val="both"/>
        <w:rPr/>
      </w:pPr>
      <w:r w:rsidDel="00000000" w:rsidR="00000000" w:rsidRPr="00000000">
        <w:rPr>
          <w:rtl w:val="0"/>
        </w:rPr>
        <w:t xml:space="preserve">Actualmente la organización cuenta con un problema central: La alta tasa de errores humanos y lentitud en el etiquetado de códigos arancelarios para productos de exportación.</w:t>
      </w:r>
    </w:p>
    <w:p w:rsidR="00000000" w:rsidDel="00000000" w:rsidP="00000000" w:rsidRDefault="00000000" w:rsidRPr="00000000" w14:paraId="0000002C">
      <w:pPr>
        <w:spacing w:line="360" w:lineRule="auto"/>
        <w:jc w:val="both"/>
        <w:rPr/>
      </w:pPr>
      <w:r w:rsidDel="00000000" w:rsidR="00000000" w:rsidRPr="00000000">
        <w:rPr>
          <w:rtl w:val="0"/>
        </w:rPr>
        <w:t xml:space="preserve">Esto impacta directamente en retrasos, ya que el proceso manual genera cuellos de botella operativos que detienen los embarques, también mayores costos por multas financieras frecuentes debido a discrepancias menores en la clasificación de los productos.</w:t>
      </w:r>
    </w:p>
    <w:p w:rsidR="00000000" w:rsidDel="00000000" w:rsidP="00000000" w:rsidRDefault="00000000" w:rsidRPr="00000000" w14:paraId="0000002D">
      <w:pPr>
        <w:spacing w:line="360" w:lineRule="auto"/>
        <w:jc w:val="both"/>
        <w:rPr/>
      </w:pPr>
      <w:r w:rsidDel="00000000" w:rsidR="00000000" w:rsidRPr="00000000">
        <w:rPr>
          <w:rtl w:val="0"/>
        </w:rPr>
      </w:r>
    </w:p>
    <w:p w:rsidR="00000000" w:rsidDel="00000000" w:rsidP="00000000" w:rsidRDefault="00000000" w:rsidRPr="00000000" w14:paraId="0000002E">
      <w:pPr>
        <w:spacing w:line="360" w:lineRule="auto"/>
        <w:jc w:val="both"/>
        <w:rPr/>
      </w:pPr>
      <w:r w:rsidDel="00000000" w:rsidR="00000000" w:rsidRPr="00000000">
        <w:rPr>
          <w:rtl w:val="0"/>
        </w:rPr>
        <w:t xml:space="preserve">¿Por qué IA? Se requiere una solución que </w:t>
      </w:r>
      <w:r w:rsidDel="00000000" w:rsidR="00000000" w:rsidRPr="00000000">
        <w:rPr>
          <w:rtl w:val="0"/>
        </w:rPr>
        <w:t xml:space="preserve">automatice</w:t>
      </w:r>
      <w:r w:rsidDel="00000000" w:rsidR="00000000" w:rsidRPr="00000000">
        <w:rPr>
          <w:rtl w:val="0"/>
        </w:rPr>
        <w:t xml:space="preserve"> la lectura de facturas y asigne el código correcto basándose en descripciones de texto, algo que el software rígido no logra hacer con precisión.</w:t>
      </w:r>
      <w:r w:rsidDel="00000000" w:rsidR="00000000" w:rsidRPr="00000000">
        <w:rPr>
          <w:rtl w:val="0"/>
        </w:rPr>
      </w:r>
    </w:p>
    <w:p w:rsidR="00000000" w:rsidDel="00000000" w:rsidP="00000000" w:rsidRDefault="00000000" w:rsidRPr="00000000" w14:paraId="0000002F">
      <w:pPr>
        <w:pStyle w:val="Heading1"/>
        <w:spacing w:line="360" w:lineRule="auto"/>
        <w:ind w:left="0" w:firstLine="0"/>
        <w:jc w:val="both"/>
        <w:rPr>
          <w:b w:val="1"/>
          <w:bCs w:val="1"/>
          <w:sz w:val="32"/>
          <w:szCs w:val="32"/>
        </w:rPr>
      </w:pPr>
      <w:bookmarkStart w:colFirst="0" w:colLast="0" w:name="_rgi2tkq4imok" w:id="7"/>
      <w:bookmarkEnd w:id="7"/>
      <w:r w:rsidDel="00000000" w:rsidR="00000000" w:rsidRPr="00000000">
        <w:rPr>
          <w:b w:val="1"/>
          <w:bCs w:val="1"/>
          <w:sz w:val="32"/>
          <w:szCs w:val="32"/>
          <w:rtl w:val="0"/>
        </w:rPr>
        <w:t xml:space="preserve">Objetivos de la intervención</w:t>
      </w:r>
    </w:p>
    <w:p w:rsidR="00000000" w:rsidDel="00000000" w:rsidP="00000000" w:rsidRDefault="00000000" w:rsidRPr="00000000" w14:paraId="00000030">
      <w:pPr>
        <w:spacing w:line="360" w:lineRule="auto"/>
        <w:jc w:val="both"/>
        <w:rPr/>
      </w:pPr>
      <w:r w:rsidDel="00000000" w:rsidR="00000000" w:rsidRPr="00000000">
        <w:rPr>
          <w:rtl w:val="0"/>
        </w:rPr>
        <w:t xml:space="preserve">Tenemos presente 3 objetivos claros:</w:t>
      </w:r>
    </w:p>
    <w:p w:rsidR="00000000" w:rsidDel="00000000" w:rsidP="00000000" w:rsidRDefault="00000000" w:rsidRPr="00000000" w14:paraId="00000031">
      <w:pPr>
        <w:numPr>
          <w:ilvl w:val="0"/>
          <w:numId w:val="2"/>
        </w:numPr>
        <w:spacing w:line="360" w:lineRule="auto"/>
        <w:ind w:left="720" w:hanging="360"/>
        <w:jc w:val="both"/>
        <w:rPr/>
      </w:pPr>
      <w:r w:rsidDel="00000000" w:rsidR="00000000" w:rsidRPr="00000000">
        <w:rPr>
          <w:b w:val="1"/>
          <w:bCs w:val="1"/>
          <w:rtl w:val="0"/>
        </w:rPr>
        <w:t xml:space="preserve">Automatización:</w:t>
      </w:r>
      <w:r w:rsidDel="00000000" w:rsidR="00000000" w:rsidRPr="00000000">
        <w:rPr>
          <w:rtl w:val="0"/>
        </w:rPr>
        <w:t xml:space="preserve"> Procesar el 90% de las facturas de forma autónoma sin intervención humana inicial.</w:t>
      </w:r>
    </w:p>
    <w:p w:rsidR="00000000" w:rsidDel="00000000" w:rsidP="00000000" w:rsidRDefault="00000000" w:rsidRPr="00000000" w14:paraId="00000032">
      <w:pPr>
        <w:numPr>
          <w:ilvl w:val="0"/>
          <w:numId w:val="2"/>
        </w:numPr>
        <w:spacing w:line="360" w:lineRule="auto"/>
        <w:ind w:left="720" w:hanging="360"/>
        <w:jc w:val="both"/>
        <w:rPr>
          <w:u w:val="none"/>
        </w:rPr>
      </w:pPr>
      <w:r w:rsidDel="00000000" w:rsidR="00000000" w:rsidRPr="00000000">
        <w:rPr>
          <w:b w:val="1"/>
          <w:bCs w:val="1"/>
          <w:rtl w:val="0"/>
        </w:rPr>
        <w:t xml:space="preserve">Reducción de errores:</w:t>
      </w:r>
      <w:r w:rsidDel="00000000" w:rsidR="00000000" w:rsidRPr="00000000">
        <w:rPr>
          <w:rtl w:val="0"/>
        </w:rPr>
        <w:t xml:space="preserve"> Bajar la tasa de clasificaciones incorrectas a menos del 2%.</w:t>
      </w:r>
    </w:p>
    <w:p w:rsidR="00000000" w:rsidDel="00000000" w:rsidP="00000000" w:rsidRDefault="00000000" w:rsidRPr="00000000" w14:paraId="00000033">
      <w:pPr>
        <w:numPr>
          <w:ilvl w:val="0"/>
          <w:numId w:val="2"/>
        </w:numPr>
        <w:spacing w:line="360" w:lineRule="auto"/>
        <w:ind w:left="720" w:hanging="360"/>
        <w:jc w:val="both"/>
        <w:rPr>
          <w:u w:val="none"/>
        </w:rPr>
      </w:pPr>
      <w:r w:rsidDel="00000000" w:rsidR="00000000" w:rsidRPr="00000000">
        <w:rPr>
          <w:b w:val="1"/>
          <w:bCs w:val="1"/>
          <w:rtl w:val="0"/>
        </w:rPr>
        <w:t xml:space="preserve">Eficiencia:</w:t>
      </w:r>
      <w:r w:rsidDel="00000000" w:rsidR="00000000" w:rsidRPr="00000000">
        <w:rPr>
          <w:rtl w:val="0"/>
        </w:rPr>
        <w:t xml:space="preserve"> Reducir el tiempo de respuesta por documento a menos de 30 segundos utilizando modelos optimizados como </w:t>
      </w:r>
      <w:r w:rsidDel="00000000" w:rsidR="00000000" w:rsidRPr="00000000">
        <w:rPr>
          <w:rtl w:val="0"/>
        </w:rPr>
        <w:t xml:space="preserve">OpenAI</w:t>
      </w:r>
      <w:r w:rsidDel="00000000" w:rsidR="00000000" w:rsidRPr="00000000">
        <w:rPr>
          <w:rtl w:val="0"/>
        </w:rPr>
        <w:t xml:space="preserve"> gpt-5-mini para el triaje inicial.</w:t>
      </w:r>
    </w:p>
    <w:p w:rsidR="00000000" w:rsidDel="00000000" w:rsidP="00000000" w:rsidRDefault="00000000" w:rsidRPr="00000000" w14:paraId="00000034">
      <w:pPr>
        <w:spacing w:line="360" w:lineRule="auto"/>
        <w:jc w:val="both"/>
        <w:rPr/>
      </w:pPr>
      <w:r w:rsidDel="00000000" w:rsidR="00000000" w:rsidRPr="00000000">
        <w:rPr>
          <w:rtl w:val="0"/>
        </w:rPr>
      </w:r>
    </w:p>
    <w:p w:rsidR="00000000" w:rsidDel="00000000" w:rsidP="00000000" w:rsidRDefault="00000000" w:rsidRPr="00000000" w14:paraId="00000035">
      <w:pPr>
        <w:spacing w:line="360" w:lineRule="auto"/>
        <w:jc w:val="both"/>
        <w:rPr/>
      </w:pPr>
      <w:r w:rsidDel="00000000" w:rsidR="00000000" w:rsidRPr="00000000">
        <w:rPr>
          <w:rtl w:val="0"/>
        </w:rPr>
      </w:r>
    </w:p>
    <w:p w:rsidR="00000000" w:rsidDel="00000000" w:rsidP="00000000" w:rsidRDefault="00000000" w:rsidRPr="00000000" w14:paraId="00000036">
      <w:pPr>
        <w:spacing w:line="360" w:lineRule="auto"/>
        <w:jc w:val="both"/>
        <w:rPr/>
      </w:pPr>
      <w:r w:rsidDel="00000000" w:rsidR="00000000" w:rsidRPr="00000000">
        <w:rPr>
          <w:rtl w:val="0"/>
        </w:rPr>
      </w:r>
    </w:p>
    <w:p w:rsidR="00000000" w:rsidDel="00000000" w:rsidP="00000000" w:rsidRDefault="00000000" w:rsidRPr="00000000" w14:paraId="00000037">
      <w:pPr>
        <w:spacing w:line="360" w:lineRule="auto"/>
        <w:jc w:val="both"/>
        <w:rPr/>
      </w:pPr>
      <w:r w:rsidDel="00000000" w:rsidR="00000000" w:rsidRPr="00000000">
        <w:rPr>
          <w:rtl w:val="0"/>
        </w:rPr>
      </w:r>
    </w:p>
    <w:p w:rsidR="00000000" w:rsidDel="00000000" w:rsidP="00000000" w:rsidRDefault="00000000" w:rsidRPr="00000000" w14:paraId="00000038">
      <w:pPr>
        <w:spacing w:line="360" w:lineRule="auto"/>
        <w:jc w:val="both"/>
        <w:rPr/>
      </w:pPr>
      <w:r w:rsidDel="00000000" w:rsidR="00000000" w:rsidRPr="00000000">
        <w:rPr>
          <w:rtl w:val="0"/>
        </w:rPr>
      </w:r>
    </w:p>
    <w:p w:rsidR="00000000" w:rsidDel="00000000" w:rsidP="00000000" w:rsidRDefault="00000000" w:rsidRPr="00000000" w14:paraId="00000039">
      <w:pPr>
        <w:pStyle w:val="Heading1"/>
        <w:keepLines w:val="1"/>
        <w:spacing w:after="0" w:before="200" w:line="360" w:lineRule="auto"/>
        <w:ind w:left="0" w:firstLine="0"/>
        <w:jc w:val="both"/>
        <w:rPr>
          <w:b w:val="1"/>
          <w:bCs w:val="1"/>
          <w:sz w:val="32"/>
          <w:szCs w:val="32"/>
        </w:rPr>
      </w:pPr>
      <w:bookmarkStart w:colFirst="0" w:colLast="0" w:name="_ddxgw55p3crp" w:id="8"/>
      <w:bookmarkEnd w:id="8"/>
      <w:r w:rsidDel="00000000" w:rsidR="00000000" w:rsidRPr="00000000">
        <w:rPr>
          <w:b w:val="1"/>
          <w:bCs w:val="1"/>
          <w:sz w:val="32"/>
          <w:szCs w:val="32"/>
          <w:rtl w:val="0"/>
        </w:rPr>
        <w:t xml:space="preserve">Datos disponibles</w:t>
      </w:r>
    </w:p>
    <w:p w:rsidR="00000000" w:rsidDel="00000000" w:rsidP="00000000" w:rsidRDefault="00000000" w:rsidRPr="00000000" w14:paraId="0000003A">
      <w:pPr>
        <w:spacing w:line="360" w:lineRule="auto"/>
        <w:rPr/>
      </w:pPr>
      <w:r w:rsidDel="00000000" w:rsidR="00000000" w:rsidRPr="00000000">
        <w:rPr>
          <w:rtl w:val="0"/>
        </w:rPr>
        <w:t xml:space="preserve">Para poder realizar la solución dentro de los modelos de agentes LLM necesitaremos datos de la organización, contamos con: </w:t>
      </w:r>
    </w:p>
    <w:p w:rsidR="00000000" w:rsidDel="00000000" w:rsidP="00000000" w:rsidRDefault="00000000" w:rsidRPr="00000000" w14:paraId="0000003B">
      <w:pPr>
        <w:numPr>
          <w:ilvl w:val="0"/>
          <w:numId w:val="1"/>
        </w:numPr>
        <w:spacing w:line="360" w:lineRule="auto"/>
        <w:ind w:left="720" w:hanging="360"/>
        <w:rPr>
          <w:u w:val="none"/>
        </w:rPr>
      </w:pPr>
      <w:r w:rsidDel="00000000" w:rsidR="00000000" w:rsidRPr="00000000">
        <w:rPr>
          <w:b w:val="1"/>
          <w:bCs w:val="1"/>
          <w:rtl w:val="0"/>
        </w:rPr>
        <w:t xml:space="preserve">Base de Datos Arancelaria:</w:t>
      </w:r>
      <w:r w:rsidDel="00000000" w:rsidR="00000000" w:rsidRPr="00000000">
        <w:rPr>
          <w:rtl w:val="0"/>
        </w:rPr>
        <w:t xml:space="preserve"> Listado estructurado de códigos y categorías de productos.</w:t>
      </w:r>
    </w:p>
    <w:p w:rsidR="00000000" w:rsidDel="00000000" w:rsidP="00000000" w:rsidRDefault="00000000" w:rsidRPr="00000000" w14:paraId="0000003C">
      <w:pPr>
        <w:numPr>
          <w:ilvl w:val="0"/>
          <w:numId w:val="1"/>
        </w:numPr>
        <w:spacing w:line="360" w:lineRule="auto"/>
        <w:ind w:left="720" w:hanging="360"/>
        <w:rPr>
          <w:u w:val="none"/>
        </w:rPr>
      </w:pPr>
      <w:r w:rsidDel="00000000" w:rsidR="00000000" w:rsidRPr="00000000">
        <w:rPr>
          <w:b w:val="1"/>
          <w:bCs w:val="1"/>
          <w:rtl w:val="0"/>
        </w:rPr>
        <w:t xml:space="preserve">Facturas Históricas:</w:t>
      </w:r>
      <w:r w:rsidDel="00000000" w:rsidR="00000000" w:rsidRPr="00000000">
        <w:rPr>
          <w:rtl w:val="0"/>
        </w:rPr>
        <w:t xml:space="preserve"> Ejemplos de documentos previos con sus clasificaciones correctas e incorrectas para la validación.</w:t>
      </w:r>
    </w:p>
    <w:p w:rsidR="00000000" w:rsidDel="00000000" w:rsidP="00000000" w:rsidRDefault="00000000" w:rsidRPr="00000000" w14:paraId="0000003D">
      <w:pPr>
        <w:numPr>
          <w:ilvl w:val="0"/>
          <w:numId w:val="1"/>
        </w:numPr>
        <w:spacing w:line="360" w:lineRule="auto"/>
        <w:ind w:left="720" w:hanging="360"/>
        <w:rPr>
          <w:u w:val="none"/>
        </w:rPr>
      </w:pPr>
      <w:r w:rsidDel="00000000" w:rsidR="00000000" w:rsidRPr="00000000">
        <w:rPr>
          <w:b w:val="1"/>
          <w:bCs w:val="1"/>
          <w:rtl w:val="0"/>
        </w:rPr>
        <w:t xml:space="preserve">Manuales Normativos: </w:t>
      </w:r>
      <w:r w:rsidDel="00000000" w:rsidR="00000000" w:rsidRPr="00000000">
        <w:rPr>
          <w:rtl w:val="0"/>
        </w:rPr>
        <w:t xml:space="preserve">Documentación en PDF que servirá como fuente para la técnica de RAG.</w:t>
      </w:r>
      <w:r w:rsidDel="00000000" w:rsidR="00000000" w:rsidRPr="00000000">
        <w:rPr>
          <w:rtl w:val="0"/>
        </w:rPr>
      </w:r>
    </w:p>
    <w:p w:rsidR="00000000" w:rsidDel="00000000" w:rsidP="00000000" w:rsidRDefault="00000000" w:rsidRPr="00000000" w14:paraId="0000003E">
      <w:pPr>
        <w:pStyle w:val="Heading1"/>
        <w:spacing w:before="200" w:line="360" w:lineRule="auto"/>
        <w:ind w:left="0" w:firstLine="0"/>
        <w:jc w:val="both"/>
        <w:rPr>
          <w:b w:val="1"/>
          <w:bCs w:val="1"/>
          <w:sz w:val="32"/>
          <w:szCs w:val="32"/>
        </w:rPr>
      </w:pPr>
      <w:bookmarkStart w:colFirst="0" w:colLast="0" w:name="_ye4l95m9psyp" w:id="9"/>
      <w:bookmarkEnd w:id="9"/>
      <w:r w:rsidDel="00000000" w:rsidR="00000000" w:rsidRPr="00000000">
        <w:rPr>
          <w:b w:val="1"/>
          <w:bCs w:val="1"/>
          <w:sz w:val="32"/>
          <w:szCs w:val="32"/>
          <w:rtl w:val="0"/>
        </w:rPr>
        <w:t xml:space="preserve">Restricciones o requerimientos particulares</w:t>
      </w:r>
    </w:p>
    <w:p w:rsidR="00000000" w:rsidDel="00000000" w:rsidP="00000000" w:rsidRDefault="00000000" w:rsidRPr="00000000" w14:paraId="0000003F">
      <w:pPr>
        <w:spacing w:line="360" w:lineRule="auto"/>
        <w:jc w:val="both"/>
        <w:rPr/>
      </w:pPr>
      <w:r w:rsidDel="00000000" w:rsidR="00000000" w:rsidRPr="00000000">
        <w:rPr>
          <w:rtl w:val="0"/>
        </w:rPr>
        <w:t xml:space="preserve">Para la seguridad el uso obligatorio de </w:t>
      </w:r>
      <w:r w:rsidDel="00000000" w:rsidR="00000000" w:rsidRPr="00000000">
        <w:rPr>
          <w:b w:val="1"/>
          <w:bCs w:val="1"/>
          <w:rtl w:val="0"/>
        </w:rPr>
        <w:t xml:space="preserve">GITHUB_TOKEN</w:t>
      </w:r>
      <w:r w:rsidDel="00000000" w:rsidR="00000000" w:rsidRPr="00000000">
        <w:rPr>
          <w:rtl w:val="0"/>
        </w:rPr>
        <w:t xml:space="preserve"> para todas las llamadas a la API de los modelos, en tecnología, la solución debe ser compatible con la librería de </w:t>
      </w:r>
      <w:r w:rsidDel="00000000" w:rsidR="00000000" w:rsidRPr="00000000">
        <w:rPr>
          <w:rtl w:val="0"/>
        </w:rPr>
        <w:t xml:space="preserve">OpenAI</w:t>
      </w:r>
      <w:r w:rsidDel="00000000" w:rsidR="00000000" w:rsidRPr="00000000">
        <w:rPr>
          <w:rtl w:val="0"/>
        </w:rPr>
        <w:t xml:space="preserve"> para facilitar el intercambio de modelos según la complejidad del envío.</w:t>
      </w:r>
    </w:p>
    <w:p w:rsidR="00000000" w:rsidDel="00000000" w:rsidP="00000000" w:rsidRDefault="00000000" w:rsidRPr="00000000" w14:paraId="00000040">
      <w:pPr>
        <w:spacing w:line="360" w:lineRule="auto"/>
        <w:jc w:val="both"/>
        <w:rPr/>
      </w:pPr>
      <w:r w:rsidDel="00000000" w:rsidR="00000000" w:rsidRPr="00000000">
        <w:rPr>
          <w:rtl w:val="0"/>
        </w:rPr>
        <w:t xml:space="preserve">Implementación de lógica de orquestación y prompts estrictos para asegurar que el agente no invente códigos inexistentes, esto impacta directamente el control de alucinaciones. Por último en la escalabilidad, el sistema debe permitir actualizar las reglas del negocio sin necesidad de reentrenar el modelo base.</w:t>
      </w:r>
      <w:r w:rsidDel="00000000" w:rsidR="00000000" w:rsidRPr="00000000">
        <w:rPr>
          <w:rtl w:val="0"/>
        </w:rPr>
      </w:r>
    </w:p>
    <w:p w:rsidR="00000000" w:rsidDel="00000000" w:rsidP="00000000" w:rsidRDefault="00000000" w:rsidRPr="00000000" w14:paraId="00000041">
      <w:pPr>
        <w:pStyle w:val="Heading1"/>
        <w:spacing w:line="360" w:lineRule="auto"/>
        <w:ind w:left="0" w:firstLine="0"/>
        <w:jc w:val="both"/>
        <w:rPr>
          <w:b w:val="1"/>
          <w:bCs w:val="1"/>
          <w:sz w:val="32"/>
          <w:szCs w:val="32"/>
        </w:rPr>
      </w:pPr>
      <w:bookmarkStart w:colFirst="0" w:colLast="0" w:name="_7n1eevojf2ag" w:id="10"/>
      <w:bookmarkEnd w:id="10"/>
      <w:r w:rsidDel="00000000" w:rsidR="00000000" w:rsidRPr="00000000">
        <w:rPr>
          <w:b w:val="1"/>
          <w:bCs w:val="1"/>
          <w:sz w:val="32"/>
          <w:szCs w:val="32"/>
          <w:rtl w:val="0"/>
        </w:rPr>
        <w:t xml:space="preserve">Motivación para el uso de agentes de IA, LLMs y RAG</w:t>
      </w:r>
    </w:p>
    <w:p w:rsidR="00000000" w:rsidDel="00000000" w:rsidP="00000000" w:rsidRDefault="00000000" w:rsidRPr="00000000" w14:paraId="00000042">
      <w:pPr>
        <w:spacing w:line="360" w:lineRule="auto"/>
        <w:jc w:val="both"/>
        <w:rPr/>
      </w:pPr>
      <w:r w:rsidDel="00000000" w:rsidR="00000000" w:rsidRPr="00000000">
        <w:rPr>
          <w:rtl w:val="0"/>
        </w:rPr>
        <w:t xml:space="preserve">La arquitectura basada en agentes inteligentes es la más adecuada por las siguientes razones:</w:t>
      </w:r>
    </w:p>
    <w:p w:rsidR="00000000" w:rsidDel="00000000" w:rsidP="00000000" w:rsidRDefault="00000000" w:rsidRPr="00000000" w14:paraId="00000043">
      <w:pPr>
        <w:numPr>
          <w:ilvl w:val="0"/>
          <w:numId w:val="3"/>
        </w:numPr>
        <w:spacing w:line="360" w:lineRule="auto"/>
        <w:ind w:left="720" w:hanging="360"/>
        <w:jc w:val="both"/>
        <w:rPr>
          <w:u w:val="none"/>
        </w:rPr>
      </w:pPr>
      <w:r w:rsidDel="00000000" w:rsidR="00000000" w:rsidRPr="00000000">
        <w:rPr>
          <w:b w:val="1"/>
          <w:bCs w:val="1"/>
          <w:rtl w:val="0"/>
        </w:rPr>
        <w:t xml:space="preserve">Especialización de tareas (Agentes):</w:t>
      </w:r>
      <w:r w:rsidDel="00000000" w:rsidR="00000000" w:rsidRPr="00000000">
        <w:rPr>
          <w:rtl w:val="0"/>
        </w:rPr>
        <w:t xml:space="preserve"> Permite separar el triaje rápido del análisis profundo, optimizando costos y latencia al usar modelos de diferentes tamaños como Phi-4 y GPT-4o.</w:t>
      </w:r>
    </w:p>
    <w:p w:rsidR="00000000" w:rsidDel="00000000" w:rsidP="00000000" w:rsidRDefault="00000000" w:rsidRPr="00000000" w14:paraId="00000044">
      <w:pPr>
        <w:numPr>
          <w:ilvl w:val="0"/>
          <w:numId w:val="3"/>
        </w:numPr>
        <w:spacing w:line="360" w:lineRule="auto"/>
        <w:ind w:left="720" w:hanging="360"/>
        <w:jc w:val="both"/>
        <w:rPr>
          <w:u w:val="none"/>
        </w:rPr>
      </w:pPr>
      <w:r w:rsidDel="00000000" w:rsidR="00000000" w:rsidRPr="00000000">
        <w:rPr>
          <w:b w:val="1"/>
          <w:bCs w:val="1"/>
          <w:rtl w:val="0"/>
        </w:rPr>
        <w:t xml:space="preserve">Razonamiento semántico (LLMs):</w:t>
      </w:r>
      <w:r w:rsidDel="00000000" w:rsidR="00000000" w:rsidRPr="00000000">
        <w:rPr>
          <w:rtl w:val="0"/>
        </w:rPr>
        <w:t xml:space="preserve"> Los modelos de lenguaje pueden interpretar descripciones de productos ambiguas y relacionarlas con categorías legales, superando las limitaciones y permitiendo cambios en las leyes sin reentrenar los modelos.</w:t>
      </w:r>
    </w:p>
    <w:p w:rsidR="00000000" w:rsidDel="00000000" w:rsidP="00000000" w:rsidRDefault="00000000" w:rsidRPr="00000000" w14:paraId="00000045">
      <w:pPr>
        <w:numPr>
          <w:ilvl w:val="0"/>
          <w:numId w:val="3"/>
        </w:numPr>
        <w:spacing w:line="360" w:lineRule="auto"/>
        <w:ind w:left="720" w:hanging="360"/>
        <w:jc w:val="both"/>
        <w:rPr>
          <w:u w:val="none"/>
        </w:rPr>
      </w:pPr>
      <w:r w:rsidDel="00000000" w:rsidR="00000000" w:rsidRPr="00000000">
        <w:rPr>
          <w:b w:val="1"/>
          <w:bCs w:val="1"/>
          <w:rtl w:val="0"/>
        </w:rPr>
        <w:t xml:space="preserve">Veracidad y Actualización (RAG):</w:t>
      </w:r>
      <w:r w:rsidDel="00000000" w:rsidR="00000000" w:rsidRPr="00000000">
        <w:rPr>
          <w:rtl w:val="0"/>
        </w:rPr>
        <w:t xml:space="preserve"> La técnica de RAG garantiza que la IA fundamente sus respuestas en normativas aduaneras reales y actualizadas, eliminando alucinaciones y permitiendo cambios en las leyes sin reentrenar los modelos.</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4267200</wp:posOffset>
          </wp:positionH>
          <wp:positionV relativeFrom="paragraph">
            <wp:posOffset>-266699</wp:posOffset>
          </wp:positionV>
          <wp:extent cx="2064088" cy="50006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64088" cy="5000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