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Memorandum: Privacy Impact Assessment Submission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Memo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|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 | `[Insert approving authority, DPO, and system owner]`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From | `[Insert responsible privacy reviewer or DPO name]`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Subject | `Submission of the Citizen Incident Reporting System Pilot Privacy Impact Assessment`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Date | `2026-04-30`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Classification | `Internal`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Purpose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memorandum transmits the pilot-stage Privacy Impact Assessment for the Citizen Incident Reporting System (CIRS) for review and approval.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Summary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attached assessment documents: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the baseline data flow and systems in scope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pilot-stage privacy risks and control measures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residual risk levels and approval conditions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mandatory follow-up actions before or during live pilot use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Action Requested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confirm that the assessment matches the intended live pilot deployment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attach the final retention schedule and processor register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approve the assessment for pilot use or return it for revision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schedule reassessment when hosting, data scope, or automation changes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Attachments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`docs/privacy-impact-assessment-pilot.md`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`docs/privacy-impact-assessment-pilot.docx`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Signature Block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Item |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Assessed by | `[Insert responsible privacy reviewer or DPO name]`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Reviewed by | `[Insert system owner or technical owner]`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Approved by | `[Insert approving authority]` |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