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Privacy Impact Assessment (Pilot)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Cover Page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|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title | `Citizen Incident Reporting System Privacy Impact Assessment`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Assessment scope | `Pilot-stage LGU deployment using the current API repository and connected processors`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Intended use | `Internal privacy review, pilot approval, and registration-stage compliance support`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Organization | `[Insert LGU, office, or agency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Prepared for | `DPO, system owner, technical owner, and approving authority`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Assessed by | `[Insert responsible privacy reviewer or DPO name]`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Assessment date | `2026-04-30`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`pilot-v1.0`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Issuance Note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PIA is drafted as a baseline pilot assessment. It should be updated whenever the actual production deployment, hosting arrangement, processor inventory, or automation posture differs from the assumptions stated here.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is the pilot-stage Privacy Impact Assessment for the Citizen Incident Reporting System (CIRS).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 is intended for initial registration-stage compliance and deployment review, not as a replacement for a full external audit.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Document Control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               | Value  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 | 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Document owner       | DPO or designated privacy reviewer with the system owner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Confidentiality      | Internal assessment document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Status               | Pilot draft for internal approval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Assessment type      | Baseline pilot-stage PIA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Reassessment trigger | New processor, new data category, new public exposure, or AI-assisted feature change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PIA Information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System assessed: `Citizen Incident Reporting System`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Assessment scope: `Pilot-stage LGU deployment using the current API repository and connected hosting, database, auth, logging, and notification services`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Assessment date: `2026-04-30`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Conducted by: `[Insert responsible privacy reviewer or DPO name before formal use]`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Supporting repository documents: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`docs/privacy-management-program.md`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`docs/data-processing-system-description.md`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`docs/lawful-basis-register.md`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`docs/privacy-incident-playbook.md`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Description Of The Data Flow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High-level flow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 citizen submits information through a CIRS-connected client surface such as a public app, web form, or assisted operator workflow.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The client sends the request to the CIRS API under `/api/v1`.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The API validates the request, authenticates the actor when required, and applies access or rate-limit controls.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The API stores the record in PostgreSQL or Supabase-backed Postgres using Prisma.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Authorized LGU staff, dispatchers, responders, admins, or reviewers access the record through approved operational interfaces.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Audit logs, security records, and privacy workflow records are created alongside the operational data where applicable.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Limited data may be exposed to approved processors such as hosting, database, auth, storage, monitoring, or notification providers.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2.2 Detailed flow by stage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Stage               | Data movement                                  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 | ----------------------------------------------------------------------------------------------------------------------------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Intake              | Citizen identity, contact details, incident narrative, location, and attachments move from the client to the API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Processing          | API validation, role and scope checks, storage, workflow assignment, and audit logging occur in the server environment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Internal access     | Authorized LGU users access records according to role and jurisdiction scope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Governance          | Rights requests, privacy incidents, retention review, and audit review are handled through internal administrative workflows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External processing | Hosting, database, auth, media storage, monitoring, and notification vendors may process data as approved processors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2.3 Systems and actors in scope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Component or actor                     | Role in processing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-------------------------------------- | 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Public or assisted intake client       | Collects incident and account information from the reporting party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CIRS API                               | Validates, authenticates, scopes, logs, and persists operational records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PostgreSQL or Supabase-backed Postgres | Stores operational, auth, governance, and audit data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LGU operations staff                   | Uses the records for response, coordination, and review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DPO or privacy office                  | Handles rights requests, privacy review, and incident oversight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processors                    | Provide hosting, auth, storage, monitoring, and notification support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Identified Risks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following pilot-stage risks were identified from the current repository behavior and deployment model.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Risk ID | Risk description                                                         | Example scenario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 | ------------------------------------------------------------------------ | ---------------------------------------------------------------------------------------------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R1      | Re-identification through incident narratives, locations, or attachments | A public-facing or misdirected record reveals enough context to identify a person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R2      | Unauthorized internal access                                             | An admin or responder views records outside their jurisdiction or operational need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R3      | Data breach through account compromise or weak secrets                   | A privileged account, token, or environment secret is compromised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R4      | Cross-border transfer without sufficient documentation                   | Hosting or database infrastructure sits outside the Philippines without documented review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R5      | Over-retention or disposal failure                                       | Records are kept indefinitely or deleted without approved retention handling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R6      | Informal handling of data subject requests                               | Staff respond to requests through chat or email without identity checks or documentation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R7      | Processor-related exposure                                               | A third-party service reports exposure, downtime, or misconfiguration affecting personal data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R8      | Future automated decision-making risk                                    | AI triage, prioritization, or profiling is added later without updated impact assessment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Control Measures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Risk ID | Control measures currently in place or required               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 | -------------------------------------------------------------------------------------------------------------------------------------------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R1      | Privacy-safe public endpoints, limited public disclosure, role-based access, restricted workflow access, retention and review documentation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R2      | Role-based access control, jurisdiction scoping, access reviews, audit logging, minimum-necessary handling rules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R3      | Authentication controls, MFA support, session security, rate limiting, secret handling procedures, incident-response workflow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R4      | Processor inventory, residency posture review, transfer documentation, DPO and system-owner review before production use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R5      | Approved retention schedule, archive-aware behavior, legal-hold handling, disposal approval and evidence rules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R6      | Data-subject request workflow, DPO routing, identity verification, documented decision trail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R7      | Vendor register, contract review, breach-response playbook, containment and notification decision records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R8      | Review trigger requiring updated PIA, lawful basis review, and transparency update before AI triage or profiling is activated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Residual Risk Assessment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Risk ID | Residual risk level                         | Why risk remains                                                                                             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 | ------------------------------------------- | -----------------------------------------------------------------------------------------------------------------------------------------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R1      | Medium                                      | Even with access and disclosure controls, incident narratives and attachments can still contain highly identifying context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R2      | Medium                                      | Human misuse or overbroad role assignment remains possible until recurring access review and training discipline are consistently applied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R3      | Medium                                      | Security controls reduce risk but cannot eliminate compromise from phishing, weak operational practice, or vendor failure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R4      | Medium                                      | Cross-border or hybrid hosting still requires documented legal and contractual review beyond code-level safeguards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R5      | Low to Medium                               | Archive-aware logic exists, but actual disposal quality depends on formal retention governance outside the application code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R6      | Low to Medium                               | Workflow support exists, but staff can still bypass formal intake unless training and supervision are enforced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R7      | Medium                                      | Processor incidents remain partly outside direct LGU control even with contracts and notification expectations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R8      | Medium to High if introduced without review | Automated decision support could materially change rights impact, fairness risk, and transparency obligations        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Pilot PIA Conclusion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current pilot architecture can be operated with a manageable privacy risk posture if the LGU completes the linked governance documents and operational controls.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most important conditions for acceptable pilot use are: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publish and maintain the public privacy notice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approve a specific retention schedule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maintain a processor and residency register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operate a documented data subject request workflow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maintain a documented breach-response process inside the 72-hour window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train staff before live account issuance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6.1 Approval threshold for live use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baseline PIA should be treated as sufficient for pilot deployment only if the following are true: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the retention schedule is approved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processor and residency records are complete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access reviews and staff training are operationalized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there is no undisclosed automated decision-making in the live workflow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Mandatory Follow-Up Actions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Insert the formal name of the responsible privacy reviewer or DPO.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Attach or reference the approved retention schedule.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Attach or reference the processor register and transfer assessment.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Re-run this PIA before enabling AI triage, scoring, or profiling features.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Review this PIA after any significant privacy incident or major processing change.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Approval Record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Sign-off item             | Name and title                                      | Signature or approval reference                          | Date        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------------------------- | --------------------------------------------------- | -------------------------------------------------------- | ------------------------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Assessed by               | `[Insert responsible privacy reviewer or DPO name]` | `[Insert signature, memo number, or approval reference]` | `2026-04-30`          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Reviewed by               | `[Insert system owner or technical owner]`          | `[Insert signature, memo number, or approval reference]` | `[Insert review date]`  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Approved for pilot use by | `[Insert approving authority]`                      | `[Insert signature, memo number, or approval reference]` | `[Insert approval date]`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