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spacing w:after="0" w:before="0" w:line="269" w:lineRule="auto"/>
      </w:pPr>
      <w:r>
        <w:rPr>
          <w:b/>
          <w:i w:val="0"/>
          <w:color w:val="C81E2B"/>
          <w:sz w:val="20"/>
        </w:rPr>
        <w:t>Proyecto final</w:t>
      </w:r>
    </w:p>
    <w:p>
      <w:pPr>
        <w:spacing w:after="40" w:before="0" w:line="269" w:lineRule="auto"/>
      </w:pPr>
      <w:r>
        <w:rPr>
          <w:b/>
          <w:i w:val="0"/>
          <w:color w:val="1B2A4A"/>
          <w:sz w:val="36"/>
        </w:rPr>
        <w:t>Del dato a la decisión: un modelo defendible</w:t>
      </w:r>
    </w:p>
    <w:p>
      <w:pPr>
        <w:spacing w:after="160" w:before="0" w:line="269" w:lineRule="auto"/>
      </w:pPr>
      <w:r>
        <w:rPr>
          <w:b w:val="0"/>
          <w:i w:val="0"/>
          <w:color w:val="555555"/>
          <w:sz w:val="20"/>
        </w:rPr>
        <w:t>Módulo 3 · Machine Learning Aplicado · Diplomado en Big Data e Inteligencia Artificial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7BEC9"/>
          <w:left w:val="single" w:sz="4" w:color="B7BEC9"/>
          <w:bottom w:val="single" w:sz="4" w:color="B7BEC9"/>
          <w:right w:val="single" w:sz="4" w:color="B7BEC9"/>
          <w:insideH w:val="single" w:sz="4" w:color="B7BEC9"/>
          <w:insideV w:val="single" w:sz="4" w:color="B7BEC9"/>
        </w:tblBorders>
      </w:tblPr>
      <w:tblGrid>
        <w:gridCol w:w="1728"/>
        <w:gridCol w:w="3528"/>
        <w:gridCol w:w="2304"/>
        <w:gridCol w:w="1872"/>
      </w:tblGrid>
      <w:tr>
        <w:trPr>
          <w:cantSplit/>
        </w:trPr>
        <w:tc>
          <w:tcPr>
            <w:tcW w:type="dxa" w:w="1728"/>
            <w:shd w:val="clear" w:color="auto" w:fill="1B2A4A"/>
          </w:tcPr>
          <w:p>
            <w:pPr>
              <w:keepNext/>
              <w:spacing w:after="20" w:before="20"/>
            </w:pPr>
            <w:r>
              <w:rPr>
                <w:b/>
                <w:i w:val="0"/>
                <w:color w:val="FFFFFF"/>
                <w:sz w:val="19"/>
              </w:rPr>
              <w:t>Modalidad</w:t>
            </w:r>
          </w:p>
        </w:tc>
        <w:tc>
          <w:tcPr>
            <w:tcW w:type="dxa" w:w="3528"/>
            <w:shd w:val="clear" w:color="auto" w:fill="1B2A4A"/>
          </w:tcPr>
          <w:p>
            <w:pPr>
              <w:keepNext/>
              <w:spacing w:after="20" w:before="20"/>
            </w:pPr>
            <w:r>
              <w:rPr>
                <w:b/>
                <w:i w:val="0"/>
                <w:color w:val="FFFFFF"/>
                <w:sz w:val="19"/>
              </w:rPr>
              <w:t>Tipo de problema</w:t>
            </w:r>
          </w:p>
        </w:tc>
        <w:tc>
          <w:tcPr>
            <w:tcW w:type="dxa" w:w="2304"/>
            <w:shd w:val="clear" w:color="auto" w:fill="1B2A4A"/>
          </w:tcPr>
          <w:p>
            <w:pPr>
              <w:keepNext/>
              <w:spacing w:after="20" w:before="20"/>
            </w:pPr>
            <w:r>
              <w:rPr>
                <w:b/>
                <w:i w:val="0"/>
                <w:color w:val="FFFFFF"/>
                <w:sz w:val="19"/>
              </w:rPr>
              <w:t>Entrega</w:t>
            </w:r>
          </w:p>
        </w:tc>
        <w:tc>
          <w:tcPr>
            <w:tcW w:type="dxa" w:w="1872"/>
            <w:shd w:val="clear" w:color="auto" w:fill="1B2A4A"/>
          </w:tcPr>
          <w:p>
            <w:pPr>
              <w:keepNext/>
              <w:spacing w:after="20" w:before="20"/>
            </w:pPr>
            <w:r>
              <w:rPr>
                <w:b/>
                <w:i w:val="0"/>
                <w:color w:val="FFFFFF"/>
                <w:sz w:val="19"/>
              </w:rPr>
              <w:t>Calificación</w:t>
            </w:r>
          </w:p>
        </w:tc>
      </w:tr>
      <w:tr>
        <w:trPr>
          <w:cantSplit/>
        </w:trPr>
        <w:tc>
          <w:tcPr>
            <w:tcW w:type="dxa" w:w="1728"/>
          </w:tcPr>
          <w:p>
            <w:pPr>
              <w:spacing w:after="20" w:before="20"/>
            </w:pPr>
            <w:r>
              <w:rPr>
                <w:b w:val="0"/>
                <w:i w:val="0"/>
                <w:sz w:val="19"/>
              </w:rPr>
              <w:t>Individual</w:t>
            </w:r>
          </w:p>
        </w:tc>
        <w:tc>
          <w:tcPr>
            <w:tcW w:type="dxa" w:w="3528"/>
          </w:tcPr>
          <w:p>
            <w:pPr>
              <w:spacing w:after="20" w:before="20"/>
            </w:pPr>
            <w:r>
              <w:rPr>
                <w:b w:val="0"/>
                <w:i w:val="0"/>
                <w:sz w:val="19"/>
              </w:rPr>
              <w:t>Regresión, clasificación o clustering</w:t>
            </w:r>
          </w:p>
        </w:tc>
        <w:tc>
          <w:tcPr>
            <w:tcW w:type="dxa" w:w="2304"/>
          </w:tcPr>
          <w:p>
            <w:pPr>
              <w:spacing w:after="20" w:before="20"/>
            </w:pPr>
            <w:r>
              <w:rPr>
                <w:b w:val="0"/>
                <w:i w:val="0"/>
                <w:sz w:val="19"/>
              </w:rPr>
              <w:t>Un solo archivo PDF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>
              <w:rPr>
                <w:b w:val="0"/>
                <w:i w:val="0"/>
                <w:sz w:val="19"/>
              </w:rPr>
              <w:t>10 puntos</w:t>
            </w:r>
          </w:p>
        </w:tc>
      </w:tr>
    </w:tbl>
    <w:p>
      <w:pPr>
        <w:spacing w:after="40" w:before="0" w:line="269" w:lineRule="auto"/>
      </w:pPr>
    </w:p>
    <w:p>
      <w:pPr>
        <w:spacing w:after="80" w:before="200" w:line="269" w:lineRule="auto"/>
        <w:keepNext/>
        <w:pBdr>
          <w:bottom w:val="single" w:sz="6" w:space="1" w:color="C81E2B"/>
        </w:pBdr>
      </w:pPr>
      <w:r>
        <w:rPr>
          <w:b/>
          <w:i w:val="0"/>
          <w:color w:val="1B2A4A"/>
          <w:sz w:val="25"/>
        </w:rPr>
        <w:t>1. Objetivo</w:t>
      </w:r>
    </w:p>
    <w:p>
      <w:pPr>
        <w:spacing w:after="120" w:before="0" w:line="269" w:lineRule="auto"/>
      </w:pPr>
      <w:r>
        <w:rPr>
          <w:b w:val="0"/>
          <w:i w:val="0"/>
          <w:sz w:val="21"/>
        </w:rPr>
        <w:t xml:space="preserve">Usted escogerá </w:t>
      </w:r>
      <w:r>
        <w:rPr>
          <w:b/>
          <w:i w:val="0"/>
          <w:sz w:val="21"/>
        </w:rPr>
        <w:t>uno</w:t>
      </w:r>
      <w:r>
        <w:rPr>
          <w:b w:val="0"/>
          <w:i w:val="0"/>
          <w:sz w:val="21"/>
        </w:rPr>
        <w:t xml:space="preserve"> de los ocho datasets de este catálogo y lo llevará desde el archivo crudo hasta un modelo que pueda defender: cargar, limpiar, visualizar y entender los datos; escoger las variables de entrada; elegir un modelo y sus hiperparámetros; compararlo con una línea base y con otras configuraciones del mismo modelo; y justificar cuál es el mejor. No gana quien obtenga el R², el F1 o el Silhouette más alto: se evalúa la calidad del planteamiento, la elección del procedimiento, la interpretación de los resultados y la capacidad de reconocer sus limitaciones.</w:t>
      </w:r>
    </w:p>
    <w:p>
      <w:pPr>
        <w:spacing w:after="80" w:before="200" w:line="269" w:lineRule="auto"/>
        <w:keepNext/>
        <w:pBdr>
          <w:bottom w:val="single" w:sz="6" w:space="1" w:color="C81E2B"/>
        </w:pBdr>
      </w:pPr>
      <w:r>
        <w:rPr>
          <w:b/>
          <w:i w:val="0"/>
          <w:color w:val="1B2A4A"/>
          <w:sz w:val="25"/>
        </w:rPr>
        <w:t>2. Qué está definido y qué decide usted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7BEC9"/>
          <w:left w:val="single" w:sz="4" w:color="B7BEC9"/>
          <w:bottom w:val="single" w:sz="4" w:color="B7BEC9"/>
          <w:right w:val="single" w:sz="4" w:color="B7BEC9"/>
          <w:insideH w:val="single" w:sz="4" w:color="B7BEC9"/>
          <w:insideV w:val="single" w:sz="4" w:color="B7BEC9"/>
        </w:tblBorders>
      </w:tblPr>
      <w:tblGrid>
        <w:gridCol w:w="4680"/>
        <w:gridCol w:w="4752"/>
      </w:tblGrid>
      <w:tr>
        <w:trPr>
          <w:cantSplit/>
        </w:trPr>
        <w:tc>
          <w:tcPr>
            <w:tcW w:type="dxa" w:w="4680"/>
            <w:shd w:val="clear" w:color="auto" w:fill="1B2A4A"/>
          </w:tcPr>
          <w:p>
            <w:pPr>
              <w:keepNext/>
              <w:spacing w:after="20" w:before="20"/>
            </w:pPr>
            <w:r>
              <w:rPr>
                <w:b/>
                <w:i w:val="0"/>
                <w:color w:val="FFFFFF"/>
                <w:sz w:val="19"/>
              </w:rPr>
              <w:t>Lo define el docente</w:t>
            </w:r>
          </w:p>
        </w:tc>
        <w:tc>
          <w:tcPr>
            <w:tcW w:type="dxa" w:w="4752"/>
            <w:shd w:val="clear" w:color="auto" w:fill="1B2A4A"/>
          </w:tcPr>
          <w:p>
            <w:pPr>
              <w:keepNext/>
              <w:spacing w:after="20" w:before="20"/>
            </w:pPr>
            <w:r>
              <w:rPr>
                <w:b/>
                <w:i w:val="0"/>
                <w:color w:val="FFFFFF"/>
                <w:sz w:val="19"/>
              </w:rPr>
              <w:t>Lo decide usted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sz w:val="19"/>
              </w:rPr>
              <w:t>El dataset (usted escoge uno del catálogo)</w:t>
            </w:r>
          </w:p>
        </w:tc>
        <w:tc>
          <w:tcPr>
            <w:tcW w:type="dxa" w:w="4752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sz w:val="19"/>
              </w:rPr>
              <w:t>Cómo limpiar los datos y por qué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sz w:val="19"/>
              </w:rPr>
              <w:t>La variable objetivo de cada dataset (lo que se predice)</w:t>
            </w:r>
          </w:p>
        </w:tc>
        <w:tc>
          <w:tcPr>
            <w:tcW w:type="dxa" w:w="4752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sz w:val="19"/>
              </w:rPr>
              <w:t>Las variables de entrada (X) y su justificación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sz w:val="19"/>
              </w:rPr>
              <w:t>El tipo de problema de cada dataset</w:t>
            </w:r>
          </w:p>
        </w:tc>
        <w:tc>
          <w:tcPr>
            <w:tcW w:type="dxa" w:w="4752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sz w:val="19"/>
              </w:rPr>
              <w:t>El modelo, la configuración de hiperparámetros y la forma de validar</w:t>
            </w:r>
          </w:p>
        </w:tc>
      </w:tr>
      <w:tr>
        <w:trPr>
          <w:cantSplit/>
        </w:trPr>
        <w:tc>
          <w:tcPr>
            <w:tcW w:type="dxa" w:w="4680"/>
          </w:tcPr>
          <w:p>
            <w:pPr>
              <w:spacing w:after="20" w:before="20"/>
            </w:pPr>
            <w:r>
              <w:rPr>
                <w:b w:val="0"/>
                <w:i w:val="0"/>
                <w:sz w:val="19"/>
              </w:rPr>
              <w:t>Las métricas mínimas que debe reportar</w:t>
            </w:r>
          </w:p>
        </w:tc>
        <w:tc>
          <w:tcPr>
            <w:tcW w:type="dxa" w:w="4752"/>
          </w:tcPr>
          <w:p>
            <w:pPr>
              <w:spacing w:after="20" w:before="20"/>
            </w:pPr>
            <w:r>
              <w:rPr>
                <w:b w:val="0"/>
                <w:i w:val="0"/>
                <w:sz w:val="19"/>
              </w:rPr>
              <w:t>Cuál es el mejor modelo y por qué</w:t>
            </w:r>
          </w:p>
        </w:tc>
      </w:tr>
    </w:tbl>
    <w:p>
      <w:pPr>
        <w:spacing w:after="40" w:before="0" w:line="269" w:lineRule="auto"/>
      </w:pPr>
    </w:p>
    <w:p>
      <w:pPr>
        <w:spacing w:after="80" w:before="200" w:line="269" w:lineRule="auto"/>
        <w:keepNext/>
        <w:pBdr>
          <w:bottom w:val="single" w:sz="6" w:space="1" w:color="C81E2B"/>
        </w:pBdr>
      </w:pPr>
      <w:r>
        <w:rPr>
          <w:b/>
          <w:i w:val="0"/>
          <w:color w:val="1B2A4A"/>
          <w:sz w:val="25"/>
        </w:rPr>
        <w:t>3. Catálogo de datasets</w:t>
      </w:r>
    </w:p>
    <w:p>
      <w:pPr>
        <w:spacing w:after="80" w:before="0" w:line="269" w:lineRule="auto"/>
      </w:pPr>
      <w:r>
        <w:rPr>
          <w:b w:val="0"/>
          <w:i w:val="0"/>
          <w:sz w:val="21"/>
        </w:rPr>
        <w:t>Cada ficha indica la variable objetivo y los puntos de cuidado. Los datos no describen al Ecuador ni al Banco Central: no extrapole sus conclusiones sin advertirlo.</w:t>
      </w:r>
    </w:p>
    <w:p>
      <w:pPr>
        <w:spacing w:after="40" w:before="80" w:line="269" w:lineRule="auto"/>
      </w:pPr>
      <w:r>
        <w:rPr>
          <w:b/>
          <w:i w:val="0"/>
          <w:color w:val="1B2A4A"/>
          <w:sz w:val="24"/>
        </w:rPr>
        <w:t>Regresión: predecir una cantidad</w:t>
      </w:r>
    </w:p>
    <w:p>
      <w:pPr>
        <w:keepNext/>
        <w:spacing w:after="40" w:before="120" w:line="269" w:lineRule="auto"/>
      </w:pPr>
      <w:r>
        <w:rPr>
          <w:b/>
          <w:i w:val="0"/>
          <w:color w:val="C81E2B"/>
          <w:sz w:val="22"/>
        </w:rPr>
        <w:t>R1. California Housing</w:t>
      </w:r>
    </w:p>
    <w:p>
      <w:pPr>
        <w:spacing w:after="60" w:before="0" w:line="269" w:lineRule="auto"/>
      </w:pPr>
      <w:r>
        <w:rPr>
          <w:b w:val="0"/>
          <w:i w:val="0"/>
          <w:color w:val="555555"/>
          <w:sz w:val="19"/>
        </w:rPr>
        <w:t>housing.csv · 20 640 zonas de California · censo de 1990 · dificultad baja–media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7BEC9"/>
          <w:left w:val="single" w:sz="4" w:color="B7BEC9"/>
          <w:bottom w:val="single" w:sz="4" w:color="B7BEC9"/>
          <w:right w:val="single" w:sz="4" w:color="B7BEC9"/>
          <w:insideH w:val="single" w:sz="4" w:color="B7BEC9"/>
          <w:insideV w:val="single" w:sz="4" w:color="B7BEC9"/>
        </w:tblBorders>
      </w:tblPr>
      <w:tblGrid>
        <w:gridCol w:w="2088"/>
        <w:gridCol w:w="7343"/>
      </w:tblGrid>
      <w:tr>
        <w:trPr>
          <w:cantSplit/>
        </w:trPr>
        <w:tc>
          <w:tcPr>
            <w:tcW w:type="dxa" w:w="2088"/>
          </w:tcPr>
          <w:p>
            <w:pPr>
              <w:keepNext/>
              <w:spacing w:after="20" w:before="20"/>
            </w:pPr>
            <w:r>
              <w:rPr>
                <w:b/>
                <w:i w:val="0"/>
                <w:sz w:val="19"/>
              </w:rPr>
              <w:t>Una fila es</w:t>
            </w:r>
          </w:p>
        </w:tc>
        <w:tc>
          <w:tcPr>
            <w:tcW w:type="dxa" w:w="734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sz w:val="19"/>
              </w:rPr>
              <w:t>Un grupo de manzanas (zona censal) de California.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keepNext/>
              <w:spacing w:after="20" w:before="20"/>
            </w:pPr>
            <w:r>
              <w:rPr>
                <w:b/>
                <w:i w:val="0"/>
                <w:sz w:val="19"/>
              </w:rPr>
              <w:t>Variable objetivo</w:t>
            </w:r>
          </w:p>
        </w:tc>
        <w:tc>
          <w:tcPr>
            <w:tcW w:type="dxa" w:w="7344"/>
          </w:tcPr>
          <w:p>
            <w:pPr>
              <w:keepNext/>
              <w:spacing w:after="20" w:before="20"/>
            </w:pPr>
            <w:r>
              <w:rPr>
                <w:b/>
                <w:i w:val="0"/>
                <w:sz w:val="19"/>
              </w:rPr>
              <w:t>median_house_value</w:t>
            </w:r>
            <w:r>
              <w:rPr>
                <w:b w:val="0"/>
                <w:i w:val="0"/>
                <w:sz w:val="19"/>
              </w:rPr>
              <w:t>: valor mediano de las viviendas de la zona (USD de 1990).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20" w:before="20"/>
            </w:pPr>
            <w:r>
              <w:rPr>
                <w:b/>
                <w:i w:val="0"/>
                <w:sz w:val="19"/>
              </w:rPr>
              <w:t>Puntos de cuidado</w:t>
            </w:r>
          </w:p>
        </w:tc>
        <w:tc>
          <w:tcPr>
            <w:tcW w:type="dxa" w:w="7344"/>
          </w:tcPr>
          <w:p>
            <w:pPr>
              <w:spacing w:after="20" w:before="20"/>
            </w:pPr>
            <w:r>
              <w:rPr>
                <w:b w:val="0"/>
                <w:i w:val="0"/>
                <w:sz w:val="19"/>
              </w:rPr>
              <w:t>El valor está topado en 500 001 (965 zonas): el modelo no puede predecir más que eso. total_bedrooms tiene 207 faltantes. ocean_proximity es categórica y la categoría ISLAND tiene solo 5 filas. total_rooms y population son totales de la zona: considere convertirlos en promedios por hogar. No son precios actuales.</w:t>
            </w:r>
          </w:p>
        </w:tc>
      </w:tr>
    </w:tbl>
    <w:p>
      <w:pPr>
        <w:spacing w:after="40" w:before="0" w:line="269" w:lineRule="auto"/>
      </w:pPr>
    </w:p>
    <w:p>
      <w:pPr>
        <w:keepNext/>
        <w:spacing w:after="40" w:before="120" w:line="269" w:lineRule="auto"/>
      </w:pPr>
      <w:r>
        <w:rPr>
          <w:b/>
          <w:i w:val="0"/>
          <w:color w:val="C81E2B"/>
          <w:sz w:val="22"/>
        </w:rPr>
        <w:t>R2. Indicadores de desarrollo mundial 2000–2023</w:t>
      </w:r>
    </w:p>
    <w:p>
      <w:pPr>
        <w:spacing w:after="60" w:before="0" w:line="269" w:lineRule="auto"/>
      </w:pPr>
      <w:r>
        <w:rPr>
          <w:b w:val="0"/>
          <w:i w:val="0"/>
          <w:color w:val="555555"/>
          <w:sz w:val="19"/>
        </w:rPr>
        <w:t>5 archivos (countries, gdp_economy, population_health, education_technology, environment_energy) · 217 economías × 24 años = 5 208 filas · dificultad media–alta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7BEC9"/>
          <w:left w:val="single" w:sz="4" w:color="B7BEC9"/>
          <w:bottom w:val="single" w:sz="4" w:color="B7BEC9"/>
          <w:right w:val="single" w:sz="4" w:color="B7BEC9"/>
          <w:insideH w:val="single" w:sz="4" w:color="B7BEC9"/>
          <w:insideV w:val="single" w:sz="4" w:color="B7BEC9"/>
        </w:tblBorders>
      </w:tblPr>
      <w:tblGrid>
        <w:gridCol w:w="2088"/>
        <w:gridCol w:w="7343"/>
      </w:tblGrid>
      <w:tr>
        <w:trPr>
          <w:cantSplit/>
        </w:trPr>
        <w:tc>
          <w:tcPr>
            <w:tcW w:type="dxa" w:w="2088"/>
          </w:tcPr>
          <w:p>
            <w:pPr>
              <w:keepNext/>
              <w:spacing w:after="20" w:before="20"/>
            </w:pPr>
            <w:r>
              <w:rPr>
                <w:b/>
                <w:i w:val="0"/>
                <w:sz w:val="19"/>
              </w:rPr>
              <w:t>Una fila es</w:t>
            </w:r>
          </w:p>
        </w:tc>
        <w:tc>
          <w:tcPr>
            <w:tcW w:type="dxa" w:w="734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sz w:val="19"/>
              </w:rPr>
              <w:t>Un país en un año, después de unir los archivos por country_id y year.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keepNext/>
              <w:spacing w:after="20" w:before="20"/>
            </w:pPr>
            <w:r>
              <w:rPr>
                <w:b/>
                <w:i w:val="0"/>
                <w:sz w:val="19"/>
              </w:rPr>
              <w:t>Variable objetivo</w:t>
            </w:r>
          </w:p>
        </w:tc>
        <w:tc>
          <w:tcPr>
            <w:tcW w:type="dxa" w:w="7344"/>
          </w:tcPr>
          <w:p>
            <w:pPr>
              <w:keepNext/>
              <w:spacing w:after="20" w:before="20"/>
            </w:pPr>
            <w:r>
              <w:rPr>
                <w:b/>
                <w:i w:val="0"/>
                <w:sz w:val="19"/>
              </w:rPr>
              <w:t>gdp_growth_pct</w:t>
            </w:r>
            <w:r>
              <w:rPr>
                <w:b w:val="0"/>
                <w:i w:val="0"/>
                <w:sz w:val="19"/>
              </w:rPr>
              <w:t>: crecimiento anual del PIB (%).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20" w:before="20"/>
            </w:pPr>
            <w:r>
              <w:rPr>
                <w:b/>
                <w:i w:val="0"/>
                <w:sz w:val="19"/>
              </w:rPr>
              <w:t>Puntos de cuidado</w:t>
            </w:r>
          </w:p>
        </w:tc>
        <w:tc>
          <w:tcPr>
            <w:tcW w:type="dxa" w:w="7344"/>
          </w:tcPr>
          <w:p>
            <w:pPr>
              <w:spacing w:after="20" w:before="20"/>
            </w:pPr>
            <w:r>
              <w:rPr>
                <w:b w:val="0"/>
                <w:i w:val="0"/>
                <w:sz w:val="19"/>
              </w:rPr>
              <w:t>Debe unir los archivos y decidir cómo tratar faltantes (por ejemplo, el desempleo falta en 14 % de las filas). Cada país aparece 24 veces: una división al azar pone al mismo país en Train y Validation y el modelo lo «reconoce». Divida por país o por años, y explique cuál. No use gdp_usd ni gdp_per_capita_usd de forma que reconstruyan el crecimiento. Variables del mismo año explican el crecimiento, no lo pronostican. Espere un R² modesto: el crecimiento tiene mucho ruido y choques (2009, 2020).</w:t>
            </w:r>
          </w:p>
        </w:tc>
      </w:tr>
    </w:tbl>
    <w:p>
      <w:pPr>
        <w:spacing w:after="40" w:before="0" w:line="269" w:lineRule="auto"/>
      </w:pPr>
    </w:p>
    <w:p>
      <w:pPr>
        <w:keepNext/>
        <w:spacing w:after="40" w:before="120" w:line="269" w:lineRule="auto"/>
      </w:pPr>
      <w:r>
        <w:rPr>
          <w:b/>
          <w:i w:val="0"/>
          <w:color w:val="C81E2B"/>
          <w:sz w:val="22"/>
        </w:rPr>
        <w:t>R3. World Happiness Report 2015–2019</w:t>
      </w:r>
    </w:p>
    <w:p>
      <w:pPr>
        <w:spacing w:after="60" w:before="0" w:line="269" w:lineRule="auto"/>
      </w:pPr>
      <w:r>
        <w:rPr>
          <w:b w:val="0"/>
          <w:i w:val="0"/>
          <w:color w:val="555555"/>
          <w:sz w:val="19"/>
        </w:rPr>
        <w:t>5 archivos (uno por año) · unos 155 países por año · dificultad baja–media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7BEC9"/>
          <w:left w:val="single" w:sz="4" w:color="B7BEC9"/>
          <w:bottom w:val="single" w:sz="4" w:color="B7BEC9"/>
          <w:right w:val="single" w:sz="4" w:color="B7BEC9"/>
          <w:insideH w:val="single" w:sz="4" w:color="B7BEC9"/>
          <w:insideV w:val="single" w:sz="4" w:color="B7BEC9"/>
        </w:tblBorders>
      </w:tblPr>
      <w:tblGrid>
        <w:gridCol w:w="2088"/>
        <w:gridCol w:w="7343"/>
      </w:tblGrid>
      <w:tr>
        <w:trPr>
          <w:cantSplit/>
        </w:trPr>
        <w:tc>
          <w:tcPr>
            <w:tcW w:type="dxa" w:w="2088"/>
          </w:tcPr>
          <w:p>
            <w:pPr>
              <w:keepNext/>
              <w:spacing w:after="20" w:before="20"/>
            </w:pPr>
            <w:r>
              <w:rPr>
                <w:b/>
                <w:i w:val="0"/>
                <w:sz w:val="19"/>
              </w:rPr>
              <w:t>Una fila es</w:t>
            </w:r>
          </w:p>
        </w:tc>
        <w:tc>
          <w:tcPr>
            <w:tcW w:type="dxa" w:w="734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sz w:val="19"/>
              </w:rPr>
              <w:t>Un país en un año de la encuesta.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keepNext/>
              <w:spacing w:after="20" w:before="20"/>
            </w:pPr>
            <w:r>
              <w:rPr>
                <w:b/>
                <w:i w:val="0"/>
                <w:sz w:val="19"/>
              </w:rPr>
              <w:t>Variable objetivo</w:t>
            </w:r>
          </w:p>
        </w:tc>
        <w:tc>
          <w:tcPr>
            <w:tcW w:type="dxa" w:w="7344"/>
          </w:tcPr>
          <w:p>
            <w:pPr>
              <w:keepNext/>
              <w:spacing w:after="20" w:before="20"/>
            </w:pPr>
            <w:r>
              <w:rPr>
                <w:b/>
                <w:i w:val="0"/>
                <w:sz w:val="19"/>
              </w:rPr>
              <w:t>Happiness Score</w:t>
            </w:r>
            <w:r>
              <w:rPr>
                <w:b w:val="0"/>
                <w:i w:val="0"/>
                <w:sz w:val="19"/>
              </w:rPr>
              <w:t xml:space="preserve"> (llamado Score o Happiness.Score según el año): puntaje de bienestar de 0 a 10.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20" w:before="20"/>
            </w:pPr>
            <w:r>
              <w:rPr>
                <w:b/>
                <w:i w:val="0"/>
                <w:sz w:val="19"/>
              </w:rPr>
              <w:t>Puntos de cuidado</w:t>
            </w:r>
          </w:p>
        </w:tc>
        <w:tc>
          <w:tcPr>
            <w:tcW w:type="dxa" w:w="7344"/>
          </w:tcPr>
          <w:p>
            <w:pPr>
              <w:spacing w:after="20" w:before="20"/>
            </w:pPr>
            <w:r>
              <w:rPr>
                <w:b w:val="0"/>
                <w:i w:val="0"/>
                <w:sz w:val="19"/>
              </w:rPr>
              <w:t>Los nombres de columnas cambian entre años: debe armonizarlos si une varios archivos. No use Happiness Rank, Standard Error, los intervalos ni Dystopia Residual: el puntaje se construye sumando los factores y ese residuo, así que serían una fuga. Con varios años, divida por país. Son pocas filas: K-Fold es buena idea.</w:t>
            </w:r>
          </w:p>
        </w:tc>
      </w:tr>
    </w:tbl>
    <w:p>
      <w:pPr>
        <w:spacing w:after="40" w:before="0" w:line="269" w:lineRule="auto"/>
      </w:pPr>
    </w:p>
    <w:p>
      <w:pPr>
        <w:spacing w:after="40" w:before="120" w:line="269" w:lineRule="auto"/>
      </w:pPr>
      <w:r>
        <w:rPr>
          <w:b/>
          <w:i w:val="0"/>
          <w:color w:val="1B2A4A"/>
          <w:sz w:val="24"/>
        </w:rPr>
        <w:t>Clasificación: predecir una clase</w:t>
      </w:r>
    </w:p>
    <w:p>
      <w:pPr>
        <w:keepNext/>
        <w:spacing w:after="40" w:before="120" w:line="269" w:lineRule="auto"/>
      </w:pPr>
      <w:r>
        <w:rPr>
          <w:b/>
          <w:i w:val="0"/>
          <w:color w:val="C81E2B"/>
          <w:sz w:val="22"/>
        </w:rPr>
        <w:t>C1. Bank Marketing</w:t>
      </w:r>
    </w:p>
    <w:p>
      <w:pPr>
        <w:spacing w:after="60" w:before="0" w:line="269" w:lineRule="auto"/>
      </w:pPr>
      <w:r>
        <w:rPr>
          <w:b w:val="0"/>
          <w:i w:val="0"/>
          <w:color w:val="555555"/>
          <w:sz w:val="19"/>
        </w:rPr>
        <w:t>bank-additional-full.csv (separador ;) · 41 188 llamadas · campaña de un banco portugués · dificultad baja–media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7BEC9"/>
          <w:left w:val="single" w:sz="4" w:color="B7BEC9"/>
          <w:bottom w:val="single" w:sz="4" w:color="B7BEC9"/>
          <w:right w:val="single" w:sz="4" w:color="B7BEC9"/>
          <w:insideH w:val="single" w:sz="4" w:color="B7BEC9"/>
          <w:insideV w:val="single" w:sz="4" w:color="B7BEC9"/>
        </w:tblBorders>
      </w:tblPr>
      <w:tblGrid>
        <w:gridCol w:w="2088"/>
        <w:gridCol w:w="7343"/>
      </w:tblGrid>
      <w:tr>
        <w:trPr>
          <w:cantSplit/>
        </w:trPr>
        <w:tc>
          <w:tcPr>
            <w:tcW w:type="dxa" w:w="2088"/>
          </w:tcPr>
          <w:p>
            <w:pPr>
              <w:keepNext/>
              <w:spacing w:after="20" w:before="20"/>
            </w:pPr>
            <w:r>
              <w:rPr>
                <w:b/>
                <w:i w:val="0"/>
                <w:sz w:val="19"/>
              </w:rPr>
              <w:t>Una fila es</w:t>
            </w:r>
          </w:p>
        </w:tc>
        <w:tc>
          <w:tcPr>
            <w:tcW w:type="dxa" w:w="734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sz w:val="19"/>
              </w:rPr>
              <w:t>Un contacto telefónico a un cliente durante una campaña.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keepNext/>
              <w:spacing w:after="20" w:before="20"/>
            </w:pPr>
            <w:r>
              <w:rPr>
                <w:b/>
                <w:i w:val="0"/>
                <w:sz w:val="19"/>
              </w:rPr>
              <w:t>Variable objetivo</w:t>
            </w:r>
          </w:p>
        </w:tc>
        <w:tc>
          <w:tcPr>
            <w:tcW w:type="dxa" w:w="7344"/>
          </w:tcPr>
          <w:p>
            <w:pPr>
              <w:keepNext/>
              <w:spacing w:after="20" w:before="20"/>
            </w:pPr>
            <w:r>
              <w:rPr>
                <w:b/>
                <w:i w:val="0"/>
                <w:sz w:val="19"/>
              </w:rPr>
              <w:t>y</w:t>
            </w:r>
            <w:r>
              <w:rPr>
                <w:b w:val="0"/>
                <w:i w:val="0"/>
                <w:sz w:val="19"/>
              </w:rPr>
              <w:t>: ¿el cliente contrató el depósito a plazo? (yes / no; clase positiva yes, 11,3 %).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20" w:before="20"/>
            </w:pPr>
            <w:r>
              <w:rPr>
                <w:b/>
                <w:i w:val="0"/>
                <w:sz w:val="19"/>
              </w:rPr>
              <w:t>Puntos de cuidado</w:t>
            </w:r>
          </w:p>
        </w:tc>
        <w:tc>
          <w:tcPr>
            <w:tcW w:type="dxa" w:w="7344"/>
          </w:tcPr>
          <w:p>
            <w:pPr>
              <w:spacing w:after="20" w:before="20"/>
            </w:pPr>
            <w:r>
              <w:rPr>
                <w:b w:val="0"/>
                <w:i w:val="0"/>
                <w:sz w:val="19"/>
              </w:rPr>
              <w:t xml:space="preserve">Excluya </w:t>
            </w:r>
            <w:r>
              <w:rPr>
                <w:b/>
                <w:i w:val="0"/>
                <w:sz w:val="19"/>
              </w:rPr>
              <w:t>duration</w:t>
            </w:r>
            <w:r>
              <w:rPr>
                <w:b w:val="0"/>
                <w:i w:val="0"/>
                <w:sz w:val="19"/>
              </w:rPr>
              <w:t>: dura la llamada que ya ocurrió y solo se conoce después; es una fuga. pdays = 999 significa «nunca contactado antes», no 999 días. Hay muchos «unknown» en las categóricas. Datos desbalanceados: reporte Precision, Recall y F1, no solo Accuracy.</w:t>
            </w:r>
          </w:p>
        </w:tc>
      </w:tr>
    </w:tbl>
    <w:p>
      <w:pPr>
        <w:spacing w:after="40" w:before="0" w:line="269" w:lineRule="auto"/>
      </w:pPr>
    </w:p>
    <w:p>
      <w:pPr>
        <w:keepNext/>
        <w:spacing w:after="40" w:before="120" w:line="269" w:lineRule="auto"/>
      </w:pPr>
      <w:r>
        <w:rPr>
          <w:b/>
          <w:i w:val="0"/>
          <w:color w:val="C81E2B"/>
          <w:sz w:val="22"/>
        </w:rPr>
        <w:t>C2. Default of Credit Card Clients</w:t>
      </w:r>
    </w:p>
    <w:p>
      <w:pPr>
        <w:spacing w:after="60" w:before="0" w:line="269" w:lineRule="auto"/>
      </w:pPr>
      <w:r>
        <w:rPr>
          <w:b w:val="0"/>
          <w:i w:val="0"/>
          <w:color w:val="555555"/>
          <w:sz w:val="19"/>
        </w:rPr>
        <w:t>UCI_Credit_Card.csv · 30 000 clientes · Taiwán, 2005 · dificultad baja–media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7BEC9"/>
          <w:left w:val="single" w:sz="4" w:color="B7BEC9"/>
          <w:bottom w:val="single" w:sz="4" w:color="B7BEC9"/>
          <w:right w:val="single" w:sz="4" w:color="B7BEC9"/>
          <w:insideH w:val="single" w:sz="4" w:color="B7BEC9"/>
          <w:insideV w:val="single" w:sz="4" w:color="B7BEC9"/>
        </w:tblBorders>
      </w:tblPr>
      <w:tblGrid>
        <w:gridCol w:w="2088"/>
        <w:gridCol w:w="7343"/>
      </w:tblGrid>
      <w:tr>
        <w:trPr>
          <w:cantSplit/>
        </w:trPr>
        <w:tc>
          <w:tcPr>
            <w:tcW w:type="dxa" w:w="2088"/>
          </w:tcPr>
          <w:p>
            <w:pPr>
              <w:keepNext/>
              <w:spacing w:after="20" w:before="20"/>
            </w:pPr>
            <w:r>
              <w:rPr>
                <w:b/>
                <w:i w:val="0"/>
                <w:sz w:val="19"/>
              </w:rPr>
              <w:t>Una fila es</w:t>
            </w:r>
          </w:p>
        </w:tc>
        <w:tc>
          <w:tcPr>
            <w:tcW w:type="dxa" w:w="734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sz w:val="19"/>
              </w:rPr>
              <w:t>Un cliente de tarjeta de crédito con seis meses de historial.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keepNext/>
              <w:spacing w:after="20" w:before="20"/>
            </w:pPr>
            <w:r>
              <w:rPr>
                <w:b/>
                <w:i w:val="0"/>
                <w:sz w:val="19"/>
              </w:rPr>
              <w:t>Variable objetivo</w:t>
            </w:r>
          </w:p>
        </w:tc>
        <w:tc>
          <w:tcPr>
            <w:tcW w:type="dxa" w:w="7344"/>
          </w:tcPr>
          <w:p>
            <w:pPr>
              <w:keepNext/>
              <w:spacing w:after="20" w:before="20"/>
            </w:pPr>
            <w:r>
              <w:rPr>
                <w:b/>
                <w:i w:val="0"/>
                <w:sz w:val="19"/>
              </w:rPr>
              <w:t>default.payment.next.month</w:t>
            </w:r>
            <w:r>
              <w:rPr>
                <w:b w:val="0"/>
                <w:i w:val="0"/>
                <w:sz w:val="19"/>
              </w:rPr>
              <w:t>: ¿incumplió el pago del mes siguiente? (0 / 1; clase positiva 1, 22,1 %).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20" w:before="20"/>
            </w:pPr>
            <w:r>
              <w:rPr>
                <w:b/>
                <w:i w:val="0"/>
                <w:sz w:val="19"/>
              </w:rPr>
              <w:t>Puntos de cuidado</w:t>
            </w:r>
          </w:p>
        </w:tc>
        <w:tc>
          <w:tcPr>
            <w:tcW w:type="dxa" w:w="7344"/>
          </w:tcPr>
          <w:p>
            <w:pPr>
              <w:spacing w:after="20" w:before="20"/>
            </w:pPr>
            <w:r>
              <w:rPr>
                <w:b w:val="0"/>
                <w:i w:val="0"/>
                <w:sz w:val="19"/>
              </w:rPr>
              <w:t>Elimine ID. PAY_0 a PAY_6 son el estado de pago de cada mes: −2 y −1 indican pago al día o sin consumo, 0 uso de crédito rotativo y 1 a 8 meses de atraso; lea la documentación antes de interpretarlas. EDUCATION tiene códigos 0, 5 y 6 sin definir. Montos en dólares taiwaneses.</w:t>
            </w:r>
          </w:p>
        </w:tc>
      </w:tr>
    </w:tbl>
    <w:p>
      <w:pPr>
        <w:spacing w:after="40" w:before="0" w:line="269" w:lineRule="auto"/>
      </w:pPr>
    </w:p>
    <w:p>
      <w:pPr>
        <w:spacing w:after="40" w:before="120" w:line="269" w:lineRule="auto"/>
      </w:pPr>
      <w:r>
        <w:rPr>
          <w:b/>
          <w:i w:val="0"/>
          <w:color w:val="1B2A4A"/>
          <w:sz w:val="24"/>
        </w:rPr>
        <w:t>Clustering: descubrir grupos (no hay variable objetivo)</w:t>
      </w:r>
    </w:p>
    <w:p>
      <w:pPr>
        <w:keepNext/>
        <w:spacing w:after="40" w:before="120" w:line="269" w:lineRule="auto"/>
      </w:pPr>
      <w:r>
        <w:rPr>
          <w:b/>
          <w:i w:val="0"/>
          <w:color w:val="C81E2B"/>
          <w:sz w:val="22"/>
        </w:rPr>
        <w:t>K1. Unsupervised Learning on Country Data</w:t>
      </w:r>
    </w:p>
    <w:p>
      <w:pPr>
        <w:spacing w:after="60" w:before="0" w:line="269" w:lineRule="auto"/>
      </w:pPr>
      <w:r>
        <w:rPr>
          <w:b w:val="0"/>
          <w:i w:val="0"/>
          <w:color w:val="555555"/>
          <w:sz w:val="19"/>
        </w:rPr>
        <w:t>Country-data.csv y data-dictionary.csv · 167 países · dificultad baja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7BEC9"/>
          <w:left w:val="single" w:sz="4" w:color="B7BEC9"/>
          <w:bottom w:val="single" w:sz="4" w:color="B7BEC9"/>
          <w:right w:val="single" w:sz="4" w:color="B7BEC9"/>
          <w:insideH w:val="single" w:sz="4" w:color="B7BEC9"/>
          <w:insideV w:val="single" w:sz="4" w:color="B7BEC9"/>
        </w:tblBorders>
      </w:tblPr>
      <w:tblGrid>
        <w:gridCol w:w="2088"/>
        <w:gridCol w:w="7343"/>
      </w:tblGrid>
      <w:tr>
        <w:trPr>
          <w:cantSplit/>
        </w:trPr>
        <w:tc>
          <w:tcPr>
            <w:tcW w:type="dxa" w:w="2088"/>
          </w:tcPr>
          <w:p>
            <w:pPr>
              <w:keepNext/>
              <w:spacing w:after="20" w:before="20"/>
            </w:pPr>
            <w:r>
              <w:rPr>
                <w:b/>
                <w:i w:val="0"/>
                <w:sz w:val="19"/>
              </w:rPr>
              <w:t>Una fila es</w:t>
            </w:r>
          </w:p>
        </w:tc>
        <w:tc>
          <w:tcPr>
            <w:tcW w:type="dxa" w:w="734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sz w:val="19"/>
              </w:rPr>
              <w:t>Un país con 9 indicadores socioeconómicos y de salud.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keepNext/>
              <w:spacing w:after="20" w:before="20"/>
            </w:pPr>
            <w:r>
              <w:rPr>
                <w:b/>
                <w:i w:val="0"/>
                <w:sz w:val="19"/>
              </w:rPr>
              <w:t>Objetivo</w:t>
            </w:r>
          </w:p>
        </w:tc>
        <w:tc>
          <w:tcPr>
            <w:tcW w:type="dxa" w:w="734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sz w:val="19"/>
              </w:rPr>
              <w:t>Identificar grupos de países con condiciones parecidas; por ejemplo, para priorizar ayuda internacional.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20" w:before="20"/>
            </w:pPr>
            <w:r>
              <w:rPr>
                <w:b/>
                <w:i w:val="0"/>
                <w:sz w:val="19"/>
              </w:rPr>
              <w:t>Puntos de cuidado</w:t>
            </w:r>
          </w:p>
        </w:tc>
        <w:tc>
          <w:tcPr>
            <w:tcW w:type="dxa" w:w="7344"/>
          </w:tcPr>
          <w:p>
            <w:pPr>
              <w:spacing w:after="20" w:before="20"/>
            </w:pPr>
            <w:r>
              <w:rPr>
                <w:b w:val="0"/>
                <w:i w:val="0"/>
                <w:sz w:val="19"/>
              </w:rPr>
              <w:t>Las escalas son muy distintas (gdpp en miles de USD, health en %): normalice. income y gdpp están muy correlacionadas. Interprete cada grupo con sus promedios y nombre los países típicos de cada uno.</w:t>
            </w:r>
          </w:p>
        </w:tc>
      </w:tr>
    </w:tbl>
    <w:p>
      <w:pPr>
        <w:spacing w:after="40" w:before="0" w:line="269" w:lineRule="auto"/>
      </w:pPr>
    </w:p>
    <w:p>
      <w:pPr>
        <w:keepNext/>
        <w:spacing w:after="40" w:before="120" w:line="269" w:lineRule="auto"/>
      </w:pPr>
      <w:r>
        <w:rPr>
          <w:b/>
          <w:i w:val="0"/>
          <w:color w:val="C81E2B"/>
          <w:sz w:val="22"/>
        </w:rPr>
        <w:t>K2. Wholesale Customers</w:t>
      </w:r>
    </w:p>
    <w:p>
      <w:pPr>
        <w:spacing w:after="60" w:before="0" w:line="269" w:lineRule="auto"/>
      </w:pPr>
      <w:r>
        <w:rPr>
          <w:b w:val="0"/>
          <w:i w:val="0"/>
          <w:color w:val="555555"/>
          <w:sz w:val="19"/>
        </w:rPr>
        <w:t>Wholesale customers data.csv · 440 clientes de un distribuidor mayorista · dificultad baja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7BEC9"/>
          <w:left w:val="single" w:sz="4" w:color="B7BEC9"/>
          <w:bottom w:val="single" w:sz="4" w:color="B7BEC9"/>
          <w:right w:val="single" w:sz="4" w:color="B7BEC9"/>
          <w:insideH w:val="single" w:sz="4" w:color="B7BEC9"/>
          <w:insideV w:val="single" w:sz="4" w:color="B7BEC9"/>
        </w:tblBorders>
      </w:tblPr>
      <w:tblGrid>
        <w:gridCol w:w="2088"/>
        <w:gridCol w:w="7343"/>
      </w:tblGrid>
      <w:tr>
        <w:trPr>
          <w:cantSplit/>
        </w:trPr>
        <w:tc>
          <w:tcPr>
            <w:tcW w:type="dxa" w:w="2088"/>
          </w:tcPr>
          <w:p>
            <w:pPr>
              <w:keepNext/>
              <w:spacing w:after="20" w:before="20"/>
            </w:pPr>
            <w:r>
              <w:rPr>
                <w:b/>
                <w:i w:val="0"/>
                <w:sz w:val="19"/>
              </w:rPr>
              <w:t>Una fila es</w:t>
            </w:r>
          </w:p>
        </w:tc>
        <w:tc>
          <w:tcPr>
            <w:tcW w:type="dxa" w:w="734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sz w:val="19"/>
              </w:rPr>
              <w:t>Un cliente con su gasto anual en seis categorías de productos.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keepNext/>
              <w:spacing w:after="20" w:before="20"/>
            </w:pPr>
            <w:r>
              <w:rPr>
                <w:b/>
                <w:i w:val="0"/>
                <w:sz w:val="19"/>
              </w:rPr>
              <w:t>Objetivo</w:t>
            </w:r>
          </w:p>
        </w:tc>
        <w:tc>
          <w:tcPr>
            <w:tcW w:type="dxa" w:w="734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sz w:val="19"/>
              </w:rPr>
              <w:t>Encontrar perfiles de clientes según sus patrones de gasto.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20" w:before="20"/>
            </w:pPr>
            <w:r>
              <w:rPr>
                <w:b/>
                <w:i w:val="0"/>
                <w:sz w:val="19"/>
              </w:rPr>
              <w:t>Puntos de cuidado</w:t>
            </w:r>
          </w:p>
        </w:tc>
        <w:tc>
          <w:tcPr>
            <w:tcW w:type="dxa" w:w="7344"/>
          </w:tcPr>
          <w:p>
            <w:pPr>
              <w:spacing w:after="20" w:before="20"/>
            </w:pPr>
            <w:r>
              <w:rPr>
                <w:b w:val="0"/>
                <w:i w:val="0"/>
                <w:sz w:val="19"/>
              </w:rPr>
              <w:t>Los gastos son muy asimétricos y hay valores extremos: considere una transformación logarítmica antes de normalizar. Deje fuera Channel (1 = hoteles, restaurantes y cafés; 2 = minoristas) y Region al agrupar; úselas después para interpretar si los grupos coinciden con el canal.</w:t>
            </w:r>
          </w:p>
        </w:tc>
      </w:tr>
    </w:tbl>
    <w:p>
      <w:pPr>
        <w:spacing w:after="40" w:before="0" w:line="269" w:lineRule="auto"/>
      </w:pPr>
    </w:p>
    <w:p>
      <w:pPr>
        <w:keepNext/>
        <w:spacing w:after="40" w:before="120" w:line="269" w:lineRule="auto"/>
      </w:pPr>
      <w:r>
        <w:rPr>
          <w:b/>
          <w:i w:val="0"/>
          <w:color w:val="C81E2B"/>
          <w:sz w:val="22"/>
        </w:rPr>
        <w:t>K3. Online Retail (E-Commerce Data)</w:t>
      </w:r>
    </w:p>
    <w:p>
      <w:pPr>
        <w:spacing w:after="60" w:before="0" w:line="269" w:lineRule="auto"/>
      </w:pPr>
      <w:r>
        <w:rPr>
          <w:b w:val="0"/>
          <w:i w:val="0"/>
          <w:color w:val="555555"/>
          <w:sz w:val="19"/>
        </w:rPr>
        <w:t>data.csv · 541 909 líneas de factura · tienda en línea del Reino Unido, dic. 2010 a dic. 2011 · dificultad media–alta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7BEC9"/>
          <w:left w:val="single" w:sz="4" w:color="B7BEC9"/>
          <w:bottom w:val="single" w:sz="4" w:color="B7BEC9"/>
          <w:right w:val="single" w:sz="4" w:color="B7BEC9"/>
          <w:insideH w:val="single" w:sz="4" w:color="B7BEC9"/>
          <w:insideV w:val="single" w:sz="4" w:color="B7BEC9"/>
        </w:tblBorders>
      </w:tblPr>
      <w:tblGrid>
        <w:gridCol w:w="2088"/>
        <w:gridCol w:w="7343"/>
      </w:tblGrid>
      <w:tr>
        <w:trPr>
          <w:cantSplit/>
        </w:trPr>
        <w:tc>
          <w:tcPr>
            <w:tcW w:type="dxa" w:w="2088"/>
          </w:tcPr>
          <w:p>
            <w:pPr>
              <w:keepNext/>
              <w:spacing w:after="20" w:before="20"/>
            </w:pPr>
            <w:r>
              <w:rPr>
                <w:b/>
                <w:i w:val="0"/>
                <w:sz w:val="19"/>
              </w:rPr>
              <w:t>Una fila es</w:t>
            </w:r>
          </w:p>
        </w:tc>
        <w:tc>
          <w:tcPr>
            <w:tcW w:type="dxa" w:w="734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sz w:val="19"/>
              </w:rPr>
              <w:t>Una línea de una factura (un producto comprado), no un cliente.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keepNext/>
              <w:spacing w:after="20" w:before="20"/>
            </w:pPr>
            <w:r>
              <w:rPr>
                <w:b/>
                <w:i w:val="0"/>
                <w:sz w:val="19"/>
              </w:rPr>
              <w:t>Objetivo</w:t>
            </w:r>
          </w:p>
        </w:tc>
        <w:tc>
          <w:tcPr>
            <w:tcW w:type="dxa" w:w="734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sz w:val="19"/>
              </w:rPr>
              <w:t>Segmentar a los clientes según sus hábitos de compra.</w:t>
            </w:r>
          </w:p>
        </w:tc>
      </w:tr>
      <w:tr>
        <w:trPr>
          <w:cantSplit/>
        </w:trPr>
        <w:tc>
          <w:tcPr>
            <w:tcW w:type="dxa" w:w="2088"/>
          </w:tcPr>
          <w:p>
            <w:pPr>
              <w:spacing w:after="20" w:before="20"/>
            </w:pPr>
            <w:r>
              <w:rPr>
                <w:b/>
                <w:i w:val="0"/>
                <w:sz w:val="19"/>
              </w:rPr>
              <w:t>Puntos de cuidado</w:t>
            </w:r>
          </w:p>
        </w:tc>
        <w:tc>
          <w:tcPr>
            <w:tcW w:type="dxa" w:w="7344"/>
          </w:tcPr>
          <w:p>
            <w:pPr>
              <w:spacing w:after="20" w:before="20"/>
            </w:pPr>
            <w:r>
              <w:rPr>
                <w:b w:val="0"/>
                <w:i w:val="0"/>
                <w:sz w:val="19"/>
              </w:rPr>
              <w:t>Debe construir una tabla de clientes: agrupe por CustomerID y calcule, por ejemplo, recencia (días desde la última compra), frecuencia (número de facturas) y monto total (Quantity × UnitPrice). Elimine las líneas sin CustomerID (unas 135 000) y trate las cancelaciones (InvoiceNo que empieza con C) y cantidades negativas. Codificación latin-1. El 91 % de las líneas es del Reino Unido.</w:t>
            </w:r>
          </w:p>
        </w:tc>
      </w:tr>
    </w:tbl>
    <w:p>
      <w:pPr>
        <w:spacing w:after="40" w:before="0" w:line="269" w:lineRule="auto"/>
      </w:pPr>
    </w:p>
    <w:p>
      <w:pPr>
        <w:spacing w:after="80" w:before="200" w:line="269" w:lineRule="auto"/>
        <w:keepNext/>
        <w:pBdr>
          <w:bottom w:val="single" w:sz="6" w:space="1" w:color="C81E2B"/>
        </w:pBdr>
      </w:pPr>
      <w:r>
        <w:rPr>
          <w:b/>
          <w:i w:val="0"/>
          <w:color w:val="1B2A4A"/>
          <w:sz w:val="25"/>
        </w:rPr>
        <w:t>4. Qué debe hacer</w:t>
      </w:r>
    </w:p>
    <w:p>
      <w:pPr>
        <w:spacing w:after="40" w:before="0" w:line="269" w:lineRule="auto"/>
        <w:ind w:left="360" w:hanging="216"/>
      </w:pPr>
      <w:r>
        <w:rPr>
          <w:b w:val="0"/>
          <w:i w:val="0"/>
          <w:sz w:val="21"/>
        </w:rPr>
        <w:t xml:space="preserve">•  </w:t>
      </w:r>
      <w:r>
        <w:rPr>
          <w:b/>
          <w:i w:val="0"/>
          <w:sz w:val="21"/>
        </w:rPr>
        <w:t>Carga y limpieza.</w:t>
      </w:r>
      <w:r>
        <w:rPr>
          <w:b w:val="0"/>
          <w:i w:val="0"/>
          <w:sz w:val="21"/>
        </w:rPr>
        <w:t xml:space="preserve"> Cargue el archivo, revise tipos, faltantes, duplicados y valores extraños. Cada decisión (eliminar, imputar, transformar) debe quedar escrita con su motivo.</w:t>
      </w:r>
    </w:p>
    <w:p>
      <w:pPr>
        <w:spacing w:after="40" w:before="0" w:line="269" w:lineRule="auto"/>
        <w:ind w:left="360" w:hanging="216"/>
      </w:pPr>
      <w:r>
        <w:rPr>
          <w:b w:val="0"/>
          <w:i w:val="0"/>
          <w:sz w:val="21"/>
        </w:rPr>
        <w:t xml:space="preserve">•  </w:t>
      </w:r>
      <w:r>
        <w:rPr>
          <w:b/>
          <w:i w:val="0"/>
          <w:sz w:val="21"/>
        </w:rPr>
        <w:t>Visualización y entendimiento.</w:t>
      </w:r>
      <w:r>
        <w:rPr>
          <w:b w:val="0"/>
          <w:i w:val="0"/>
          <w:sz w:val="21"/>
        </w:rPr>
        <w:t xml:space="preserve"> Al menos tres gráficas que ayuden a entender los datos: distribución de la variable objetivo, relación de las variables con ella (o entre sí, en clustering) y algún problema de calidad. Cada gráfica con su interpretación.</w:t>
      </w:r>
    </w:p>
    <w:p>
      <w:pPr>
        <w:spacing w:after="40" w:before="0" w:line="269" w:lineRule="auto"/>
        <w:ind w:left="360" w:hanging="216"/>
      </w:pPr>
      <w:r>
        <w:rPr>
          <w:b w:val="0"/>
          <w:i w:val="0"/>
          <w:sz w:val="21"/>
        </w:rPr>
        <w:t xml:space="preserve">•  </w:t>
      </w:r>
      <w:r>
        <w:rPr>
          <w:b/>
          <w:i w:val="0"/>
          <w:sz w:val="21"/>
        </w:rPr>
        <w:t>Variables de entrada.</w:t>
      </w:r>
      <w:r>
        <w:rPr>
          <w:b w:val="0"/>
          <w:i w:val="0"/>
          <w:sz w:val="21"/>
        </w:rPr>
        <w:t xml:space="preserve"> Escoja usted las variables X y justifique cada una. Indique cuáles descartó y por qué, y verifique que ninguna sea una fuga de información (que solo se conozca después o que contenga la respuesta).</w:t>
      </w:r>
    </w:p>
    <w:p>
      <w:pPr>
        <w:spacing w:after="40" w:before="0" w:line="269" w:lineRule="auto"/>
        <w:ind w:left="360" w:hanging="216"/>
      </w:pPr>
      <w:r>
        <w:rPr>
          <w:b w:val="0"/>
          <w:i w:val="0"/>
          <w:sz w:val="21"/>
        </w:rPr>
        <w:t xml:space="preserve">•  </w:t>
      </w:r>
      <w:r>
        <w:rPr>
          <w:b/>
          <w:i w:val="0"/>
          <w:sz w:val="21"/>
        </w:rPr>
        <w:t>Modelo e hiperparámetros.</w:t>
      </w:r>
      <w:r>
        <w:rPr>
          <w:b w:val="0"/>
          <w:i w:val="0"/>
          <w:sz w:val="21"/>
        </w:rPr>
        <w:t xml:space="preserve"> Escoja un modelo estudiado en el módulo. Regresión: regresión lineal (o Ridge / Lasso), árbol de regresión, Random Forest, KNN o SVR. Clasificación: árbol, Random Forest, KNN o SVM. Clustering: K-Means o clustering jerárquico. Si investigó otro modelo, puede usarlo explicando cómo funciona y citando la fuente.</w:t>
      </w:r>
    </w:p>
    <w:p>
      <w:pPr>
        <w:spacing w:after="40" w:before="0" w:line="269" w:lineRule="auto"/>
        <w:ind w:left="360" w:hanging="216"/>
      </w:pPr>
      <w:r>
        <w:rPr>
          <w:b w:val="0"/>
          <w:i w:val="0"/>
          <w:sz w:val="21"/>
        </w:rPr>
        <w:t xml:space="preserve">•  </w:t>
      </w:r>
      <w:r>
        <w:rPr>
          <w:b/>
          <w:i w:val="0"/>
          <w:sz w:val="21"/>
        </w:rPr>
        <w:t>Validación.</w:t>
      </w:r>
      <w:r>
        <w:rPr>
          <w:b w:val="0"/>
          <w:i w:val="0"/>
          <w:sz w:val="21"/>
        </w:rPr>
        <w:t xml:space="preserve"> Divida en Train, Validation y Test (o use K-Fold sobre Train y Validation) y explique por qué. Compare su modelo con una </w:t>
      </w:r>
      <w:r>
        <w:rPr>
          <w:b/>
          <w:i w:val="0"/>
          <w:sz w:val="21"/>
        </w:rPr>
        <w:t>línea base</w:t>
      </w:r>
      <w:r>
        <w:rPr>
          <w:b w:val="0"/>
          <w:i w:val="0"/>
          <w:sz w:val="21"/>
        </w:rPr>
        <w:t xml:space="preserve"> y con </w:t>
      </w:r>
      <w:r>
        <w:rPr>
          <w:b/>
          <w:i w:val="0"/>
          <w:sz w:val="21"/>
        </w:rPr>
        <w:t>al menos tres configuraciones de hiperparámetros</w:t>
      </w:r>
      <w:r>
        <w:rPr>
          <w:b w:val="0"/>
          <w:i w:val="0"/>
          <w:sz w:val="21"/>
        </w:rPr>
        <w:t xml:space="preserve"> del mismo modelo, todas sobre los mismos datos de Validation. Abra Test una sola vez, al final, con el modelo elegido.</w:t>
      </w:r>
    </w:p>
    <w:p>
      <w:pPr>
        <w:spacing w:after="40" w:before="0" w:line="269" w:lineRule="auto"/>
        <w:ind w:left="360" w:hanging="216"/>
      </w:pPr>
      <w:r>
        <w:rPr>
          <w:b w:val="0"/>
          <w:i w:val="0"/>
          <w:sz w:val="21"/>
        </w:rPr>
        <w:t xml:space="preserve">•  </w:t>
      </w:r>
      <w:r>
        <w:rPr>
          <w:b/>
          <w:i w:val="0"/>
          <w:sz w:val="21"/>
        </w:rPr>
        <w:t>Elección y justificación.</w:t>
      </w:r>
      <w:r>
        <w:rPr>
          <w:b w:val="0"/>
          <w:i w:val="0"/>
          <w:sz w:val="21"/>
        </w:rPr>
        <w:t xml:space="preserve"> Diga cuál configuración es la mejor y por qué: no solo por la métrica, también por la brecha entre Train y Validation, la estabilidad y la facilidad para explicarla.</w:t>
      </w:r>
    </w:p>
    <w:p>
      <w:pPr>
        <w:spacing w:after="40" w:before="0" w:line="269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7BEC9"/>
          <w:left w:val="single" w:sz="4" w:color="B7BEC9"/>
          <w:bottom w:val="single" w:sz="4" w:color="B7BEC9"/>
          <w:right w:val="single" w:sz="4" w:color="B7BEC9"/>
          <w:insideH w:val="single" w:sz="4" w:color="B7BEC9"/>
          <w:insideV w:val="single" w:sz="4" w:color="B7BEC9"/>
        </w:tblBorders>
      </w:tblPr>
      <w:tblGrid>
        <w:gridCol w:w="1440"/>
        <w:gridCol w:w="2376"/>
        <w:gridCol w:w="2520"/>
        <w:gridCol w:w="3096"/>
      </w:tblGrid>
      <w:tr>
        <w:trPr>
          <w:cantSplit/>
        </w:trPr>
        <w:tc>
          <w:tcPr>
            <w:tcW w:type="dxa" w:w="1440"/>
            <w:shd w:val="clear" w:color="auto" w:fill="1B2A4A"/>
          </w:tcPr>
          <w:p>
            <w:pPr>
              <w:keepNext/>
              <w:spacing w:after="20" w:before="20"/>
            </w:pPr>
            <w:r>
              <w:rPr>
                <w:b/>
                <w:i w:val="0"/>
                <w:color w:val="FFFFFF"/>
                <w:sz w:val="19"/>
              </w:rPr>
              <w:t>Tipo</w:t>
            </w:r>
          </w:p>
        </w:tc>
        <w:tc>
          <w:tcPr>
            <w:tcW w:type="dxa" w:w="2376"/>
            <w:shd w:val="clear" w:color="auto" w:fill="1B2A4A"/>
          </w:tcPr>
          <w:p>
            <w:pPr>
              <w:keepNext/>
              <w:spacing w:after="20" w:before="20"/>
            </w:pPr>
            <w:r>
              <w:rPr>
                <w:b/>
                <w:i w:val="0"/>
                <w:color w:val="FFFFFF"/>
                <w:sz w:val="19"/>
              </w:rPr>
              <w:t>Línea base mínima</w:t>
            </w:r>
          </w:p>
        </w:tc>
        <w:tc>
          <w:tcPr>
            <w:tcW w:type="dxa" w:w="2520"/>
            <w:shd w:val="clear" w:color="auto" w:fill="1B2A4A"/>
          </w:tcPr>
          <w:p>
            <w:pPr>
              <w:keepNext/>
              <w:spacing w:after="20" w:before="20"/>
            </w:pPr>
            <w:r>
              <w:rPr>
                <w:b/>
                <w:i w:val="0"/>
                <w:color w:val="FFFFFF"/>
                <w:sz w:val="19"/>
              </w:rPr>
              <w:t>Métricas mínimas</w:t>
            </w:r>
          </w:p>
        </w:tc>
        <w:tc>
          <w:tcPr>
            <w:tcW w:type="dxa" w:w="3096"/>
            <w:shd w:val="clear" w:color="auto" w:fill="1B2A4A"/>
          </w:tcPr>
          <w:p>
            <w:pPr>
              <w:keepNext/>
              <w:spacing w:after="20" w:before="20"/>
            </w:pPr>
            <w:r>
              <w:rPr>
                <w:b/>
                <w:i w:val="0"/>
                <w:color w:val="FFFFFF"/>
                <w:sz w:val="19"/>
              </w:rPr>
              <w:t>Hiperparámetros a explorar (ejemplos)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sz w:val="19"/>
              </w:rPr>
              <w:t>Regresión</w:t>
            </w:r>
          </w:p>
        </w:tc>
        <w:tc>
          <w:tcPr>
            <w:tcW w:type="dxa" w:w="2376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sz w:val="19"/>
              </w:rPr>
              <w:t>Predecir siempre el promedio de Train</w:t>
            </w:r>
          </w:p>
        </w:tc>
        <w:tc>
          <w:tcPr>
            <w:tcW w:type="dxa" w:w="2520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sz w:val="19"/>
              </w:rPr>
              <w:t>MAE, RMSE y R² en Train y Validation</w:t>
            </w:r>
          </w:p>
        </w:tc>
        <w:tc>
          <w:tcPr>
            <w:tcW w:type="dxa" w:w="3096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sz w:val="19"/>
              </w:rPr>
              <w:t>max_depth, min_samples_leaf, n_estimators, k, C, alpha. Si usa regresión lineal sin hiperparámetros, compare al menos tres conjuntos de variables o Ridge / Lasso con varios alpha.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sz w:val="19"/>
              </w:rPr>
              <w:t>Clasificación</w:t>
            </w:r>
          </w:p>
        </w:tc>
        <w:tc>
          <w:tcPr>
            <w:tcW w:type="dxa" w:w="2376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sz w:val="19"/>
              </w:rPr>
              <w:t>Predecir siempre la clase más frecuente</w:t>
            </w:r>
          </w:p>
        </w:tc>
        <w:tc>
          <w:tcPr>
            <w:tcW w:type="dxa" w:w="2520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sz w:val="19"/>
              </w:rPr>
              <w:t>Matriz de confusión, Precision, Recall y F1 de la clase positiva</w:t>
            </w:r>
          </w:p>
        </w:tc>
        <w:tc>
          <w:tcPr>
            <w:tcW w:type="dxa" w:w="3096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sz w:val="19"/>
              </w:rPr>
              <w:t>max_depth, min_samples_leaf, class_weight, k, C, kernel, umbral de decisión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20" w:before="20"/>
            </w:pPr>
            <w:r>
              <w:rPr>
                <w:b w:val="0"/>
                <w:i w:val="0"/>
                <w:sz w:val="19"/>
              </w:rPr>
              <w:t>Clustering</w:t>
            </w:r>
          </w:p>
        </w:tc>
        <w:tc>
          <w:tcPr>
            <w:tcW w:type="dxa" w:w="2376"/>
          </w:tcPr>
          <w:p>
            <w:pPr>
              <w:spacing w:after="20" w:before="20"/>
            </w:pPr>
            <w:r>
              <w:rPr>
                <w:b w:val="0"/>
                <w:i w:val="0"/>
                <w:sz w:val="19"/>
              </w:rPr>
              <w:t>Una segmentación simple, por ejemplo por cuartiles de una variable clave o por Channel</w:t>
            </w:r>
          </w:p>
        </w:tc>
        <w:tc>
          <w:tcPr>
            <w:tcW w:type="dxa" w:w="2520"/>
          </w:tcPr>
          <w:p>
            <w:pPr>
              <w:spacing w:after="20" w:before="20"/>
            </w:pPr>
            <w:r>
              <w:rPr>
                <w:b w:val="0"/>
                <w:i w:val="0"/>
                <w:sz w:val="19"/>
              </w:rPr>
              <w:t>Silhouette, tamaño y perfil promedio de cada grupo</w:t>
            </w:r>
          </w:p>
        </w:tc>
        <w:tc>
          <w:tcPr>
            <w:tcW w:type="dxa" w:w="3096"/>
          </w:tcPr>
          <w:p>
            <w:pPr>
              <w:spacing w:after="20" w:before="20"/>
            </w:pPr>
            <w:r>
              <w:rPr>
                <w:b w:val="0"/>
                <w:i w:val="0"/>
                <w:sz w:val="19"/>
              </w:rPr>
              <w:t>Número de grupos k, método de enlace, escalado o transformación de variables</w:t>
            </w:r>
          </w:p>
        </w:tc>
      </w:tr>
    </w:tbl>
    <w:p>
      <w:pPr>
        <w:spacing w:after="40" w:before="0" w:line="269" w:lineRule="auto"/>
      </w:pPr>
    </w:p>
    <w:p>
      <w:pPr>
        <w:spacing w:after="80" w:before="200" w:line="269" w:lineRule="auto"/>
        <w:keepNext/>
        <w:pBdr>
          <w:bottom w:val="single" w:sz="6" w:space="1" w:color="C81E2B"/>
        </w:pBdr>
      </w:pPr>
      <w:r>
        <w:rPr>
          <w:b/>
          <w:i w:val="0"/>
          <w:color w:val="1B2A4A"/>
          <w:sz w:val="25"/>
        </w:rPr>
        <w:t>5. Informe en PDF</w:t>
      </w:r>
    </w:p>
    <w:p>
      <w:pPr>
        <w:keepNext/>
        <w:spacing w:after="80" w:before="0" w:line="269" w:lineRule="auto"/>
      </w:pPr>
      <w:r>
        <w:rPr>
          <w:b w:val="0"/>
          <w:i w:val="0"/>
          <w:sz w:val="21"/>
        </w:rPr>
        <w:t xml:space="preserve">Suba </w:t>
      </w:r>
      <w:r>
        <w:rPr>
          <w:b/>
          <w:i w:val="0"/>
          <w:sz w:val="21"/>
        </w:rPr>
        <w:t>un solo archivo PDF</w:t>
      </w:r>
      <w:r>
        <w:rPr>
          <w:b w:val="0"/>
          <w:i w:val="0"/>
          <w:sz w:val="21"/>
        </w:rPr>
        <w:t xml:space="preserve"> de entre 6 y 10 páginas. Presente resultados e interpretación; no pegue código. Si usó un agente de IA, debe poder explicar y defender cada decisión del notebook. Organícelo así: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7BEC9"/>
          <w:left w:val="single" w:sz="4" w:color="B7BEC9"/>
          <w:bottom w:val="single" w:sz="4" w:color="B7BEC9"/>
          <w:right w:val="single" w:sz="4" w:color="B7BEC9"/>
          <w:insideH w:val="single" w:sz="4" w:color="B7BEC9"/>
          <w:insideV w:val="single" w:sz="4" w:color="B7BEC9"/>
        </w:tblBorders>
      </w:tblPr>
      <w:tblGrid>
        <w:gridCol w:w="2880"/>
        <w:gridCol w:w="6552"/>
      </w:tblGrid>
      <w:tr>
        <w:trPr>
          <w:cantSplit/>
        </w:trPr>
        <w:tc>
          <w:tcPr>
            <w:tcW w:type="dxa" w:w="2880"/>
            <w:shd w:val="clear" w:color="auto" w:fill="1B2A4A"/>
          </w:tcPr>
          <w:p>
            <w:pPr>
              <w:keepNext/>
              <w:spacing w:after="20" w:before="20"/>
            </w:pPr>
            <w:r>
              <w:rPr>
                <w:b/>
                <w:i w:val="0"/>
                <w:color w:val="FFFFFF"/>
                <w:sz w:val="19"/>
              </w:rPr>
              <w:t>Sección</w:t>
            </w:r>
          </w:p>
        </w:tc>
        <w:tc>
          <w:tcPr>
            <w:tcW w:type="dxa" w:w="6552"/>
            <w:shd w:val="clear" w:color="auto" w:fill="1B2A4A"/>
          </w:tcPr>
          <w:p>
            <w:pPr>
              <w:keepNext/>
              <w:spacing w:after="20" w:before="20"/>
            </w:pPr>
            <w:r>
              <w:rPr>
                <w:b/>
                <w:i w:val="0"/>
                <w:color w:val="FFFFFF"/>
                <w:sz w:val="19"/>
              </w:rPr>
              <w:t>Qué debe incluir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sz w:val="19"/>
              </w:rPr>
              <w:t>1. Problema y dataset</w:t>
            </w:r>
          </w:p>
        </w:tc>
        <w:tc>
          <w:tcPr>
            <w:tcW w:type="dxa" w:w="6552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sz w:val="19"/>
              </w:rPr>
              <w:t>Dataset elegido, qué representa una fila, variable objetivo (o propósito del clustering) y por qué el problema es relevante.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sz w:val="19"/>
              </w:rPr>
              <w:t>2. Carga y limpieza</w:t>
            </w:r>
          </w:p>
        </w:tc>
        <w:tc>
          <w:tcPr>
            <w:tcW w:type="dxa" w:w="6552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sz w:val="19"/>
              </w:rPr>
              <w:t>Tabla con cada problema encontrado, la decisión tomada y cuántas filas o columnas afectó.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sz w:val="19"/>
              </w:rPr>
              <w:t>3. Visualización y entendimiento</w:t>
            </w:r>
          </w:p>
        </w:tc>
        <w:tc>
          <w:tcPr>
            <w:tcW w:type="dxa" w:w="6552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sz w:val="19"/>
              </w:rPr>
              <w:t>Tres o más gráficas con su interpretación.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sz w:val="19"/>
              </w:rPr>
              <w:t>4. Variables de entrada</w:t>
            </w:r>
          </w:p>
        </w:tc>
        <w:tc>
          <w:tcPr>
            <w:tcW w:type="dxa" w:w="6552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sz w:val="19"/>
              </w:rPr>
              <w:t>Variables escogidas y descartadas con su justificación; revisión de fugas.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sz w:val="19"/>
              </w:rPr>
              <w:t>5. Modelo y configuraciones</w:t>
            </w:r>
          </w:p>
        </w:tc>
        <w:tc>
          <w:tcPr>
            <w:tcW w:type="dxa" w:w="6552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sz w:val="19"/>
              </w:rPr>
              <w:t>Modelo elegido y por qué; tabla con la línea base y al menos tres configuraciones de hiperparámetros con sus métricas en Train y Validation.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sz w:val="19"/>
              </w:rPr>
              <w:t>6. Mejor modelo</w:t>
            </w:r>
          </w:p>
        </w:tc>
        <w:tc>
          <w:tcPr>
            <w:tcW w:type="dxa" w:w="6552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sz w:val="19"/>
              </w:rPr>
              <w:t>Configuración elegida, justificación y resultado en Test.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after="20" w:before="20"/>
            </w:pPr>
            <w:r>
              <w:rPr>
                <w:b w:val="0"/>
                <w:i w:val="0"/>
                <w:sz w:val="19"/>
              </w:rPr>
              <w:t>7. Conclusiones y limitaciones</w:t>
            </w:r>
          </w:p>
        </w:tc>
        <w:tc>
          <w:tcPr>
            <w:tcW w:type="dxa" w:w="6552"/>
          </w:tcPr>
          <w:p>
            <w:pPr>
              <w:spacing w:after="20" w:before="20"/>
            </w:pPr>
            <w:r>
              <w:rPr>
                <w:b w:val="0"/>
                <w:i w:val="0"/>
                <w:sz w:val="19"/>
              </w:rPr>
              <w:t>Qué se puede afirmar con estos resultados, qué no, y qué haría con más tiempo o datos.</w:t>
            </w:r>
          </w:p>
        </w:tc>
      </w:tr>
    </w:tbl>
    <w:p>
      <w:pPr>
        <w:spacing w:after="40" w:before="0" w:line="269" w:lineRule="auto"/>
      </w:pPr>
    </w:p>
    <w:p>
      <w:pPr>
        <w:spacing w:after="80" w:before="200" w:line="269" w:lineRule="auto"/>
        <w:keepNext/>
        <w:pBdr>
          <w:bottom w:val="single" w:sz="6" w:space="1" w:color="C81E2B"/>
        </w:pBdr>
      </w:pPr>
      <w:r>
        <w:rPr>
          <w:b/>
          <w:i w:val="0"/>
          <w:color w:val="1B2A4A"/>
          <w:sz w:val="25"/>
        </w:rPr>
        <w:t>6. Evaluación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7BEC9"/>
          <w:left w:val="single" w:sz="4" w:color="B7BEC9"/>
          <w:bottom w:val="single" w:sz="4" w:color="B7BEC9"/>
          <w:right w:val="single" w:sz="4" w:color="B7BEC9"/>
          <w:insideH w:val="single" w:sz="4" w:color="B7BEC9"/>
          <w:insideV w:val="single" w:sz="4" w:color="B7BEC9"/>
        </w:tblBorders>
      </w:tblPr>
      <w:tblGrid>
        <w:gridCol w:w="8063"/>
        <w:gridCol w:w="1368"/>
      </w:tblGrid>
      <w:tr>
        <w:trPr>
          <w:cantSplit/>
        </w:trPr>
        <w:tc>
          <w:tcPr>
            <w:tcW w:type="dxa" w:w="8064"/>
            <w:shd w:val="clear" w:color="auto" w:fill="1B2A4A"/>
          </w:tcPr>
          <w:p>
            <w:pPr>
              <w:keepNext/>
              <w:spacing w:after="20" w:before="20"/>
            </w:pPr>
            <w:r>
              <w:rPr>
                <w:b/>
                <w:i w:val="0"/>
                <w:color w:val="FFFFFF"/>
                <w:sz w:val="19"/>
              </w:rPr>
              <w:t>Criterio</w:t>
            </w:r>
          </w:p>
        </w:tc>
        <w:tc>
          <w:tcPr>
            <w:tcW w:type="dxa" w:w="1368"/>
            <w:shd w:val="clear" w:color="auto" w:fill="1B2A4A"/>
          </w:tcPr>
          <w:p>
            <w:pPr>
              <w:keepNext/>
              <w:spacing w:after="20" w:before="20"/>
            </w:pPr>
            <w:r>
              <w:rPr>
                <w:b/>
                <w:i w:val="0"/>
                <w:color w:val="FFFFFF"/>
                <w:sz w:val="19"/>
              </w:rPr>
              <w:t>Puntos</w:t>
            </w:r>
          </w:p>
        </w:tc>
      </w:tr>
      <w:tr>
        <w:trPr>
          <w:cantSplit/>
        </w:trPr>
        <w:tc>
          <w:tcPr>
            <w:tcW w:type="dxa" w:w="80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sz w:val="19"/>
              </w:rPr>
              <w:t>Planteamiento del problema y descripción del dataset</w:t>
            </w:r>
          </w:p>
        </w:tc>
        <w:tc>
          <w:tcPr>
            <w:tcW w:type="dxa" w:w="1368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80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sz w:val="19"/>
              </w:rPr>
              <w:t>Carga y limpieza con decisiones justificadas</w:t>
            </w:r>
          </w:p>
        </w:tc>
        <w:tc>
          <w:tcPr>
            <w:tcW w:type="dxa" w:w="1368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sz w:val="19"/>
              </w:rPr>
              <w:t>1,5</w:t>
            </w:r>
          </w:p>
        </w:tc>
      </w:tr>
      <w:tr>
        <w:trPr>
          <w:cantSplit/>
        </w:trPr>
        <w:tc>
          <w:tcPr>
            <w:tcW w:type="dxa" w:w="80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sz w:val="19"/>
              </w:rPr>
              <w:t>Visualización y entendimiento de los datos</w:t>
            </w:r>
          </w:p>
        </w:tc>
        <w:tc>
          <w:tcPr>
            <w:tcW w:type="dxa" w:w="1368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sz w:val="19"/>
              </w:rPr>
              <w:t>1,5</w:t>
            </w:r>
          </w:p>
        </w:tc>
      </w:tr>
      <w:tr>
        <w:trPr>
          <w:cantSplit/>
        </w:trPr>
        <w:tc>
          <w:tcPr>
            <w:tcW w:type="dxa" w:w="80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sz w:val="19"/>
              </w:rPr>
              <w:t>Selección y justificación de las variables de entrada, sin fugas</w:t>
            </w:r>
          </w:p>
        </w:tc>
        <w:tc>
          <w:tcPr>
            <w:tcW w:type="dxa" w:w="1368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80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sz w:val="19"/>
              </w:rPr>
              <w:t>Modelo y configuraciones de hiperparámetros</w:t>
            </w:r>
          </w:p>
        </w:tc>
        <w:tc>
          <w:tcPr>
            <w:tcW w:type="dxa" w:w="1368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sz w:val="19"/>
              </w:rPr>
              <w:t>1,5</w:t>
            </w:r>
          </w:p>
        </w:tc>
      </w:tr>
      <w:tr>
        <w:trPr>
          <w:cantSplit/>
        </w:trPr>
        <w:tc>
          <w:tcPr>
            <w:tcW w:type="dxa" w:w="80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sz w:val="19"/>
              </w:rPr>
              <w:t>Validación frente a la línea base con métricas adecuadas</w:t>
            </w:r>
          </w:p>
        </w:tc>
        <w:tc>
          <w:tcPr>
            <w:tcW w:type="dxa" w:w="1368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sz w:val="19"/>
              </w:rPr>
              <w:t>1,5</w:t>
            </w:r>
          </w:p>
        </w:tc>
      </w:tr>
      <w:tr>
        <w:trPr>
          <w:cantSplit/>
        </w:trPr>
        <w:tc>
          <w:tcPr>
            <w:tcW w:type="dxa" w:w="80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sz w:val="19"/>
              </w:rPr>
              <w:t>Elección y justificación del mejor modelo</w:t>
            </w:r>
          </w:p>
        </w:tc>
        <w:tc>
          <w:tcPr>
            <w:tcW w:type="dxa" w:w="1368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8064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sz w:val="19"/>
              </w:rPr>
              <w:t>Conclusiones y limitaciones</w:t>
            </w:r>
          </w:p>
        </w:tc>
        <w:tc>
          <w:tcPr>
            <w:tcW w:type="dxa" w:w="1368"/>
          </w:tcPr>
          <w:p>
            <w:pPr>
              <w:keepNext/>
              <w:spacing w:after="20" w:before="20"/>
            </w:pPr>
            <w:r>
              <w:rPr>
                <w:b w:val="0"/>
                <w:i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8064"/>
          </w:tcPr>
          <w:p>
            <w:pPr>
              <w:spacing w:after="20" w:before="20"/>
            </w:pPr>
            <w:r>
              <w:rPr>
                <w:b w:val="0"/>
                <w:i w:val="0"/>
                <w:sz w:val="19"/>
              </w:rPr>
              <w:t>Total</w:t>
            </w:r>
          </w:p>
        </w:tc>
        <w:tc>
          <w:tcPr>
            <w:tcW w:type="dxa" w:w="1368"/>
          </w:tcPr>
          <w:p>
            <w:pPr>
              <w:spacing w:after="20" w:before="20"/>
            </w:pPr>
            <w:r>
              <w:rPr>
                <w:b w:val="0"/>
                <w:i w:val="0"/>
                <w:sz w:val="19"/>
              </w:rPr>
              <w:t>10</w:t>
            </w:r>
          </w:p>
        </w:tc>
      </w:tr>
    </w:tbl>
    <w:p>
      <w:pPr>
        <w:spacing w:after="40" w:before="0" w:line="269" w:lineRule="auto"/>
      </w:pPr>
    </w:p>
    <w:p>
      <w:pPr>
        <w:spacing w:after="120" w:before="0" w:line="269" w:lineRule="auto"/>
      </w:pPr>
      <w:r>
        <w:rPr>
          <w:b w:val="0"/>
          <w:i w:val="0"/>
          <w:sz w:val="20"/>
        </w:rPr>
        <w:t>Trabajo individual. Si consulta fuentes externas, cítelas al final del informe. Si tiene dudas, puede escribir o llamar al 0987307747.</w:t>
      </w:r>
    </w:p>
    <w:sectPr w:rsidR="00B8243B" w:rsidSect="0032515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985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61955B" w14:textId="77777777" w:rsidR="00876347" w:rsidRDefault="00876347" w:rsidP="00FE1C13">
      <w:pPr>
        <w:spacing w:after="0" w:line="240" w:lineRule="auto"/>
      </w:pPr>
      <w:r>
        <w:separator/>
      </w:r>
    </w:p>
  </w:endnote>
  <w:endnote w:type="continuationSeparator" w:id="0">
    <w:p w14:paraId="6C55A77F" w14:textId="77777777" w:rsidR="00876347" w:rsidRDefault="00876347" w:rsidP="00FE1C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D1FD1C" w14:textId="77777777" w:rsidR="00DC73F1" w:rsidRDefault="00DC73F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3CD385" w14:textId="32F80CC3" w:rsidR="005A334C" w:rsidRPr="006F317B" w:rsidRDefault="006F317B" w:rsidP="006F317B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10E52F4" wp14:editId="796E7825">
              <wp:simplePos x="0" y="0"/>
              <wp:positionH relativeFrom="column">
                <wp:posOffset>-102539</wp:posOffset>
              </wp:positionH>
              <wp:positionV relativeFrom="paragraph">
                <wp:posOffset>-144145</wp:posOffset>
              </wp:positionV>
              <wp:extent cx="6353644" cy="1828800"/>
              <wp:effectExtent l="0" t="0" r="0" b="3175"/>
              <wp:wrapNone/>
              <wp:docPr id="1673123307" name="5 Cuadro de tex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53644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361EE7FE" w14:textId="77777777" w:rsidR="006F317B" w:rsidRPr="0097103E" w:rsidRDefault="006F317B" w:rsidP="006F317B">
                          <w:pPr>
                            <w:rPr>
                              <w:color w:val="808080" w:themeColor="background1" w:themeShade="80"/>
                              <w:sz w:val="24"/>
                              <w:szCs w:val="24"/>
                              <w:lang w:val="es-ES"/>
                            </w:rPr>
                          </w:pPr>
                          <w:r w:rsidRPr="0097103E">
                            <w:rPr>
                              <w:color w:val="808080" w:themeColor="background1" w:themeShade="80"/>
                              <w:sz w:val="24"/>
                              <w:szCs w:val="24"/>
                              <w:lang w:val="es-ES"/>
                            </w:rPr>
                            <w:t>Edificio Aulas y Relación con el Medio Externo, Av. Toledo N23-55 y Madrid. Telf.: +593 2 2525766 - Ext: 102 / 125 / 143, 120, 127 - www.cec-epn.edu.ec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10E52F4" id="_x0000_t202" coordsize="21600,21600" o:spt="202" path="m,l,21600r21600,l21600,xe">
              <v:stroke joinstyle="miter"/>
              <v:path gradientshapeok="t" o:connecttype="rect"/>
            </v:shapetype>
            <v:shape id="5 Cuadro de texto" o:spid="_x0000_s1026" type="#_x0000_t202" style="position:absolute;margin-left:-8.05pt;margin-top:-11.35pt;width:500.3pt;height:2in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" filled="f" stroked="f">
              <v:textbox style="mso-fit-shape-to-text:t">
                <w:txbxContent>
                  <w:p w14:paraId="361EE7FE" w14:textId="77777777" w:rsidR="006F317B" w:rsidRPr="0097103E" w:rsidRDefault="006F317B" w:rsidP="006F317B">
                    <w:pPr>
                      <w:rPr>
                        <w:color w:val="808080" w:themeColor="background1" w:themeShade="80"/>
                        <w:sz w:val="24"/>
                        <w:szCs w:val="24"/>
                        <w:lang w:val="es-ES"/>
                      </w:rPr>
                    </w:pPr>
                    <w:r w:rsidRPr="0097103E">
                      <w:rPr>
                        <w:color w:val="808080" w:themeColor="background1" w:themeShade="80"/>
                        <w:sz w:val="24"/>
                        <w:szCs w:val="24"/>
                        <w:lang w:val="es-ES"/>
                      </w:rPr>
                      <w:t>Edificio Aulas y Relación con el Medio Externo, Av. Toledo N23-55 y Madrid. Telf.: +593 2 2525766 - Ext: 102 / 125 / 143, 120, 127 - www.cec-epn.edu.ec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FB0E30" w14:textId="77777777" w:rsidR="00DC73F1" w:rsidRDefault="00DC73F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5A6E9B" w14:textId="77777777" w:rsidR="00876347" w:rsidRDefault="00876347" w:rsidP="00FE1C13">
      <w:pPr>
        <w:spacing w:after="0" w:line="240" w:lineRule="auto"/>
      </w:pPr>
      <w:r>
        <w:separator/>
      </w:r>
    </w:p>
  </w:footnote>
  <w:footnote w:type="continuationSeparator" w:id="0">
    <w:p w14:paraId="72141D46" w14:textId="77777777" w:rsidR="00876347" w:rsidRDefault="00876347" w:rsidP="00FE1C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ACCE1B" w14:textId="77777777" w:rsidR="00DC73F1" w:rsidRDefault="00DC73F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A77373" w14:textId="77777777" w:rsidR="00FE1C13" w:rsidRDefault="00FE1C13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97AFA12" wp14:editId="0F8532A8">
          <wp:simplePos x="0" y="0"/>
          <wp:positionH relativeFrom="column">
            <wp:posOffset>-1064232</wp:posOffset>
          </wp:positionH>
          <wp:positionV relativeFrom="paragraph">
            <wp:posOffset>-442264</wp:posOffset>
          </wp:positionV>
          <wp:extent cx="7522768" cy="10670651"/>
          <wp:effectExtent l="0" t="0" r="2540" b="0"/>
          <wp:wrapNone/>
          <wp:docPr id="6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0 Imagen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2102" cy="10683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15E78F" w14:textId="77777777" w:rsidR="00DC73F1" w:rsidRDefault="00DC73F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E33"/>
    <w:rsid w:val="001071AB"/>
    <w:rsid w:val="00325155"/>
    <w:rsid w:val="003E16B8"/>
    <w:rsid w:val="005A334C"/>
    <w:rsid w:val="005C28DE"/>
    <w:rsid w:val="006F317B"/>
    <w:rsid w:val="0072228F"/>
    <w:rsid w:val="00801D3F"/>
    <w:rsid w:val="008050B7"/>
    <w:rsid w:val="00876347"/>
    <w:rsid w:val="008B51F7"/>
    <w:rsid w:val="0097103E"/>
    <w:rsid w:val="00982E33"/>
    <w:rsid w:val="00990A5D"/>
    <w:rsid w:val="00B8243B"/>
    <w:rsid w:val="00CD06CE"/>
    <w:rsid w:val="00DC73F1"/>
    <w:rsid w:val="00E14030"/>
    <w:rsid w:val="00E97C43"/>
    <w:rsid w:val="00F915EA"/>
    <w:rsid w:val="00FE1C13"/>
    <w:rsid w:val="00FF0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5DC46CE"/>
  <w15:docId w15:val="{93A994C9-E969-4A11-8AF3-AAF176378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s-EC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0A5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76B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90A5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29DD1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90A5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29DD1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824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8243B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FE1C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E1C13"/>
  </w:style>
  <w:style w:type="paragraph" w:styleId="Piedepgina">
    <w:name w:val="footer"/>
    <w:basedOn w:val="Normal"/>
    <w:link w:val="PiedepginaCar"/>
    <w:uiPriority w:val="99"/>
    <w:unhideWhenUsed/>
    <w:rsid w:val="00FE1C1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E1C13"/>
  </w:style>
  <w:style w:type="character" w:customStyle="1" w:styleId="Ttulo1Car">
    <w:name w:val="Título 1 Car"/>
    <w:basedOn w:val="Fuentedeprrafopredeter"/>
    <w:link w:val="Ttulo1"/>
    <w:uiPriority w:val="9"/>
    <w:rsid w:val="00990A5D"/>
    <w:rPr>
      <w:rFonts w:asciiTheme="majorHAnsi" w:eastAsiaTheme="majorEastAsia" w:hAnsiTheme="majorHAnsi" w:cstheme="majorBidi"/>
      <w:b/>
      <w:bCs/>
      <w:color w:val="3476B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990A5D"/>
    <w:pPr>
      <w:pBdr>
        <w:bottom w:val="single" w:sz="8" w:space="4" w:color="629DD1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D3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990A5D"/>
    <w:rPr>
      <w:rFonts w:asciiTheme="majorHAnsi" w:eastAsiaTheme="majorEastAsia" w:hAnsiTheme="majorHAnsi" w:cstheme="majorBidi"/>
      <w:color w:val="1B1D3D" w:themeColor="text2" w:themeShade="BF"/>
      <w:spacing w:val="5"/>
      <w:kern w:val="28"/>
      <w:sz w:val="52"/>
      <w:szCs w:val="52"/>
    </w:rPr>
  </w:style>
  <w:style w:type="character" w:customStyle="1" w:styleId="Ttulo2Car">
    <w:name w:val="Título 2 Car"/>
    <w:basedOn w:val="Fuentedeprrafopredeter"/>
    <w:link w:val="Ttulo2"/>
    <w:uiPriority w:val="9"/>
    <w:rsid w:val="00990A5D"/>
    <w:rPr>
      <w:rFonts w:asciiTheme="majorHAnsi" w:eastAsiaTheme="majorEastAsia" w:hAnsiTheme="majorHAnsi" w:cstheme="majorBidi"/>
      <w:b/>
      <w:bCs/>
      <w:color w:val="629DD1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990A5D"/>
    <w:rPr>
      <w:rFonts w:asciiTheme="majorHAnsi" w:eastAsiaTheme="majorEastAsia" w:hAnsiTheme="majorHAnsi" w:cstheme="majorBidi"/>
      <w:b/>
      <w:bCs/>
      <w:color w:val="629DD1" w:themeColor="accent1"/>
    </w:rPr>
  </w:style>
  <w:style w:type="paragraph" w:styleId="Subttulo">
    <w:name w:val="Subtitle"/>
    <w:basedOn w:val="Normal"/>
    <w:next w:val="Normal"/>
    <w:link w:val="SubttuloCar"/>
    <w:uiPriority w:val="11"/>
    <w:qFormat/>
    <w:rsid w:val="00990A5D"/>
    <w:pPr>
      <w:numPr>
        <w:ilvl w:val="1"/>
      </w:numPr>
    </w:pPr>
    <w:rPr>
      <w:rFonts w:asciiTheme="majorHAnsi" w:eastAsiaTheme="majorEastAsia" w:hAnsiTheme="majorHAnsi" w:cstheme="majorBidi"/>
      <w:i/>
      <w:iCs/>
      <w:color w:val="629DD1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990A5D"/>
    <w:rPr>
      <w:rFonts w:asciiTheme="majorHAnsi" w:eastAsiaTheme="majorEastAsia" w:hAnsiTheme="majorHAnsi" w:cstheme="majorBidi"/>
      <w:i/>
      <w:iCs/>
      <w:color w:val="629DD1" w:themeColor="accent1"/>
      <w:spacing w:val="1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Elemental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629DD1"/>
      </a:accent1>
      <a:accent2>
        <a:srgbClr val="297FD5"/>
      </a:accent2>
      <a:accent3>
        <a:srgbClr val="7F8FA9"/>
      </a:accent3>
      <a:accent4>
        <a:srgbClr val="4A66AC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Aspecto">
      <a:maj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Verdana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río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2373C0-641D-4A38-A490-44ADDD5424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CEC-EPN</Company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final: Del dato a la decisión</dc:title>
  <dc:subject/>
  <dc:creator>CEC EPN · Módulo 3 ML</dc:creator>
  <cp:keywords/>
  <dc:description/>
  <cp:lastModifiedBy>Cristhian Castillo</cp:lastModifiedBy>
  <cp:revision>2</cp:revision>
  <dcterms:created xsi:type="dcterms:W3CDTF">2024-05-20T18:13:00Z</dcterms:created>
  <dcterms:modified xsi:type="dcterms:W3CDTF">2024-05-20T18:13:00Z</dcterms:modified>
</cp:coreProperties>
</file>